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32: THE HERITAGE LANDSCAPE OF UNAKOTI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Synergy of Canyon Geomorphology, Rock Bas-Reliefs, Streams, and Rainforest Ecosystems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The Relict Cultural Landscape Model</w:t>
      </w:r>
    </w:p>
    <w:p>
      <w:pPr>
        <w:spacing w:after="100" w:line="276" w:lineRule="auto"/>
      </w:pPr>
      <w:r>
        <w:t>Unakoti represents a sublime integration of living natural rainforest, geological sandstone escarpments, and rock-art engineering, recognized on the UNESCO World Heritage Tentative List as an outstanding cultural landscape.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UNA-DOC-32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