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33: WATER FEATURES, STREAMS &amp; SACRED SPRINGS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The Sitaram Chhara, Brahmakunda Pool, Seasonal Waterfalls, and Hydraulic Weathering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Hydrological Spine: Sitaram Chhara</w:t>
      </w:r>
    </w:p>
    <w:p>
      <w:pPr>
        <w:spacing w:after="100" w:line="276" w:lineRule="auto"/>
      </w:pPr>
      <w:r>
        <w:t>The Sitaram Chhara is the perennial mountain stream flowing through the heart of the gorge, feeding the sacred Brahmakunda bathing pool where thousands perform ritual ablutions during Ashokastami.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UNA-DOC-33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