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194B37"/>
          <w:sz w:val="42"/>
        </w:rPr>
        <w:t>34: SURROUNDING VILLAGES &amp; LOCAL SETTLEMENT HERITAGE</w:t>
      </w:r>
    </w:p>
    <w:p>
      <w:pPr>
        <w:spacing w:before="0" w:after="240"/>
      </w:pPr>
      <w:r>
        <w:rPr>
          <w:rFonts w:ascii="Georgia" w:hAnsi="Georgia"/>
          <w:i/>
          <w:color w:val="505F55"/>
          <w:sz w:val="24"/>
        </w:rPr>
        <w:t>Unakoti Village, Sukanta Nagar, Chantail, Kumarghat, Pecharthal, and Regional Environs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Project: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Antigravity Indian Cultural Heritage Knowledge Platform (Unakoti, Tripura)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Research Team: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Historians, Epigraphists, Rock-Art Specialists, Indigenous Anthropologists, Conservationists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Source Hierarchy: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Tier 1 (UNESCO Tentative Dossier, ASI, State Archaeology) &amp; Tier 2 (Academic Monographs)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Geographical Context: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Unakoti Rock-Cut Site, Kailashahar Sub-Division, Unakoti District, Tripura (Northeast India)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Georgia" w:hAnsi="Georgia"/>
          <w:b/>
          <w:color w:val="194B37"/>
          <w:sz w:val="30"/>
        </w:rPr>
        <w:t>1. Rural Settlements Surrounding the Sanctuary</w:t>
      </w:r>
    </w:p>
    <w:p>
      <w:pPr>
        <w:spacing w:after="100" w:line="276" w:lineRule="auto"/>
      </w:pPr>
      <w:r>
        <w:t>Settlements flanking Unakoti preserve traditional vernacular bamboo houses (Tong Ghar built on stilts), organic community orchards, and active craft cooperatives.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788278"/>
        <w:sz w:val="16"/>
      </w:rPr>
      <w:t>Confidential &amp; Academic Heritage Documentation — Document Ref: UNA-DOC-34 — Unakoti Heritage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506E5A"/>
        <w:sz w:val="17"/>
      </w:rPr>
      <w:t>UNAKOTI CULTURAL HERITAGE ENCYCLOPEDIA | TRIPURA RESEARCH REPOSITORY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