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47: LESSER-KNOWN UNAKOTI — HIDDEN HERITAGE EXPLORATION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15 Offbeat Sculptures, Upstream Forest Waterfalls, Hillside Caves, and Solitary Shrines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Hidden &amp; Under-Documented Assets</w:t>
      </w:r>
    </w:p>
    <w:p>
      <w:pPr>
        <w:spacing w:after="100" w:line="276" w:lineRule="auto"/>
      </w:pPr>
      <w:r>
        <w:t>• Upper Stream Meditation Cave: A natural sandstone rock overhang 500m upstream historically used by Tantric ascetics.</w:t>
        <w:br/>
        <w:t>• Monolithic Lion Relief: A dynamic lion carving tucked beneath dense fern foliage on the northern ravine wall.</w:t>
        <w:br/>
        <w:t>• Solitary Mukhalinga on Ridge: A four-faced Shiva Linga standing in a forest clearing overlooking the valley.</w:t>
        <w:br/>
        <w:t>• The Ancient Mason Quarry Marks: Chisel wedge holes on high boulder cliffs revealing medieval quarrying techniques.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