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276" w:lineRule="auto"/>
        <w:ind w:left="720" w:hanging="36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Which are the top three variables in your model which contribute most towards the probability of a lead getting converted?</w:t>
      </w:r>
    </w:p>
    <w:p w:rsidR="00000000" w:rsidDel="00000000" w:rsidP="00000000" w:rsidRDefault="00000000" w:rsidRPr="00000000" w14:paraId="00000002">
      <w:pPr>
        <w:spacing w:line="276" w:lineRule="auto"/>
        <w:rPr>
          <w:rFonts w:ascii="Montserrat" w:cs="Montserrat" w:eastAsia="Montserrat" w:hAnsi="Montserrat"/>
          <w:sz w:val="30"/>
          <w:szCs w:val="30"/>
          <w:highlight w:val="yellow"/>
        </w:rPr>
      </w:pPr>
      <w:r w:rsidDel="00000000" w:rsidR="00000000" w:rsidRPr="00000000">
        <w:rPr>
          <w:rFonts w:ascii="Montserrat" w:cs="Montserrat" w:eastAsia="Montserrat" w:hAnsi="Montserrat"/>
          <w:sz w:val="30"/>
          <w:szCs w:val="30"/>
          <w:highlight w:val="yellow"/>
          <w:rtl w:val="0"/>
        </w:rPr>
        <w:t xml:space="preserve">ANS→</w:t>
      </w:r>
    </w:p>
    <w:p w:rsidR="00000000" w:rsidDel="00000000" w:rsidP="00000000" w:rsidRDefault="00000000" w:rsidRPr="00000000" w14:paraId="00000003">
      <w:pPr>
        <w:spacing w:line="276" w:lineRule="auto"/>
        <w:ind w:firstLine="72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a.Target lead b.api origin c.Landing page submission are the 3columns having higher probability of conversion. </w:t>
        <w:br w:type="textWrapping"/>
      </w:r>
    </w:p>
    <w:p w:rsidR="00000000" w:rsidDel="00000000" w:rsidP="00000000" w:rsidRDefault="00000000" w:rsidRPr="00000000" w14:paraId="00000004">
      <w:pPr>
        <w:numPr>
          <w:ilvl w:val="0"/>
          <w:numId w:val="3"/>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5">
      <w:pPr>
        <w:numPr>
          <w:ilvl w:val="0"/>
          <w:numId w:val="2"/>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ANS→a. Lead Source_Reference b. Lead Source_Social Media c. Lead Source_Olark Chat </w:t>
      </w:r>
    </w:p>
    <w:p w:rsidR="00000000" w:rsidDel="00000000" w:rsidP="00000000" w:rsidRDefault="00000000" w:rsidRPr="00000000" w14:paraId="00000006">
      <w:pPr>
        <w:numPr>
          <w:ilvl w:val="0"/>
          <w:numId w:val="2"/>
        </w:numPr>
        <w:spacing w:line="276" w:lineRule="auto"/>
        <w:ind w:left="720" w:hanging="360"/>
        <w:rPr>
          <w:rFonts w:ascii="Montserrat" w:cs="Montserrat" w:eastAsia="Montserrat" w:hAnsi="Montserrat"/>
          <w:b w:val="1"/>
          <w:sz w:val="30"/>
          <w:szCs w:val="30"/>
        </w:rPr>
      </w:pPr>
      <w:r w:rsidDel="00000000" w:rsidR="00000000" w:rsidRPr="00000000">
        <w:rPr>
          <w:rFonts w:ascii="Montserrat" w:cs="Montserrat" w:eastAsia="Montserrat" w:hAnsi="Montserrat"/>
          <w:sz w:val="30"/>
          <w:szCs w:val="30"/>
          <w:rtl w:val="0"/>
        </w:rPr>
        <w:t xml:space="preserve"> It would seem that the Lead Source plays an important role in scouting for leads that have a higher chance of converting</w:t>
      </w:r>
      <w:r w:rsidDel="00000000" w:rsidR="00000000" w:rsidRPr="00000000">
        <w:rPr>
          <w:rFonts w:ascii="Montserrat" w:cs="Montserrat" w:eastAsia="Montserrat" w:hAnsi="Montserrat"/>
          <w:b w:val="1"/>
          <w:sz w:val="30"/>
          <w:szCs w:val="30"/>
          <w:rtl w:val="0"/>
        </w:rPr>
        <w:br w:type="textWrapping"/>
      </w:r>
    </w:p>
    <w:p w:rsidR="00000000" w:rsidDel="00000000" w:rsidP="00000000" w:rsidRDefault="00000000" w:rsidRPr="00000000" w14:paraId="00000007">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8">
      <w:pPr>
        <w:numPr>
          <w:ilvl w:val="0"/>
          <w:numId w:val="3"/>
        </w:numPr>
        <w:spacing w:line="276" w:lineRule="auto"/>
        <w:ind w:left="720" w:hanging="36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9">
      <w:pPr>
        <w:spacing w:line="276" w:lineRule="auto"/>
        <w:rPr>
          <w:rFonts w:ascii="Montserrat" w:cs="Montserrat" w:eastAsia="Montserrat" w:hAnsi="Montserrat"/>
          <w:sz w:val="30"/>
          <w:szCs w:val="30"/>
          <w:highlight w:val="yellow"/>
        </w:rPr>
      </w:pPr>
      <w:r w:rsidDel="00000000" w:rsidR="00000000" w:rsidRPr="00000000">
        <w:rPr>
          <w:rFonts w:ascii="Montserrat" w:cs="Montserrat" w:eastAsia="Montserrat" w:hAnsi="Montserrat"/>
          <w:sz w:val="30"/>
          <w:szCs w:val="30"/>
          <w:highlight w:val="yellow"/>
          <w:rtl w:val="0"/>
        </w:rPr>
        <w:t xml:space="preserve">ANS→</w:t>
      </w:r>
    </w:p>
    <w:p w:rsidR="00000000" w:rsidDel="00000000" w:rsidP="00000000" w:rsidRDefault="00000000" w:rsidRPr="00000000" w14:paraId="0000000A">
      <w:pPr>
        <w:spacing w:line="276" w:lineRule="auto"/>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Target leads that spend a lot of time on X-Education site (Total Time Spent on Website) </w:t>
      </w: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sz w:val="30"/>
          <w:szCs w:val="30"/>
          <w:rtl w:val="0"/>
        </w:rPr>
        <w:t xml:space="preserve">Target leads that repeatedly visit the site (Page Views Per Visit)</w:t>
      </w:r>
    </w:p>
    <w:p w:rsidR="00000000" w:rsidDel="00000000" w:rsidP="00000000" w:rsidRDefault="00000000" w:rsidRPr="00000000" w14:paraId="0000000B">
      <w:pPr>
        <w:numPr>
          <w:ilvl w:val="0"/>
          <w:numId w:val="4"/>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However they might be repeatedly visiting to compare courses from the other sites, as the number of visits might be for that reason. </w:t>
      </w:r>
    </w:p>
    <w:p w:rsidR="00000000" w:rsidDel="00000000" w:rsidP="00000000" w:rsidRDefault="00000000" w:rsidRPr="00000000" w14:paraId="0000000C">
      <w:pPr>
        <w:numPr>
          <w:ilvl w:val="0"/>
          <w:numId w:val="4"/>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So the interns should be a bit more agressive and should ensure competitive points where X-Education is better, are stringly highlighted.  </w:t>
      </w:r>
    </w:p>
    <w:p w:rsidR="00000000" w:rsidDel="00000000" w:rsidP="00000000" w:rsidRDefault="00000000" w:rsidRPr="00000000" w14:paraId="0000000D">
      <w:pPr>
        <w:numPr>
          <w:ilvl w:val="0"/>
          <w:numId w:val="4"/>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Target leads that have come through References as they have a higher probability of converting  Students can be approached, but they will have a lower probability of converting due to the course being industry based.</w:t>
      </w:r>
    </w:p>
    <w:p w:rsidR="00000000" w:rsidDel="00000000" w:rsidP="00000000" w:rsidRDefault="00000000" w:rsidRPr="00000000" w14:paraId="0000000E">
      <w:pPr>
        <w:numPr>
          <w:ilvl w:val="0"/>
          <w:numId w:val="4"/>
        </w:numPr>
        <w:spacing w:line="276" w:lineRule="auto"/>
        <w:ind w:left="720" w:hanging="360"/>
        <w:rPr>
          <w:rFonts w:ascii="Montserrat" w:cs="Montserrat" w:eastAsia="Montserrat" w:hAnsi="Montserrat"/>
          <w:b w:val="1"/>
          <w:sz w:val="30"/>
          <w:szCs w:val="30"/>
        </w:rPr>
      </w:pPr>
      <w:r w:rsidDel="00000000" w:rsidR="00000000" w:rsidRPr="00000000">
        <w:rPr>
          <w:rFonts w:ascii="Montserrat" w:cs="Montserrat" w:eastAsia="Montserrat" w:hAnsi="Montserrat"/>
          <w:sz w:val="30"/>
          <w:szCs w:val="30"/>
          <w:rtl w:val="0"/>
        </w:rPr>
        <w:t xml:space="preserve"> However, this can also be a motivating factor to ensure industry readiness by the time they complete their education  </w:t>
      </w:r>
      <w:r w:rsidDel="00000000" w:rsidR="00000000" w:rsidRPr="00000000">
        <w:rPr>
          <w:rFonts w:ascii="Montserrat" w:cs="Montserrat" w:eastAsia="Montserrat" w:hAnsi="Montserrat"/>
          <w:b w:val="1"/>
          <w:sz w:val="30"/>
          <w:szCs w:val="30"/>
          <w:rtl w:val="0"/>
        </w:rPr>
        <w:br w:type="textWrapping"/>
      </w:r>
    </w:p>
    <w:p w:rsidR="00000000" w:rsidDel="00000000" w:rsidP="00000000" w:rsidRDefault="00000000" w:rsidRPr="00000000" w14:paraId="0000000F">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0">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2">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3">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4">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5">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6">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7">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8">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9">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A">
      <w:pPr>
        <w:spacing w:line="276"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rPr>
          <w:rFonts w:ascii="Montserrat" w:cs="Montserrat" w:eastAsia="Montserrat" w:hAnsi="Montserrat"/>
          <w:b w:val="1"/>
          <w:sz w:val="30"/>
          <w:szCs w:val="30"/>
        </w:rPr>
      </w:pPr>
      <w:bookmarkStart w:colFirst="0" w:colLast="0" w:name="_gjdgxs" w:id="0"/>
      <w:bookmarkEnd w:id="0"/>
      <w:r w:rsidDel="00000000" w:rsidR="00000000" w:rsidRPr="00000000">
        <w:rPr>
          <w:rFonts w:ascii="Montserrat" w:cs="Montserrat" w:eastAsia="Montserrat" w:hAnsi="Montserrat"/>
          <w:b w:val="1"/>
          <w:sz w:val="30"/>
          <w:szCs w:val="30"/>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C">
      <w:pPr>
        <w:spacing w:line="276" w:lineRule="auto"/>
        <w:rPr>
          <w:rFonts w:ascii="Montserrat" w:cs="Montserrat" w:eastAsia="Montserrat" w:hAnsi="Montserrat"/>
          <w:sz w:val="30"/>
          <w:szCs w:val="30"/>
          <w:highlight w:val="yellow"/>
        </w:rPr>
      </w:pPr>
      <w:r w:rsidDel="00000000" w:rsidR="00000000" w:rsidRPr="00000000">
        <w:rPr>
          <w:rFonts w:ascii="Montserrat" w:cs="Montserrat" w:eastAsia="Montserrat" w:hAnsi="Montserrat"/>
          <w:sz w:val="30"/>
          <w:szCs w:val="30"/>
          <w:highlight w:val="yellow"/>
          <w:rtl w:val="0"/>
        </w:rPr>
        <w:t xml:space="preserve">ANS→</w:t>
      </w:r>
    </w:p>
    <w:p w:rsidR="00000000" w:rsidDel="00000000" w:rsidP="00000000" w:rsidRDefault="00000000" w:rsidRPr="00000000" w14:paraId="0000001D">
      <w:pPr>
        <w:numPr>
          <w:ilvl w:val="0"/>
          <w:numId w:val="1"/>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Do not focus on unemployed leads. They might not have a budget to spend on the course </w:t>
      </w:r>
    </w:p>
    <w:p w:rsidR="00000000" w:rsidDel="00000000" w:rsidP="00000000" w:rsidRDefault="00000000" w:rsidRPr="00000000" w14:paraId="0000001E">
      <w:pPr>
        <w:numPr>
          <w:ilvl w:val="0"/>
          <w:numId w:val="1"/>
        </w:numPr>
        <w:spacing w:line="276" w:lineRule="auto"/>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Do not focus on students, since they are already studying and would not be willing to enroll into a course specially designed for working professionals, so early in the tenure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