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d97be60e0bee45c3" /><Relationship Type="http://schemas.openxmlformats.org/package/2006/relationships/metadata/core-properties" Target="/docProps/core.xml" Id="Rd196e6cf4e384022" /><Relationship Type="http://schemas.openxmlformats.org/officeDocument/2006/relationships/extended-properties" Target="/docProps/app.xml" Id="R105a167287f64bf6" /><Relationship Type="http://schemas.openxmlformats.org/officeDocument/2006/relationships/custom-properties" Target="/docProps/custom.xml" Id="Rdf238dc58159447e"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40"/>
        <w:jc w:val="center"/>
      </w:pPr>
      <w:r>
        <w:rPr>
          <w:b/>
          <w:sz w:val="56"/>
        </w:rPr>
        <w:t xml:space="preserve">INDUSTRIAL PREDICTIVE MAINTENANCE COPILOT</w:t>
      </w:r>
    </w:p>
    <w:p w14:paraId="00100002" w14:textId="00100003">
      <w:pPr>
        <w:pStyle w:val="Subtitle"/>
        <w:spacing w:after="160"/>
        <w:jc w:val="center"/>
      </w:pPr>
      <w:r>
        <w:rPr>
          <w:sz w:val="32"/>
        </w:rPr>
        <w:t xml:space="preserve">AI-Based Predictive Maintenance and Maintenance Knowledge Assistant</w:t>
      </w:r>
    </w:p>
    <w:p w14:paraId="00100004" w14:textId="00100005">
      <w:pPr>
        <w:spacing w:after="160"/>
        <w:jc w:val="center"/>
      </w:pPr>
      <w:r>
        <w:rPr>
          <w:sz w:val="26"/>
        </w:rPr>
        <w:t xml:space="preserve">Final Project Report</w:t>
      </w:r>
    </w:p>
    <w:p w14:paraId="00100006" w14:textId="00100007">
      <w:pPr>
        <w:spacing w:after="160"/>
        <w:jc w:val="center"/>
      </w:pPr>
      <w:r>
        <w:rPr>
          <w:sz w:val="22"/>
        </w:rPr>
        <w:t xml:space="preserve">Dataset: AI4I 2020 Predictive Maintenance Dataset (UCI Machine Learning Repository)</w:t>
      </w:r>
    </w:p>
    <w:p w14:paraId="00100008" w14:textId="00100009">
      <w:pPr>
        <w:spacing w:after="480"/>
        <w:jc w:val="center"/>
      </w:pPr>
      <w:r>
        <w:rPr>
          <w:sz w:val="22"/>
        </w:rPr>
        <w:t xml:space="preserve">Technology Stack: Python · Streamlit · Scikit-learn · Plotly · FAISS · Sentence Transformers</w:t>
      </w:r>
    </w:p>
    <w:p w14:paraId="0010000A" w14:textId="0010000B">
      <w:pPr>
        <w:pStyle w:val="Heading1"/>
        <w:spacing w:before="320" w:after="160"/>
      </w:pPr>
      <w:r>
        <w:rPr>
          <w:b/>
          <w:sz w:val="36"/>
        </w:rPr>
        <w:t xml:space="preserve">Abstract</w:t>
      </w:r>
    </w:p>
    <w:p w14:paraId="0010000C" w14:textId="0010000D">
      <w:pPr>
        <w:spacing w:after="160"/>
      </w:pPr>
      <w:r>
        <w:rPr>
          <w:sz w:val="22"/>
        </w:rPr>
        <w:t xml:space="preserve">This report presents the design, implementation, and evaluation of an Industrial Predictive Maintenance Copilot — a complete AI-powered application that combines supervised machine learning, unsupervised anomaly detection, Retrieval-Augmented Generation (RAG), and a conversational AI Maintenance Copilot interface. The system is built on the AI4I 2020 Predictive Maintenance Dataset and deployed as an interactive single-page Streamlit application. The primary objective is to estimate the probability of machine failure from sensor readings, detect anomalous operating conditions, and provide contextually relevant maintenance guidance by retrieving information from a local maintenance knowledge base. All application logic is implemented in a single Python source file (app.py), making the system straightforward to deploy and reproduce. The report documents the full development pipeline from data ingestion through exploratory data analysis, machine learning model training and evaluation, anomaly detection, RAG system construction, and AI Copilot interface design.</w:t>
      </w:r>
    </w:p>
    <w:p w14:paraId="0010000E" w14:textId="0010000F">
      <w:pPr>
        <w:pStyle w:val="Heading1"/>
        <w:spacing w:before="320" w:after="160"/>
      </w:pPr>
      <w:r>
        <w:rPr>
          <w:b/>
          <w:sz w:val="36"/>
        </w:rPr>
        <w:t xml:space="preserve">1. Introduction</w:t>
      </w:r>
    </w:p>
    <w:p w14:paraId="00100010" w14:textId="00100011">
      <w:pPr>
        <w:spacing w:after="160"/>
      </w:pPr>
      <w:r>
        <w:rPr>
          <w:sz w:val="22"/>
        </w:rPr>
        <w:t xml:space="preserve">Industrial machines are subject to wear, thermal stress, mechanical overload, and random failures that cause unplanned downtime, safety incidents, and economic loss. Traditional maintenance strategies — reactive (fix when broken) and time-based preventive maintenance — are either insufficient or wasteful. Predictive maintenance (PdM) addresses these limitations by continuously monitoring machine sensor data and using machine learning models to estimate failure risk before a failure event occurs.</w:t>
      </w:r>
    </w:p>
    <w:p w14:paraId="00100012" w14:textId="00100013">
      <w:pPr>
        <w:spacing w:after="160"/>
      </w:pPr>
      <w:r>
        <w:rPr>
          <w:sz w:val="22"/>
        </w:rPr>
        <w:t xml:space="preserve">This project implements a complete, end-to-end Industrial Predictive Maintenance Copilot. The system goes beyond simple failure prediction by incorporating anomaly detection, model explainability, a Retrieval-Augmented Generation (RAG) pipeline over a local maintenance knowledge base, and an AI-powered conversational interface that combines model output with retrieved maintenance documentation.</w:t>
      </w:r>
    </w:p>
    <w:p w14:paraId="00100014" w14:textId="00100015">
      <w:pPr>
        <w:pStyle w:val="Heading1"/>
        <w:spacing w:before="320" w:after="160"/>
      </w:pPr>
      <w:r>
        <w:rPr>
          <w:b/>
          <w:sz w:val="36"/>
        </w:rPr>
        <w:t xml:space="preserve">2. Background</w:t>
      </w:r>
    </w:p>
    <w:p w14:paraId="00100016" w14:textId="00100017">
      <w:pPr>
        <w:spacing w:after="160"/>
      </w:pPr>
      <w:r>
        <w:rPr>
          <w:sz w:val="22"/>
        </w:rPr>
        <w:t xml:space="preserve">Predictive maintenance has emerged as a key application of Industrial IoT (IIoT) and machine learning. Sensors embedded in industrial equipment continuously generate data streams reflecting operational state — temperatures, rotational speeds, torque, and tool wear. Machine learning models trained on historical sensor data can learn patterns that precede failures, enabling operators to schedule maintenance at the optimal time.</w:t>
      </w:r>
    </w:p>
    <w:p w14:paraId="00100018" w14:textId="00100019">
      <w:pPr>
        <w:spacing w:after="160"/>
      </w:pPr>
      <w:r>
        <w:rPr>
          <w:sz w:val="22"/>
        </w:rPr>
        <w:t xml:space="preserve">Recent advances in large language models (LLMs) and Retrieval-Augmented Generation (RAG) have created new opportunities to augment ML-based predictions with natural-language maintenance knowledge. A RAG system retrieves relevant passages from maintenance documentation and provides them as context to a language model, enabling the system to answer specific maintenance questions grounded in documented procedures rather than hallucinated responses.</w:t>
      </w:r>
    </w:p>
    <w:p w14:paraId="0010001A" w14:textId="0010001B">
      <w:pPr>
        <w:spacing w:after="160"/>
      </w:pPr>
      <w:r>
        <w:rPr>
          <w:sz w:val="22"/>
        </w:rPr>
        <w:t xml:space="preserve">This project integrates both the machine learning prediction pipeline and the RAG-based knowledge retrieval pipeline into a unified interactive dashboard — the Industrial Predictive Maintenance Copilot.</w:t>
      </w:r>
    </w:p>
    <w:p w14:paraId="0010001C" w14:textId="0010001D">
      <w:pPr>
        <w:pStyle w:val="Heading1"/>
        <w:spacing w:before="320" w:after="160"/>
      </w:pPr>
      <w:r>
        <w:rPr>
          <w:b/>
          <w:sz w:val="36"/>
        </w:rPr>
        <w:t xml:space="preserve">3. Problem Statement</w:t>
      </w:r>
    </w:p>
    <w:p w14:paraId="0010001E" w14:textId="0010001F">
      <w:pPr>
        <w:spacing w:after="80"/>
      </w:pPr>
      <w:r>
        <w:rPr>
          <w:sz w:val="22"/>
        </w:rPr>
        <w:t xml:space="preserve">Manufacturing operations are challenged by:</w:t>
      </w:r>
    </w:p>
    <w:p w14:paraId="00100020" w14:textId="00100021">
      <w:pPr>
        <w:numPr>
          <w:ilvl w:val="0"/>
          <w:numId w:val="1"/>
        </w:numPr>
        <w:spacing w:after="80"/>
      </w:pPr>
      <w:r>
        <w:rPr>
          <w:sz w:val="22"/>
        </w:rPr>
        <w:t xml:space="preserve">(1) Unplanned machine downtime caused by undetected equipment degradation.</w:t>
      </w:r>
    </w:p>
    <w:p w14:paraId="00100022" w14:textId="00100023">
      <w:pPr>
        <w:numPr>
          <w:ilvl w:val="0"/>
          <w:numId w:val="1"/>
        </w:numPr>
        <w:spacing w:after="80"/>
      </w:pPr>
      <w:r>
        <w:rPr>
          <w:sz w:val="22"/>
        </w:rPr>
        <w:t xml:space="preserve">(2) Inability to identify which machines are at elevated risk before failure occurs.</w:t>
      </w:r>
    </w:p>
    <w:p w14:paraId="00100024" w14:textId="00100025">
      <w:pPr>
        <w:numPr>
          <w:ilvl w:val="0"/>
          <w:numId w:val="1"/>
        </w:numPr>
        <w:spacing w:after="80"/>
      </w:pPr>
      <w:r>
        <w:rPr>
          <w:sz w:val="22"/>
        </w:rPr>
        <w:t xml:space="preserve">(3) Fragmented maintenance knowledge stored across manuals, procedures, and institutional knowledge that is difficult to access quickly.</w:t>
      </w:r>
    </w:p>
    <w:p w14:paraId="00100026" w14:textId="00100027">
      <w:pPr>
        <w:numPr>
          <w:ilvl w:val="0"/>
          <w:numId w:val="1"/>
        </w:numPr>
        <w:spacing w:after="160"/>
      </w:pPr>
      <w:r>
        <w:rPr>
          <w:sz w:val="22"/>
        </w:rPr>
        <w:t xml:space="preserve">(4) Inability to detect anomalous operating conditions that may not yet have triggered a labelled failure event.</w:t>
      </w:r>
    </w:p>
    <w:p w14:paraId="00100028" w14:textId="00100029">
      <w:pPr>
        <w:spacing w:after="160"/>
      </w:pPr>
      <w:r>
        <w:rPr>
          <w:sz w:val="22"/>
        </w:rPr>
        <w:t xml:space="preserve">This project addresses all four challenges in a single integrated application.</w:t>
      </w:r>
    </w:p>
    <w:p w14:paraId="0010002A" w14:textId="0010002B">
      <w:pPr>
        <w:pStyle w:val="Heading1"/>
        <w:spacing w:before="320" w:after="160"/>
      </w:pPr>
      <w:r>
        <w:rPr>
          <w:b/>
          <w:sz w:val="36"/>
        </w:rPr>
        <w:t xml:space="preserve">4. Objectives</w:t>
      </w:r>
    </w:p>
    <w:p w14:paraId="0010002C" w14:textId="0010002D">
      <w:pPr>
        <w:spacing w:after="80"/>
      </w:pPr>
      <w:r>
        <w:rPr>
          <w:sz w:val="22"/>
        </w:rPr>
        <w:t xml:space="preserve">The objectives of this project are:</w:t>
      </w:r>
    </w:p>
    <w:p w14:paraId="0010002E" w14:textId="0010002F">
      <w:pPr>
        <w:numPr>
          <w:ilvl w:val="0"/>
          <w:numId w:val="2"/>
        </w:numPr>
        <w:spacing w:after="80"/>
      </w:pPr>
      <w:r>
        <w:rPr>
          <w:sz w:val="22"/>
        </w:rPr>
        <w:t xml:space="preserve">1. To perform comprehensive exploratory data analysis on the AI4I 2020 dataset.</w:t>
      </w:r>
    </w:p>
    <w:p w14:paraId="00100030" w14:textId="00100031">
      <w:pPr>
        <w:numPr>
          <w:ilvl w:val="0"/>
          <w:numId w:val="2"/>
        </w:numPr>
        <w:spacing w:after="80"/>
      </w:pPr>
      <w:r>
        <w:rPr>
          <w:sz w:val="22"/>
        </w:rPr>
        <w:t xml:space="preserve">2. To train and evaluate supervised binary classification models for machine failure prediction.</w:t>
      </w:r>
    </w:p>
    <w:p w14:paraId="00100032" w14:textId="00100033">
      <w:pPr>
        <w:numPr>
          <w:ilvl w:val="0"/>
          <w:numId w:val="2"/>
        </w:numPr>
        <w:spacing w:after="80"/>
      </w:pPr>
      <w:r>
        <w:rPr>
          <w:sz w:val="22"/>
        </w:rPr>
        <w:t xml:space="preserve">3. To implement unsupervised anomaly detection using Isolation Forest.</w:t>
      </w:r>
    </w:p>
    <w:p w14:paraId="00100034" w14:textId="00100035">
      <w:pPr>
        <w:numPr>
          <w:ilvl w:val="0"/>
          <w:numId w:val="2"/>
        </w:numPr>
        <w:spacing w:after="80"/>
      </w:pPr>
      <w:r>
        <w:rPr>
          <w:sz w:val="22"/>
        </w:rPr>
        <w:t xml:space="preserve">4. To provide model explainability through feature importance analysis.</w:t>
      </w:r>
    </w:p>
    <w:p w14:paraId="00100036" w14:textId="00100037">
      <w:pPr>
        <w:numPr>
          <w:ilvl w:val="0"/>
          <w:numId w:val="2"/>
        </w:numPr>
        <w:spacing w:after="80"/>
      </w:pPr>
      <w:r>
        <w:rPr>
          <w:sz w:val="22"/>
        </w:rPr>
        <w:t xml:space="preserve">5. To build a RAG pipeline over a local maintenance knowledge base.</w:t>
      </w:r>
    </w:p>
    <w:p w14:paraId="00100038" w14:textId="00100039">
      <w:pPr>
        <w:numPr>
          <w:ilvl w:val="0"/>
          <w:numId w:val="2"/>
        </w:numPr>
        <w:spacing w:after="80"/>
      </w:pPr>
      <w:r>
        <w:rPr>
          <w:sz w:val="22"/>
        </w:rPr>
        <w:t xml:space="preserve">6. To implement an AI Maintenance Copilot that combines all outputs.</w:t>
      </w:r>
    </w:p>
    <w:p w14:paraId="0010003A" w14:textId="0010003B">
      <w:pPr>
        <w:numPr>
          <w:ilvl w:val="0"/>
          <w:numId w:val="2"/>
        </w:numPr>
        <w:spacing w:after="160"/>
      </w:pPr>
      <w:r>
        <w:rPr>
          <w:sz w:val="22"/>
        </w:rPr>
        <w:t xml:space="preserve">7. To deploy the entire system as a professional interactive Streamlit dashboard.</w:t>
      </w:r>
    </w:p>
    <w:p w14:paraId="0010003C" w14:textId="0010003D">
      <w:pPr>
        <w:pStyle w:val="Heading1"/>
        <w:spacing w:before="320" w:after="160"/>
      </w:pPr>
      <w:r>
        <w:rPr>
          <w:b/>
          <w:sz w:val="36"/>
        </w:rPr>
        <w:t xml:space="preserve">5. Dataset Description</w:t>
      </w:r>
    </w:p>
    <w:p w14:paraId="0010003E" w14:textId="0010003F">
      <w:pPr>
        <w:spacing w:after="160"/>
      </w:pPr>
      <w:r>
        <w:rPr>
          <w:sz w:val="22"/>
        </w:rPr>
        <w:t xml:space="preserve">The AI4I 2020 Predictive Maintenance Dataset is a synthetic dataset published on the UCI Machine Learning Repository, designed to simulate real-world industrial predictive maintenance scenarios. It contains 10,000 machine operation records, each describing sensor readings and failure status for a single operational cycle.</w:t>
      </w:r>
    </w:p>
    <w:p w14:paraId="00100040" w14:textId="00100041">
      <w:pPr>
        <w:pStyle w:val="Heading2"/>
        <w:spacing w:before="240" w:after="160"/>
      </w:pPr>
      <w:r>
        <w:rPr>
          <w:b/>
          <w:sz w:val="28"/>
        </w:rPr>
        <w:t xml:space="preserve">5.1 Dataset Variables</w:t>
      </w:r>
    </w:p>
    <w:tbl>
      <w:tblPr>
        <w:tblW w:w="5000" w:type="pct"/>
        <w:tblBorders>
          <w:top w:val="single" w:sz="4"/>
          <w:left w:val="single" w:sz="4"/>
          <w:bottom w:val="single" w:sz="4"/>
          <w:right w:val="single" w:sz="4"/>
          <w:insideH w:val="single" w:sz="4"/>
          <w:insideV w:val="single" w:sz="4"/>
        </w:tblBorders>
      </w:tblPr>
      <w:tblGrid>
        <w:gridCol w:w="1384"/>
        <w:gridCol w:w="1384"/>
        <w:gridCol w:w="1384"/>
        <w:gridCol w:w="1384"/>
        <w:gridCol w:w="1384"/>
        <w:gridCol w:w="1384"/>
      </w:tblGrid>
      <w:tr>
        <w:trPr>
          <w:tblHeader/>
        </w:trPr>
        <w:tc>
          <w:p w14:paraId="00100042" w14:textId="00100043">
            <w:r>
              <w:t xml:space="preserve">Variable</w:t>
            </w:r>
          </w:p>
        </w:tc>
        <w:tc>
          <w:p w14:paraId="00100044" w14:textId="00100045">
            <w:r>
              <w:t xml:space="preserve">Role</w:t>
            </w:r>
          </w:p>
        </w:tc>
        <w:tc>
          <w:p w14:paraId="00100046" w14:textId="00100047">
            <w:r>
              <w:t xml:space="preserve">Type</w:t>
            </w:r>
          </w:p>
        </w:tc>
        <w:tc>
          <w:p w14:paraId="00100048" w14:textId="00100049">
            <w:r>
              <w:t xml:space="preserve">Description</w:t>
            </w:r>
          </w:p>
        </w:tc>
        <w:tc>
          <w:p w14:paraId="0010004A" w14:textId="0010004B">
            <w:r>
              <w:t xml:space="preserve">Unit</w:t>
            </w:r>
          </w:p>
        </w:tc>
        <w:tc>
          <w:p w14:paraId="0010004C" w14:textId="0010004D">
            <w:r>
              <w:t xml:space="preserve">Missing</w:t>
            </w:r>
          </w:p>
        </w:tc>
      </w:tr>
      <w:tr>
        <w:trPr/>
        <w:tc>
          <w:p w14:paraId="0010004E" w14:textId="0010004F">
            <w:r>
              <w:t xml:space="preserve">UDI</w:t>
            </w:r>
          </w:p>
        </w:tc>
        <w:tc>
          <w:p w14:paraId="00100050" w14:textId="00100051">
            <w:r>
              <w:t xml:space="preserve">ID</w:t>
            </w:r>
          </w:p>
        </w:tc>
        <w:tc>
          <w:p w14:paraId="00100052" w14:textId="00100053">
            <w:r>
              <w:t xml:space="preserve">Integer</w:t>
            </w:r>
          </w:p>
        </w:tc>
        <w:tc>
          <w:p w14:paraId="00100054" w14:textId="00100055">
            <w:r>
              <w:t xml:space="preserve">Unique row identifier</w:t>
            </w:r>
          </w:p>
        </w:tc>
        <w:tc>
          <w:p w14:paraId="00100056" w14:textId="00100057">
            <w:r>
              <w:t xml:space="preserve">—</w:t>
            </w:r>
          </w:p>
        </w:tc>
        <w:tc>
          <w:p w14:paraId="00100058" w14:textId="00100059">
            <w:r>
              <w:t xml:space="preserve">No</w:t>
            </w:r>
          </w:p>
        </w:tc>
      </w:tr>
      <w:tr>
        <w:trPr/>
        <w:tc>
          <w:p w14:paraId="0010005A" w14:textId="0010005B">
            <w:r>
              <w:t xml:space="preserve">Product ID</w:t>
            </w:r>
          </w:p>
        </w:tc>
        <w:tc>
          <w:p w14:paraId="0010005C" w14:textId="0010005D">
            <w:r>
              <w:t xml:space="preserve">ID</w:t>
            </w:r>
          </w:p>
        </w:tc>
        <w:tc>
          <w:p w14:paraId="0010005E" w14:textId="0010005F">
            <w:r>
              <w:t xml:space="preserve">Categorical</w:t>
            </w:r>
          </w:p>
        </w:tc>
        <w:tc>
          <w:p w14:paraId="00100060" w14:textId="00100061">
            <w:r>
              <w:t xml:space="preserve">Machine/product identifier</w:t>
            </w:r>
          </w:p>
        </w:tc>
        <w:tc>
          <w:p w14:paraId="00100062" w14:textId="00100063">
            <w:r>
              <w:t xml:space="preserve">—</w:t>
            </w:r>
          </w:p>
        </w:tc>
        <w:tc>
          <w:p w14:paraId="00100064" w14:textId="00100065">
            <w:r>
              <w:t xml:space="preserve">No</w:t>
            </w:r>
          </w:p>
        </w:tc>
      </w:tr>
      <w:tr>
        <w:trPr/>
        <w:tc>
          <w:p w14:paraId="00100066" w14:textId="00100067">
            <w:r>
              <w:t xml:space="preserve">Type</w:t>
            </w:r>
          </w:p>
        </w:tc>
        <w:tc>
          <w:p w14:paraId="00100068" w14:textId="00100069">
            <w:r>
              <w:t xml:space="preserve">Feature</w:t>
            </w:r>
          </w:p>
        </w:tc>
        <w:tc>
          <w:p w14:paraId="0010006A" w14:textId="0010006B">
            <w:r>
              <w:t xml:space="preserve">Categorical</w:t>
            </w:r>
          </w:p>
        </w:tc>
        <w:tc>
          <w:p w14:paraId="0010006C" w14:textId="0010006D">
            <w:r>
              <w:t xml:space="preserve">Machine type (L / M / H)</w:t>
            </w:r>
          </w:p>
        </w:tc>
        <w:tc>
          <w:p w14:paraId="0010006E" w14:textId="0010006F">
            <w:r>
              <w:t xml:space="preserve">—</w:t>
            </w:r>
          </w:p>
        </w:tc>
        <w:tc>
          <w:p w14:paraId="00100070" w14:textId="00100071">
            <w:r>
              <w:t xml:space="preserve">No</w:t>
            </w:r>
          </w:p>
        </w:tc>
      </w:tr>
      <w:tr>
        <w:trPr/>
        <w:tc>
          <w:p w14:paraId="00100072" w14:textId="00100073">
            <w:r>
              <w:t xml:space="preserve">Air temperature [K]</w:t>
            </w:r>
          </w:p>
        </w:tc>
        <w:tc>
          <w:p w14:paraId="00100074" w14:textId="00100075">
            <w:r>
              <w:t xml:space="preserve">Feature</w:t>
            </w:r>
          </w:p>
        </w:tc>
        <w:tc>
          <w:p w14:paraId="00100076" w14:textId="00100077">
            <w:r>
              <w:t xml:space="preserve">Continuous</w:t>
            </w:r>
          </w:p>
        </w:tc>
        <w:tc>
          <w:p w14:paraId="00100078" w14:textId="00100079">
            <w:r>
              <w:t xml:space="preserve">Ambient air temperature</w:t>
            </w:r>
          </w:p>
        </w:tc>
        <w:tc>
          <w:p w14:paraId="0010007A" w14:textId="0010007B">
            <w:r>
              <w:t xml:space="preserve">K</w:t>
            </w:r>
          </w:p>
        </w:tc>
        <w:tc>
          <w:p w14:paraId="0010007C" w14:textId="0010007D">
            <w:r>
              <w:t xml:space="preserve">No</w:t>
            </w:r>
          </w:p>
        </w:tc>
      </w:tr>
      <w:tr>
        <w:trPr/>
        <w:tc>
          <w:p w14:paraId="0010007E" w14:textId="0010007F">
            <w:r>
              <w:t xml:space="preserve">Process temperature [K]</w:t>
            </w:r>
          </w:p>
        </w:tc>
        <w:tc>
          <w:p w14:paraId="00100080" w14:textId="00100081">
            <w:r>
              <w:t xml:space="preserve">Feature</w:t>
            </w:r>
          </w:p>
        </w:tc>
        <w:tc>
          <w:p w14:paraId="00100082" w14:textId="00100083">
            <w:r>
              <w:t xml:space="preserve">Continuous</w:t>
            </w:r>
          </w:p>
        </w:tc>
        <w:tc>
          <w:p w14:paraId="00100084" w14:textId="00100085">
            <w:r>
              <w:t xml:space="preserve">Process zone temperature</w:t>
            </w:r>
          </w:p>
        </w:tc>
        <w:tc>
          <w:p w14:paraId="00100086" w14:textId="00100087">
            <w:r>
              <w:t xml:space="preserve">K</w:t>
            </w:r>
          </w:p>
        </w:tc>
        <w:tc>
          <w:p w14:paraId="00100088" w14:textId="00100089">
            <w:r>
              <w:t xml:space="preserve">No</w:t>
            </w:r>
          </w:p>
        </w:tc>
      </w:tr>
      <w:tr>
        <w:trPr/>
        <w:tc>
          <w:p w14:paraId="0010008A" w14:textId="0010008B">
            <w:r>
              <w:t xml:space="preserve">Rotational speed [rpm]</w:t>
            </w:r>
          </w:p>
        </w:tc>
        <w:tc>
          <w:p w14:paraId="0010008C" w14:textId="0010008D">
            <w:r>
              <w:t xml:space="preserve">Feature</w:t>
            </w:r>
          </w:p>
        </w:tc>
        <w:tc>
          <w:p w14:paraId="0010008E" w14:textId="0010008F">
            <w:r>
              <w:t xml:space="preserve">Integer</w:t>
            </w:r>
          </w:p>
        </w:tc>
        <w:tc>
          <w:p w14:paraId="00100090" w14:textId="00100091">
            <w:r>
              <w:t xml:space="preserve">Motor rotational speed</w:t>
            </w:r>
          </w:p>
        </w:tc>
        <w:tc>
          <w:p w14:paraId="00100092" w14:textId="00100093">
            <w:r>
              <w:t xml:space="preserve">rpm</w:t>
            </w:r>
          </w:p>
        </w:tc>
        <w:tc>
          <w:p w14:paraId="00100094" w14:textId="00100095">
            <w:r>
              <w:t xml:space="preserve">No</w:t>
            </w:r>
          </w:p>
        </w:tc>
      </w:tr>
      <w:tr>
        <w:trPr/>
        <w:tc>
          <w:p w14:paraId="00100096" w14:textId="00100097">
            <w:r>
              <w:t xml:space="preserve">Torque [Nm]</w:t>
            </w:r>
          </w:p>
        </w:tc>
        <w:tc>
          <w:p w14:paraId="00100098" w14:textId="00100099">
            <w:r>
              <w:t xml:space="preserve">Feature</w:t>
            </w:r>
          </w:p>
        </w:tc>
        <w:tc>
          <w:p w14:paraId="0010009A" w14:textId="0010009B">
            <w:r>
              <w:t xml:space="preserve">Continuous</w:t>
            </w:r>
          </w:p>
        </w:tc>
        <w:tc>
          <w:p w14:paraId="0010009C" w14:textId="0010009D">
            <w:r>
              <w:t xml:space="preserve">Torque applied</w:t>
            </w:r>
          </w:p>
        </w:tc>
        <w:tc>
          <w:p w14:paraId="0010009E" w14:textId="0010009F">
            <w:r>
              <w:t xml:space="preserve">Nm</w:t>
            </w:r>
          </w:p>
        </w:tc>
        <w:tc>
          <w:p w14:paraId="001000A0" w14:textId="001000A1">
            <w:r>
              <w:t xml:space="preserve">No</w:t>
            </w:r>
          </w:p>
        </w:tc>
      </w:tr>
      <w:tr>
        <w:trPr/>
        <w:tc>
          <w:p w14:paraId="001000A2" w14:textId="001000A3">
            <w:r>
              <w:t xml:space="preserve">Tool wear [min]</w:t>
            </w:r>
          </w:p>
        </w:tc>
        <w:tc>
          <w:p w14:paraId="001000A4" w14:textId="001000A5">
            <w:r>
              <w:t xml:space="preserve">Feature</w:t>
            </w:r>
          </w:p>
        </w:tc>
        <w:tc>
          <w:p w14:paraId="001000A6" w14:textId="001000A7">
            <w:r>
              <w:t xml:space="preserve">Integer</w:t>
            </w:r>
          </w:p>
        </w:tc>
        <w:tc>
          <w:p w14:paraId="001000A8" w14:textId="001000A9">
            <w:r>
              <w:t xml:space="preserve">Cumulative tool wear time</w:t>
            </w:r>
          </w:p>
        </w:tc>
        <w:tc>
          <w:p w14:paraId="001000AA" w14:textId="001000AB">
            <w:r>
              <w:t xml:space="preserve">min</w:t>
            </w:r>
          </w:p>
        </w:tc>
        <w:tc>
          <w:p w14:paraId="001000AC" w14:textId="001000AD">
            <w:r>
              <w:t xml:space="preserve">No</w:t>
            </w:r>
          </w:p>
        </w:tc>
      </w:tr>
      <w:tr>
        <w:trPr/>
        <w:tc>
          <w:p w14:paraId="001000AE" w14:textId="001000AF">
            <w:r>
              <w:t xml:space="preserve">Machine failure</w:t>
            </w:r>
          </w:p>
        </w:tc>
        <w:tc>
          <w:p w14:paraId="001000B0" w14:textId="001000B1">
            <w:r>
              <w:t xml:space="preserve">Target</w:t>
            </w:r>
          </w:p>
        </w:tc>
        <w:tc>
          <w:p w14:paraId="001000B2" w14:textId="001000B3">
            <w:r>
              <w:t xml:space="preserve">Integer (0/1)</w:t>
            </w:r>
          </w:p>
        </w:tc>
        <w:tc>
          <w:p w14:paraId="001000B4" w14:textId="001000B5">
            <w:r>
              <w:t xml:space="preserve">Primary failure indicator</w:t>
            </w:r>
          </w:p>
        </w:tc>
        <w:tc>
          <w:p w14:paraId="001000B6" w14:textId="001000B7">
            <w:r>
              <w:t xml:space="preserve">—</w:t>
            </w:r>
          </w:p>
        </w:tc>
        <w:tc>
          <w:p w14:paraId="001000B8" w14:textId="001000B9">
            <w:r>
              <w:t xml:space="preserve">No</w:t>
            </w:r>
          </w:p>
        </w:tc>
      </w:tr>
      <w:tr>
        <w:trPr/>
        <w:tc>
          <w:p w14:paraId="001000BA" w14:textId="001000BB">
            <w:r>
              <w:t xml:space="preserve">TWF</w:t>
            </w:r>
          </w:p>
        </w:tc>
        <w:tc>
          <w:p w14:paraId="001000BC" w14:textId="001000BD">
            <w:r>
              <w:t xml:space="preserve">Target</w:t>
            </w:r>
          </w:p>
        </w:tc>
        <w:tc>
          <w:p w14:paraId="001000BE" w14:textId="001000BF">
            <w:r>
              <w:t xml:space="preserve">Integer (0/1)</w:t>
            </w:r>
          </w:p>
        </w:tc>
        <w:tc>
          <w:p w14:paraId="001000C0" w14:textId="001000C1">
            <w:r>
              <w:t xml:space="preserve">Tool Wear Failure indicator</w:t>
            </w:r>
          </w:p>
        </w:tc>
        <w:tc>
          <w:p w14:paraId="001000C2" w14:textId="001000C3">
            <w:r>
              <w:t xml:space="preserve">—</w:t>
            </w:r>
          </w:p>
        </w:tc>
        <w:tc>
          <w:p w14:paraId="001000C4" w14:textId="001000C5">
            <w:r>
              <w:t xml:space="preserve">No</w:t>
            </w:r>
          </w:p>
        </w:tc>
      </w:tr>
      <w:tr>
        <w:trPr/>
        <w:tc>
          <w:p w14:paraId="001000C6" w14:textId="001000C7">
            <w:r>
              <w:t xml:space="preserve">HDF</w:t>
            </w:r>
          </w:p>
        </w:tc>
        <w:tc>
          <w:p w14:paraId="001000C8" w14:textId="001000C9">
            <w:r>
              <w:t xml:space="preserve">Target</w:t>
            </w:r>
          </w:p>
        </w:tc>
        <w:tc>
          <w:p w14:paraId="001000CA" w14:textId="001000CB">
            <w:r>
              <w:t xml:space="preserve">Integer (0/1)</w:t>
            </w:r>
          </w:p>
        </w:tc>
        <w:tc>
          <w:p w14:paraId="001000CC" w14:textId="001000CD">
            <w:r>
              <w:t xml:space="preserve">Heat Dissipation Failure indicator</w:t>
            </w:r>
          </w:p>
        </w:tc>
        <w:tc>
          <w:p w14:paraId="001000CE" w14:textId="001000CF">
            <w:r>
              <w:t xml:space="preserve">—</w:t>
            </w:r>
          </w:p>
        </w:tc>
        <w:tc>
          <w:p w14:paraId="001000D0" w14:textId="001000D1">
            <w:r>
              <w:t xml:space="preserve">No</w:t>
            </w:r>
          </w:p>
        </w:tc>
      </w:tr>
      <w:tr>
        <w:trPr/>
        <w:tc>
          <w:p w14:paraId="001000D2" w14:textId="001000D3">
            <w:r>
              <w:t xml:space="preserve">PWF</w:t>
            </w:r>
          </w:p>
        </w:tc>
        <w:tc>
          <w:p w14:paraId="001000D4" w14:textId="001000D5">
            <w:r>
              <w:t xml:space="preserve">Target</w:t>
            </w:r>
          </w:p>
        </w:tc>
        <w:tc>
          <w:p w14:paraId="001000D6" w14:textId="001000D7">
            <w:r>
              <w:t xml:space="preserve">Integer (0/1)</w:t>
            </w:r>
          </w:p>
        </w:tc>
        <w:tc>
          <w:p w14:paraId="001000D8" w14:textId="001000D9">
            <w:r>
              <w:t xml:space="preserve">Power Failure indicator</w:t>
            </w:r>
          </w:p>
        </w:tc>
        <w:tc>
          <w:p w14:paraId="001000DA" w14:textId="001000DB">
            <w:r>
              <w:t xml:space="preserve">—</w:t>
            </w:r>
          </w:p>
        </w:tc>
        <w:tc>
          <w:p w14:paraId="001000DC" w14:textId="001000DD">
            <w:r>
              <w:t xml:space="preserve">No</w:t>
            </w:r>
          </w:p>
        </w:tc>
      </w:tr>
      <w:tr>
        <w:trPr/>
        <w:tc>
          <w:p w14:paraId="001000DE" w14:textId="001000DF">
            <w:r>
              <w:t xml:space="preserve">OSF</w:t>
            </w:r>
          </w:p>
        </w:tc>
        <w:tc>
          <w:p w14:paraId="001000E0" w14:textId="001000E1">
            <w:r>
              <w:t xml:space="preserve">Target</w:t>
            </w:r>
          </w:p>
        </w:tc>
        <w:tc>
          <w:p w14:paraId="001000E2" w14:textId="001000E3">
            <w:r>
              <w:t xml:space="preserve">Integer (0/1)</w:t>
            </w:r>
          </w:p>
        </w:tc>
        <w:tc>
          <w:p w14:paraId="001000E4" w14:textId="001000E5">
            <w:r>
              <w:t xml:space="preserve">Overstrain Failure indicator</w:t>
            </w:r>
          </w:p>
        </w:tc>
        <w:tc>
          <w:p w14:paraId="001000E6" w14:textId="001000E7">
            <w:r>
              <w:t xml:space="preserve">—</w:t>
            </w:r>
          </w:p>
        </w:tc>
        <w:tc>
          <w:p w14:paraId="001000E8" w14:textId="001000E9">
            <w:r>
              <w:t xml:space="preserve">No</w:t>
            </w:r>
          </w:p>
        </w:tc>
      </w:tr>
      <w:tr>
        <w:trPr/>
        <w:tc>
          <w:p w14:paraId="001000EA" w14:textId="001000EB">
            <w:r>
              <w:t xml:space="preserve">RNF</w:t>
            </w:r>
          </w:p>
        </w:tc>
        <w:tc>
          <w:p w14:paraId="001000EC" w14:textId="001000ED">
            <w:r>
              <w:t xml:space="preserve">Target</w:t>
            </w:r>
          </w:p>
        </w:tc>
        <w:tc>
          <w:p w14:paraId="001000EE" w14:textId="001000EF">
            <w:r>
              <w:t xml:space="preserve">Integer (0/1)</w:t>
            </w:r>
          </w:p>
        </w:tc>
        <w:tc>
          <w:p w14:paraId="001000F0" w14:textId="001000F1">
            <w:r>
              <w:t xml:space="preserve">Random Failure indicator</w:t>
            </w:r>
          </w:p>
        </w:tc>
        <w:tc>
          <w:p w14:paraId="001000F2" w14:textId="001000F3">
            <w:r>
              <w:t xml:space="preserve">—</w:t>
            </w:r>
          </w:p>
        </w:tc>
        <w:tc>
          <w:p w14:paraId="001000F4" w14:textId="001000F5">
            <w:r>
              <w:t xml:space="preserve">No</w:t>
            </w:r>
          </w:p>
        </w:tc>
      </w:tr>
    </w:tbl>
    <w:p w14:paraId="001000F6" w14:textId="001000F7">
      <w:pPr>
        <w:spacing w:after="240"/>
        <w:jc w:val="center"/>
      </w:pPr>
      <w:r>
        <w:rPr>
          <w:sz w:val="20"/>
        </w:rPr>
        <w:t xml:space="preserve">Table 1: AI4I 2020 Dataset Variable Descriptions</w:t>
      </w:r>
    </w:p>
    <w:p w14:paraId="001000F8" w14:textId="001000F9">
      <w:pPr>
        <w:pStyle w:val="Heading2"/>
        <w:spacing w:before="240" w:after="160"/>
      </w:pPr>
      <w:r>
        <w:rPr>
          <w:b/>
          <w:sz w:val="28"/>
        </w:rPr>
        <w:t xml:space="preserve">5.2 Failure Mode Details</w:t>
      </w:r>
    </w:p>
    <w:p w14:paraId="001000FA" w14:textId="001000FB">
      <w:pPr>
        <w:spacing w:after="160"/>
      </w:pPr>
      <w:r>
        <w:rPr>
          <w:sz w:val="22"/>
        </w:rPr>
        <w:t xml:space="preserve">The dataset contains five binary failure mode indicators: TWF (Tool Wear Failure), HDF (Heat Dissipation Failure), PWF (Power Failure), OSF (Overstrain Failure), and RNF (Random Failure). These failure modes are sub-types of the primary Machine failure target. They are used for descriptive failure analysis only and are not used as input features in the predictive model to prevent target leakage.</w:t>
      </w:r>
    </w:p>
    <w:p w14:paraId="001000FC" w14:textId="001000FD">
      <w:pPr>
        <w:pStyle w:val="Heading1"/>
        <w:spacing w:before="320" w:after="160"/>
      </w:pPr>
      <w:r>
        <w:rPr>
          <w:b/>
          <w:sz w:val="36"/>
        </w:rPr>
        <w:t xml:space="preserve">6. Data Preprocessing</w:t>
      </w:r>
    </w:p>
    <w:p w14:paraId="001000FE" w14:textId="001000FF">
      <w:pPr>
        <w:spacing w:after="80"/>
      </w:pPr>
      <w:r>
        <w:rPr>
          <w:sz w:val="22"/>
        </w:rPr>
        <w:t xml:space="preserve">The following preprocessing steps are applied within app.py:</w:t>
      </w:r>
    </w:p>
    <w:p w14:paraId="00100100" w14:textId="00100101">
      <w:pPr>
        <w:numPr>
          <w:ilvl w:val="0"/>
          <w:numId w:val="3"/>
        </w:numPr>
        <w:spacing w:after="80"/>
      </w:pPr>
      <w:r>
        <w:rPr>
          <w:sz w:val="22"/>
        </w:rPr>
        <w:t xml:space="preserve">Column Normalisation: Column names are normalised using a lookup dictionary that maps common variants (e.g., 'Air temperature [K]', 'Air temp', 'air temperature') to canonical names. This ensures compatibility with different CSV export formats.</w:t>
      </w:r>
    </w:p>
    <w:p w14:paraId="00100102" w14:textId="00100103">
      <w:pPr>
        <w:numPr>
          <w:ilvl w:val="0"/>
          <w:numId w:val="3"/>
        </w:numPr>
        <w:spacing w:after="80"/>
      </w:pPr>
      <w:r>
        <w:rPr>
          <w:sz w:val="22"/>
        </w:rPr>
        <w:t xml:space="preserve">Missing Value Handling: Missing values in numeric features are imputed using the column median — a robust strategy that is not sensitive to outliers. Categorical features do not contain missing values in the AI4I dataset.</w:t>
      </w:r>
    </w:p>
    <w:p w14:paraId="00100104" w14:textId="00100105">
      <w:pPr>
        <w:numPr>
          <w:ilvl w:val="0"/>
          <w:numId w:val="3"/>
        </w:numPr>
        <w:spacing w:after="80"/>
      </w:pPr>
      <w:r>
        <w:rPr>
          <w:sz w:val="22"/>
        </w:rPr>
        <w:t xml:space="preserve">Duplicate Removal: Exact duplicate rows are identified and removed to prevent the model from memorising repeated records.</w:t>
      </w:r>
    </w:p>
    <w:p w14:paraId="00100106" w14:textId="00100107">
      <w:pPr>
        <w:numPr>
          <w:ilvl w:val="0"/>
          <w:numId w:val="3"/>
        </w:numPr>
        <w:spacing w:after="80"/>
      </w:pPr>
      <w:r>
        <w:rPr>
          <w:sz w:val="22"/>
        </w:rPr>
        <w:t xml:space="preserve">Feature Encoding: The Type feature (categorical: L, M, H) is encoded using OneHotEncoder within an sklearn Pipeline, avoiding the ordinal assumption of label encoding.</w:t>
      </w:r>
    </w:p>
    <w:p w14:paraId="00100108" w14:textId="00100109">
      <w:pPr>
        <w:numPr>
          <w:ilvl w:val="0"/>
          <w:numId w:val="3"/>
        </w:numPr>
        <w:spacing w:after="80"/>
      </w:pPr>
      <w:r>
        <w:rPr>
          <w:sz w:val="22"/>
        </w:rPr>
        <w:t xml:space="preserve">Numerical Scaling: All numeric features are standardised using StandardScaler (zero mean, unit variance) to ensure that features with different scales do not disproportionately influence distance-based algorithms.</w:t>
      </w:r>
    </w:p>
    <w:p w14:paraId="0010010A" w14:textId="0010010B">
      <w:pPr>
        <w:numPr>
          <w:ilvl w:val="0"/>
          <w:numId w:val="3"/>
        </w:numPr>
        <w:spacing w:after="160"/>
      </w:pPr>
      <w:r>
        <w:rPr>
          <w:sz w:val="22"/>
        </w:rPr>
        <w:t xml:space="preserve">Target Leakage Prevention: The primary model uses only the six input features (Type, Air temperature, Process temperature, Rotational speed, Torque, Tool wear). The failure mode indicators (TWF, HDF, PWF, OSF, RNF) and the target variable itself (Machine failure) are excluded from model inputs.</w:t>
      </w:r>
    </w:p>
    <w:p w14:paraId="0010010C" w14:textId="0010010D">
      <w:pPr>
        <w:pStyle w:val="Heading1"/>
        <w:spacing w:before="320" w:after="160"/>
      </w:pPr>
      <w:r>
        <w:rPr>
          <w:b/>
          <w:sz w:val="36"/>
        </w:rPr>
        <w:t xml:space="preserve">7. Exploratory Data Analysis</w:t>
      </w:r>
    </w:p>
    <w:p w14:paraId="0010010E" w14:textId="0010010F">
      <w:pPr>
        <w:spacing w:after="160"/>
      </w:pPr>
      <w:r>
        <w:rPr>
          <w:sz w:val="22"/>
        </w:rPr>
        <w:t xml:space="preserve">The EDA section of the application provides interactive exploration of the dataset through Plotly visualisations. Key findings from the AI4I 2020 dataset include:</w:t>
      </w:r>
    </w:p>
    <w:p w14:paraId="00100110" w14:textId="00100111">
      <w:pPr>
        <w:numPr>
          <w:ilvl w:val="0"/>
          <w:numId w:val="4"/>
        </w:numPr>
        <w:spacing w:after="80"/>
      </w:pPr>
      <w:r>
        <w:rPr>
          <w:sz w:val="22"/>
        </w:rPr>
        <w:t xml:space="preserve">Class Imbalance: Machine failures account for approximately 3.4% of all records. This significant imbalance requires special handling in the machine learning pipeline to avoid biased models.</w:t>
      </w:r>
    </w:p>
    <w:p w14:paraId="00100112" w14:textId="00100113">
      <w:pPr>
        <w:numPr>
          <w:ilvl w:val="0"/>
          <w:numId w:val="4"/>
        </w:numPr>
        <w:spacing w:after="80"/>
      </w:pPr>
      <w:r>
        <w:rPr>
          <w:sz w:val="22"/>
        </w:rPr>
        <w:t xml:space="preserve">Failure Rate by Type: Type H (high-quality) machines have a lower failure rate than Type L (low-quality) machines. This reflects the higher precision and more controlled operating conditions of Type H machines.</w:t>
      </w:r>
    </w:p>
    <w:p w14:paraId="00100114" w14:textId="00100115">
      <w:pPr>
        <w:numPr>
          <w:ilvl w:val="0"/>
          <w:numId w:val="4"/>
        </w:numPr>
        <w:spacing w:after="80"/>
      </w:pPr>
      <w:r>
        <w:rPr>
          <w:sz w:val="22"/>
        </w:rPr>
        <w:t xml:space="preserve">Temperature Differential: The process temperature is consistently higher than air temperature. Deviations from the typical 8-12 K differential are associated with heat dissipation issues.</w:t>
      </w:r>
    </w:p>
    <w:p w14:paraId="00100116" w14:textId="00100117">
      <w:pPr>
        <w:numPr>
          <w:ilvl w:val="0"/>
          <w:numId w:val="4"/>
        </w:numPr>
        <w:spacing w:after="80"/>
      </w:pPr>
      <w:r>
        <w:rPr>
          <w:sz w:val="22"/>
        </w:rPr>
        <w:t xml:space="preserve">Tool Wear and Failure: Higher tool wear values are positively associated with machine failure occurrence, consistent with the physical mechanism of tool degradation.</w:t>
      </w:r>
    </w:p>
    <w:p w14:paraId="00100118" w14:textId="00100119">
      <w:pPr>
        <w:numPr>
          <w:ilvl w:val="0"/>
          <w:numId w:val="4"/>
        </w:numPr>
        <w:spacing w:after="160"/>
      </w:pPr>
      <w:r>
        <w:rPr>
          <w:sz w:val="22"/>
        </w:rPr>
        <w:t xml:space="preserve">Torque Distribution: Failed machines show elevated torque values on average, reflecting the increased cutting forces associated with worn tools and abnormal operating conditions.</w:t>
      </w:r>
    </w:p>
    <w:p w14:paraId="0010011A" w14:textId="0010011B">
      <w:pPr>
        <w:pStyle w:val="Heading1"/>
        <w:spacing w:before="320" w:after="160"/>
      </w:pPr>
      <w:r>
        <w:rPr>
          <w:b/>
          <w:sz w:val="36"/>
        </w:rPr>
        <w:t xml:space="preserve">8. Failure Analysis</w:t>
      </w:r>
    </w:p>
    <w:p w14:paraId="0010011C" w14:textId="0010011D">
      <w:pPr>
        <w:spacing w:after="160"/>
      </w:pPr>
      <w:r>
        <w:rPr>
          <w:sz w:val="22"/>
        </w:rPr>
        <w:t xml:space="preserve">The Failure Analysis section provides a dedicated descriptive analysis of failure modes and their sensor correlates. The five failure modes are analysed separately:</w:t>
      </w:r>
    </w:p>
    <w:p w14:paraId="0010011E" w14:textId="0010011F">
      <w:pPr>
        <w:numPr>
          <w:ilvl w:val="0"/>
          <w:numId w:val="5"/>
        </w:numPr>
        <w:spacing w:after="80"/>
      </w:pPr>
      <w:r>
        <w:rPr>
          <w:sz w:val="22"/>
        </w:rPr>
        <w:t xml:space="preserve">TWF (Tool Wear Failure): Occurs when tool wear exceeds the operational limit. Characterised by rising torque and elevated process temperature at high tool wear values.</w:t>
      </w:r>
    </w:p>
    <w:p w14:paraId="00100120" w14:textId="00100121">
      <w:pPr>
        <w:numPr>
          <w:ilvl w:val="0"/>
          <w:numId w:val="5"/>
        </w:numPr>
        <w:spacing w:after="80"/>
      </w:pPr>
      <w:r>
        <w:rPr>
          <w:sz w:val="22"/>
        </w:rPr>
        <w:t xml:space="preserve">HDF (Heat Dissipation Failure): Triggered when the temperature differential between process temperature and air temperature drops below approximately 8.6 K at low rotational speeds, indicating insufficient cooling.</w:t>
      </w:r>
    </w:p>
    <w:p w14:paraId="00100122" w14:textId="00100123">
      <w:pPr>
        <w:numPr>
          <w:ilvl w:val="0"/>
          <w:numId w:val="5"/>
        </w:numPr>
        <w:spacing w:after="80"/>
      </w:pPr>
      <w:r>
        <w:rPr>
          <w:sz w:val="22"/>
        </w:rPr>
        <w:t xml:space="preserve">PWF (Power Failure): Occurs when the electrical power (proportional to torque x rotational speed) falls outside the design operating window, either too low or too high.</w:t>
      </w:r>
    </w:p>
    <w:p w14:paraId="00100124" w14:textId="00100125">
      <w:pPr>
        <w:numPr>
          <w:ilvl w:val="0"/>
          <w:numId w:val="5"/>
        </w:numPr>
        <w:spacing w:after="80"/>
      </w:pPr>
      <w:r>
        <w:rPr>
          <w:sz w:val="22"/>
        </w:rPr>
        <w:t xml:space="preserve">OSF (Overstrain Failure): Caused by the combination of high torque and high tool wear exceeding the mechanical strength threshold.</w:t>
      </w:r>
    </w:p>
    <w:p w14:paraId="00100126" w14:textId="00100127">
      <w:pPr>
        <w:numPr>
          <w:ilvl w:val="0"/>
          <w:numId w:val="5"/>
        </w:numPr>
        <w:spacing w:after="160"/>
      </w:pPr>
      <w:r>
        <w:rPr>
          <w:sz w:val="22"/>
        </w:rPr>
        <w:t xml:space="preserve">RNF (Random Failure): Random failures with no consistent sensor precursor. Frequency: approximately 0.1% of operations. Not reliably predictable by sensor-based ML models.</w:t>
      </w:r>
    </w:p>
    <w:p w14:paraId="00100128" w14:textId="00100129">
      <w:pPr>
        <w:pStyle w:val="Heading1"/>
        <w:spacing w:before="320" w:after="160"/>
      </w:pPr>
      <w:r>
        <w:rPr>
          <w:b/>
          <w:sz w:val="36"/>
        </w:rPr>
        <w:t xml:space="preserve">9. Machine Learning Methodology</w:t>
      </w:r>
    </w:p>
    <w:p w14:paraId="0010012A" w14:textId="0010012B">
      <w:pPr>
        <w:pStyle w:val="Heading2"/>
        <w:spacing w:before="200" w:after="120"/>
      </w:pPr>
      <w:r>
        <w:rPr>
          <w:b/>
          <w:sz w:val="28"/>
        </w:rPr>
        <w:t xml:space="preserve">9.1 Problem Formulation</w:t>
      </w:r>
    </w:p>
    <w:p w14:paraId="0010012C" w14:textId="0010012D">
      <w:pPr>
        <w:spacing w:after="160"/>
      </w:pPr>
      <w:r>
        <w:rPr>
          <w:sz w:val="22"/>
        </w:rPr>
        <w:t xml:space="preserve">Machine failure prediction is formulated as a supervised binary classification problem. The input is a vector of sensor readings for a single machine operational record, and the output is a probability estimate that the machine will fail (class 1) or operate normally (class 0).</w:t>
      </w:r>
    </w:p>
    <w:p w14:paraId="0010012E" w14:textId="0010012F">
      <w:pPr>
        <w:pStyle w:val="Heading2"/>
        <w:spacing w:before="200" w:after="120"/>
      </w:pPr>
      <w:r>
        <w:rPr>
          <w:b/>
          <w:sz w:val="28"/>
        </w:rPr>
        <w:t xml:space="preserve">9.2 Feature Selection</w:t>
      </w:r>
    </w:p>
    <w:p w14:paraId="00100130" w14:textId="00100131">
      <w:pPr>
        <w:spacing w:after="160"/>
      </w:pPr>
      <w:r>
        <w:rPr>
          <w:sz w:val="22"/>
        </w:rPr>
        <w:t xml:space="preserve">Input features used for prediction: Type (OneHot encoded), Air temperature [K], Process temperature [K], Rotational speed [rpm], Torque [Nm], Tool wear [min]. Excluded: UDI (identifier), Product ID (identifier), Machine failure (target), TWF/HDF/PWF/OSF/RNF (failure mode sub-targets — would constitute target leakage if used as inputs).</w:t>
      </w:r>
    </w:p>
    <w:p w14:paraId="00100132" w14:textId="00100133">
      <w:pPr>
        <w:pStyle w:val="Heading2"/>
        <w:spacing w:before="200" w:after="120"/>
      </w:pPr>
      <w:r>
        <w:rPr>
          <w:b/>
          <w:sz w:val="28"/>
        </w:rPr>
        <w:t xml:space="preserve">9.3 Class Imbalance</w:t>
      </w:r>
    </w:p>
    <w:p w14:paraId="00100134" w14:textId="00100135">
      <w:pPr>
        <w:spacing w:after="160"/>
      </w:pPr>
      <w:r>
        <w:rPr>
          <w:sz w:val="22"/>
        </w:rPr>
        <w:t xml:space="preserve">The dataset exhibits significant class imbalance: approximately 3.4% of records represent machine failures and 96.6% are normal operation. Without correction, a classifier could achieve 96.6% accuracy by predicting 'Normal' for all records — a useless model. The following measures address this:</w:t>
      </w:r>
    </w:p>
    <w:p w14:paraId="00100136" w14:textId="00100137">
      <w:pPr>
        <w:numPr>
          <w:ilvl w:val="0"/>
          <w:numId w:val="6"/>
        </w:numPr>
        <w:spacing w:after="80"/>
      </w:pPr>
      <w:r>
        <w:rPr>
          <w:sz w:val="22"/>
        </w:rPr>
        <w:t xml:space="preserve">class_weight='balanced': Both Logistic Regression and Random Forest use this parameter, which assigns sample weights inversely proportional to class frequency, effectively up-weighting the minority failure class.</w:t>
      </w:r>
    </w:p>
    <w:p w14:paraId="00100138" w14:textId="00100139">
      <w:pPr>
        <w:numPr>
          <w:ilvl w:val="0"/>
          <w:numId w:val="6"/>
        </w:numPr>
        <w:spacing w:after="80"/>
      </w:pPr>
      <w:r>
        <w:rPr>
          <w:sz w:val="22"/>
        </w:rPr>
        <w:t xml:space="preserve">Stratified train/test split: The train_test_split uses stratify=y to ensure both training and test sets contain the same proportion of failures as the original dataset.</w:t>
      </w:r>
    </w:p>
    <w:p w14:paraId="0010013A" w14:textId="0010013B">
      <w:pPr>
        <w:numPr>
          <w:ilvl w:val="0"/>
          <w:numId w:val="6"/>
        </w:numPr>
        <w:spacing w:after="160"/>
      </w:pPr>
      <w:r>
        <w:rPr>
          <w:sz w:val="22"/>
        </w:rPr>
        <w:t xml:space="preserve">Appropriate evaluation metrics: Accuracy alone is misleading for imbalanced datasets. Precision, Recall, F1 Score, and ROC-AUC are used as primary evaluation metrics.</w:t>
      </w:r>
    </w:p>
    <w:p w14:paraId="0010013C" w14:textId="0010013D">
      <w:pPr>
        <w:pStyle w:val="Heading2"/>
        <w:spacing w:before="200" w:after="120"/>
      </w:pPr>
      <w:r>
        <w:rPr>
          <w:b/>
          <w:sz w:val="28"/>
        </w:rPr>
        <w:t xml:space="preserve">9.4 Models</w:t>
      </w:r>
    </w:p>
    <w:p w14:paraId="0010013E" w14:textId="0010013F">
      <w:pPr>
        <w:spacing w:after="80"/>
      </w:pPr>
      <w:r>
        <w:rPr>
          <w:sz w:val="22"/>
        </w:rPr>
        <w:t xml:space="preserve">Model 1 — Logistic Regression (Baseline): A linear model that estimates failure probability using a logistic function applied to a linear combination of features. Logistic regression provides interpretable coefficients and serves as the baseline model.</w:t>
      </w:r>
    </w:p>
    <w:p w14:paraId="00100140" w14:textId="00100141">
      <w:pPr>
        <w:spacing w:after="160"/>
      </w:pPr>
      <w:r>
        <w:rPr>
          <w:sz w:val="22"/>
        </w:rPr>
        <w:t xml:space="preserve">Model 2 — Random Forest (Main Model): An ensemble of 200 decision trees trained on bootstrap samples of the data. Random Forest captures non-linear feature interactions, is robust to outliers, and provides feature importance scores. It is the primary model used for failure probability estimation and risk scoring.</w:t>
      </w:r>
    </w:p>
    <w:p w14:paraId="00100142" w14:textId="00100143">
      <w:pPr>
        <w:pStyle w:val="Heading2"/>
        <w:spacing w:before="200" w:after="120"/>
      </w:pPr>
      <w:r>
        <w:rPr>
          <w:b/>
          <w:sz w:val="28"/>
        </w:rPr>
        <w:t xml:space="preserve">9.5 Pipeline Architecture</w:t>
      </w:r>
    </w:p>
    <w:p w14:paraId="00100144" w14:textId="00100145">
      <w:pPr>
        <w:spacing w:after="160"/>
      </w:pPr>
      <w:r>
        <w:rPr>
          <w:sz w:val="22"/>
        </w:rPr>
        <w:t xml:space="preserve">Both models are wrapped in sklearn Pipelines that apply the same ColumnTransformer preprocessing steps: StandardScaler on numeric features and OneHotEncoder on the Type categorical feature. This pipeline design prevents data leakage during cross-validation and ensures the preprocessing is correctly applied to new prediction inputs.</w:t>
      </w:r>
    </w:p>
    <w:p w14:paraId="00100146" w14:textId="00100147">
      <w:pPr>
        <w:pStyle w:val="Heading1"/>
        <w:spacing w:before="320" w:after="160"/>
      </w:pPr>
      <w:r>
        <w:rPr>
          <w:b/>
          <w:sz w:val="36"/>
        </w:rPr>
        <w:t xml:space="preserve">10. Model Evaluation</w:t>
      </w:r>
    </w:p>
    <w:p w14:paraId="00100148" w14:textId="00100149">
      <w:pPr>
        <w:spacing w:after="160"/>
      </w:pPr>
      <w:r>
        <w:rPr>
          <w:sz w:val="22"/>
        </w:rPr>
        <w:t xml:space="preserve">All model evaluation metrics are computed on the held-out test set (20% of data, 2,000 records). The test set was never used during model training. Metrics are calculated at runtime when the application is executed — no metrics are pre-computed or fabricated in this report.</w:t>
      </w:r>
    </w:p>
    <w:p w14:paraId="0010014A" w14:textId="0010014B">
      <w:pPr>
        <w:spacing w:after="80"/>
      </w:pPr>
      <w:r>
        <w:rPr>
          <w:sz w:val="22"/>
        </w:rPr>
        <w:t xml:space="preserve">The following metrics are reported in the application:</w:t>
      </w:r>
    </w:p>
    <w:p w14:paraId="0010014C" w14:textId="0010014D">
      <w:pPr>
        <w:numPr>
          <w:ilvl w:val="0"/>
          <w:numId w:val="7"/>
        </w:numPr>
        <w:spacing w:after="80"/>
      </w:pPr>
      <w:r>
        <w:rPr>
          <w:sz w:val="22"/>
        </w:rPr>
        <w:t xml:space="preserve">Accuracy: Proportion of correctly classified instances.</w:t>
      </w:r>
    </w:p>
    <w:p w14:paraId="0010014E" w14:textId="0010014F">
      <w:pPr>
        <w:numPr>
          <w:ilvl w:val="0"/>
          <w:numId w:val="7"/>
        </w:numPr>
        <w:spacing w:after="80"/>
      </w:pPr>
      <w:r>
        <w:rPr>
          <w:sz w:val="22"/>
        </w:rPr>
        <w:t xml:space="preserve">Precision: Proportion of predicted failures that are actual failures. High precision = few false alarms.</w:t>
      </w:r>
    </w:p>
    <w:p w14:paraId="00100150" w14:textId="00100151">
      <w:pPr>
        <w:numPr>
          <w:ilvl w:val="0"/>
          <w:numId w:val="7"/>
        </w:numPr>
        <w:spacing w:after="80"/>
      </w:pPr>
      <w:r>
        <w:rPr>
          <w:sz w:val="22"/>
        </w:rPr>
        <w:t xml:space="preserve">Recall (Sensitivity): Proportion of actual failures that are correctly identified. High recall = few missed failures.</w:t>
      </w:r>
    </w:p>
    <w:p w14:paraId="00100152" w14:textId="00100153">
      <w:pPr>
        <w:numPr>
          <w:ilvl w:val="0"/>
          <w:numId w:val="7"/>
        </w:numPr>
        <w:spacing w:after="80"/>
      </w:pPr>
      <w:r>
        <w:rPr>
          <w:sz w:val="22"/>
        </w:rPr>
        <w:t xml:space="preserve">F1 Score: Harmonic mean of Precision and Recall. The primary metric for imbalanced classification.</w:t>
      </w:r>
    </w:p>
    <w:p w14:paraId="00100154" w14:textId="00100155">
      <w:pPr>
        <w:numPr>
          <w:ilvl w:val="0"/>
          <w:numId w:val="7"/>
        </w:numPr>
        <w:spacing w:after="160"/>
      </w:pPr>
      <w:r>
        <w:rPr>
          <w:sz w:val="22"/>
        </w:rPr>
        <w:t xml:space="preserve">ROC-AUC: Area Under the Receiver Operating Characteristic curve. Measures the model's discrimination ability across all classification thresholds.</w:t>
      </w:r>
    </w:p>
    <w:p w14:paraId="00100156" w14:textId="00100157">
      <w:pPr>
        <w:spacing w:after="160"/>
      </w:pPr>
      <w:r>
        <w:rPr>
          <w:b/>
          <w:sz w:val="22"/>
        </w:rPr>
        <w:t xml:space="preserve">Actual metric values: [TO BE FILLED AFTER MODEL EXECUTION — run 'streamlit run app.py' and record values from the Model Performance page]</w:t>
      </w:r>
    </w:p>
    <w:p w14:paraId="00100158" w14:textId="00100159">
      <w:pPr>
        <w:pStyle w:val="Heading1"/>
        <w:spacing w:before="320" w:after="160"/>
      </w:pPr>
      <w:r>
        <w:rPr>
          <w:b/>
          <w:sz w:val="36"/>
        </w:rPr>
        <w:t xml:space="preserve">11. Anomaly Detection</w:t>
      </w:r>
    </w:p>
    <w:p w14:paraId="0010015A" w14:textId="0010015B">
      <w:pPr>
        <w:pStyle w:val="Heading2"/>
        <w:spacing w:before="200" w:after="120"/>
      </w:pPr>
      <w:r>
        <w:rPr>
          <w:b/>
          <w:sz w:val="28"/>
        </w:rPr>
        <w:t xml:space="preserve">11.1 Algorithm</w:t>
      </w:r>
    </w:p>
    <w:p w14:paraId="0010015C" w14:textId="0010015D">
      <w:pPr>
        <w:spacing w:after="160"/>
      </w:pPr>
      <w:r>
        <w:rPr>
          <w:sz w:val="22"/>
        </w:rPr>
        <w:t xml:space="preserve">Isolation Forest is an unsupervised anomaly detection algorithm that works by randomly partitioning the feature space. Anomalous points are isolated more quickly (require fewer partitions) than normal points because they occupy sparse, extreme regions of the feature space. The algorithm does not require labelled failure data.</w:t>
      </w:r>
    </w:p>
    <w:p w14:paraId="0010015E" w14:textId="0010015F">
      <w:pPr>
        <w:pStyle w:val="Heading2"/>
        <w:spacing w:before="200" w:after="120"/>
      </w:pPr>
      <w:r>
        <w:rPr>
          <w:b/>
          <w:sz w:val="28"/>
        </w:rPr>
        <w:t xml:space="preserve">11.2 Configuration</w:t>
      </w:r>
    </w:p>
    <w:p w14:paraId="00100160" w14:textId="00100161">
      <w:pPr>
        <w:spacing w:after="160"/>
      </w:pPr>
      <w:r>
        <w:rPr>
          <w:sz w:val="22"/>
        </w:rPr>
        <w:t xml:space="preserve">n_estimators=200, contamination=0.05, random_state=42. The contamination parameter specifies the expected proportion of anomalies in the dataset (5%). Features: all five numeric sensors.</w:t>
      </w:r>
    </w:p>
    <w:p w14:paraId="00100162" w14:textId="00100163">
      <w:pPr>
        <w:pStyle w:val="Heading2"/>
        <w:spacing w:before="200" w:after="120"/>
      </w:pPr>
      <w:r>
        <w:rPr>
          <w:b/>
          <w:sz w:val="28"/>
        </w:rPr>
        <w:t xml:space="preserve">11.3 Distinction from Failure Prediction</w:t>
      </w:r>
    </w:p>
    <w:p w14:paraId="00100164" w14:textId="00100165">
      <w:pPr>
        <w:spacing w:after="160"/>
      </w:pPr>
      <w:r>
        <w:rPr>
          <w:sz w:val="22"/>
        </w:rPr>
        <w:t xml:space="preserve">Anomaly detection and failure prediction are complementary but distinct. An anomaly represents a deviation from the statistical distribution of normal sensor readings — it does not necessarily indicate a failure will occur. Conversely, some failures may occur without preceding anomalous sensor readings. The two signals should be interpreted independently and in context.</w:t>
      </w:r>
    </w:p>
    <w:p w14:paraId="00100166" w14:textId="00100167">
      <w:pPr>
        <w:pStyle w:val="Heading1"/>
        <w:spacing w:before="320" w:after="160"/>
      </w:pPr>
      <w:r>
        <w:rPr>
          <w:b/>
          <w:sz w:val="36"/>
        </w:rPr>
        <w:t xml:space="preserve">12. RAG Architecture</w:t>
      </w:r>
    </w:p>
    <w:p w14:paraId="00100168" w14:textId="00100169">
      <w:pPr>
        <w:pStyle w:val="Heading2"/>
        <w:spacing w:before="200" w:after="120"/>
      </w:pPr>
      <w:r>
        <w:rPr>
          <w:b/>
          <w:sz w:val="28"/>
        </w:rPr>
        <w:t xml:space="preserve">12.1 Overview</w:t>
      </w:r>
    </w:p>
    <w:p w14:paraId="0010016A" w14:textId="0010016B">
      <w:pPr>
        <w:spacing w:after="160"/>
      </w:pPr>
      <w:r>
        <w:rPr>
          <w:sz w:val="22"/>
        </w:rPr>
        <w:t xml:space="preserve">Retrieval-Augmented Generation (RAG) is an architecture that enhances language model answers by first retrieving relevant information from a document store and providing that information as context in the language model prompt. This grounds the answers in factual source documents rather than relying solely on the model's parametric memory.</w:t>
      </w:r>
    </w:p>
    <w:p w14:paraId="0010016C" w14:textId="0010016D">
      <w:pPr>
        <w:pStyle w:val="Heading2"/>
        <w:spacing w:before="200" w:after="120"/>
      </w:pPr>
      <w:r>
        <w:rPr>
          <w:b/>
          <w:sz w:val="28"/>
        </w:rPr>
        <w:t xml:space="preserve">12.2 RAG Pipeline</w:t>
      </w:r>
    </w:p>
    <w:p w14:paraId="0010016E" w14:textId="0010016F">
      <w:pPr>
        <w:numPr>
          <w:ilvl w:val="0"/>
          <w:numId w:val="8"/>
        </w:numPr>
        <w:spacing w:after="80"/>
      </w:pPr>
      <w:r>
        <w:rPr>
          <w:sz w:val="22"/>
        </w:rPr>
        <w:t xml:space="preserve">Step 1 — Document Loading: Maintenance documents (.txt, .md, .pdf) are loaded from the knowledge_base/ folder at application startup.</w:t>
      </w:r>
    </w:p>
    <w:p w14:paraId="00100170" w14:textId="00100171">
      <w:pPr>
        <w:numPr>
          <w:ilvl w:val="0"/>
          <w:numId w:val="8"/>
        </w:numPr>
        <w:spacing w:after="80"/>
      </w:pPr>
      <w:r>
        <w:rPr>
          <w:sz w:val="22"/>
        </w:rPr>
        <w:t xml:space="preserve">Step 2 — Text Extraction: Text is extracted from each document. PDF text is extracted using PyPDF.</w:t>
      </w:r>
    </w:p>
    <w:p w14:paraId="00100172" w14:textId="00100173">
      <w:pPr>
        <w:numPr>
          <w:ilvl w:val="0"/>
          <w:numId w:val="8"/>
        </w:numPr>
        <w:spacing w:after="80"/>
      </w:pPr>
      <w:r>
        <w:rPr>
          <w:sz w:val="22"/>
        </w:rPr>
        <w:t xml:space="preserve">Step 3 — Chunking: Each document is split into overlapping word-based chunks (400 words per chunk, 60-word overlap) to balance retrieval granularity with context completeness.</w:t>
      </w:r>
    </w:p>
    <w:p w14:paraId="00100174" w14:textId="00100175">
      <w:pPr>
        <w:numPr>
          <w:ilvl w:val="0"/>
          <w:numId w:val="8"/>
        </w:numPr>
        <w:spacing w:after="80"/>
      </w:pPr>
      <w:r>
        <w:rPr>
          <w:sz w:val="22"/>
        </w:rPr>
        <w:t xml:space="preserve">Step 4 — Embedding: Each chunk is encoded into a 384-dimensional dense vector using the sentence-transformers all-MiniLM-L6-v2 model — a lightweight, high-quality sentence embedding model.</w:t>
      </w:r>
    </w:p>
    <w:p w14:paraId="00100176" w14:textId="00100177">
      <w:pPr>
        <w:numPr>
          <w:ilvl w:val="0"/>
          <w:numId w:val="8"/>
        </w:numPr>
        <w:spacing w:after="80"/>
      </w:pPr>
      <w:r>
        <w:rPr>
          <w:sz w:val="22"/>
        </w:rPr>
        <w:t xml:space="preserve">Step 5 — Indexing: Chunk vectors are stored in a FAISS IndexFlatL2 in-memory index. FAISS (Facebook AI Similarity Search) enables efficient exact nearest-neighbour search.</w:t>
      </w:r>
    </w:p>
    <w:p w14:paraId="00100178" w14:textId="00100179">
      <w:pPr>
        <w:numPr>
          <w:ilvl w:val="0"/>
          <w:numId w:val="8"/>
        </w:numPr>
        <w:spacing w:after="80"/>
      </w:pPr>
      <w:r>
        <w:rPr>
          <w:sz w:val="22"/>
        </w:rPr>
        <w:t xml:space="preserve">Step 6 — Retrieval: When a user submits a question, the query is embedded using the same model. The top-4 chunks with smallest L2 distance to the query vector are retrieved.</w:t>
      </w:r>
    </w:p>
    <w:p w14:paraId="0010017A" w14:textId="0010017B">
      <w:pPr>
        <w:numPr>
          <w:ilvl w:val="0"/>
          <w:numId w:val="8"/>
        </w:numPr>
        <w:spacing w:after="160"/>
      </w:pPr>
      <w:r>
        <w:rPr>
          <w:sz w:val="22"/>
        </w:rPr>
        <w:t xml:space="preserve">Step 7 — Answer Generation: Retrieved chunks and dataset/model context are passed to an LLM (if configured) or displayed directly in the retrieval-only fallback mode.</w:t>
      </w:r>
    </w:p>
    <w:p w14:paraId="0010017C" w14:textId="0010017D">
      <w:pPr>
        <w:pStyle w:val="Heading1"/>
        <w:spacing w:before="320" w:after="160"/>
      </w:pPr>
      <w:r>
        <w:rPr>
          <w:b/>
          <w:sz w:val="36"/>
        </w:rPr>
        <w:t xml:space="preserve">13. AI Maintenance Copilot</w:t>
      </w:r>
    </w:p>
    <w:p w14:paraId="0010017E" w14:textId="0010017F">
      <w:pPr>
        <w:spacing w:after="160"/>
      </w:pPr>
      <w:r>
        <w:rPr>
          <w:sz w:val="22"/>
        </w:rPr>
        <w:t xml:space="preserve">The AI Maintenance Copilot integrates all system components into a conversational interface. For each user question, the copilot:</w:t>
      </w:r>
    </w:p>
    <w:p w14:paraId="00100180" w14:textId="00100181">
      <w:pPr>
        <w:numPr>
          <w:ilvl w:val="0"/>
          <w:numId w:val="9"/>
        </w:numPr>
        <w:spacing w:after="80"/>
      </w:pPr>
      <w:r>
        <w:rPr>
          <w:sz w:val="22"/>
        </w:rPr>
        <w:t xml:space="preserve">1. Gathers dataset-level statistics (failure rate, anomaly count).</w:t>
      </w:r>
    </w:p>
    <w:p w14:paraId="00100182" w14:textId="00100183">
      <w:pPr>
        <w:numPr>
          <w:ilvl w:val="0"/>
          <w:numId w:val="9"/>
        </w:numPr>
        <w:spacing w:after="80"/>
      </w:pPr>
      <w:r>
        <w:rPr>
          <w:sz w:val="22"/>
        </w:rPr>
        <w:t xml:space="preserve">2. Optionally collects machine-specific context: sensor readings, failure probability from the Random Forest model, risk category, anomaly status.</w:t>
      </w:r>
    </w:p>
    <w:p w14:paraId="00100184" w14:textId="00100185">
      <w:pPr>
        <w:numPr>
          <w:ilvl w:val="0"/>
          <w:numId w:val="9"/>
        </w:numPr>
        <w:spacing w:after="80"/>
      </w:pPr>
      <w:r>
        <w:rPr>
          <w:sz w:val="22"/>
        </w:rPr>
        <w:t xml:space="preserve">3. Retrieves top-4 relevant maintenance document chunks from the FAISS index.</w:t>
      </w:r>
    </w:p>
    <w:p w14:paraId="00100186" w14:textId="00100187">
      <w:pPr>
        <w:numPr>
          <w:ilvl w:val="0"/>
          <w:numId w:val="9"/>
        </w:numPr>
        <w:spacing w:after="80"/>
      </w:pPr>
      <w:r>
        <w:rPr>
          <w:sz w:val="22"/>
        </w:rPr>
        <w:t xml:space="preserve">4. Constructs a structured prompt combining all context and retrieved documentation.</w:t>
      </w:r>
    </w:p>
    <w:p w14:paraId="00100188" w14:textId="00100189">
      <w:pPr>
        <w:numPr>
          <w:ilvl w:val="0"/>
          <w:numId w:val="9"/>
        </w:numPr>
        <w:spacing w:after="80"/>
      </w:pPr>
      <w:r>
        <w:rPr>
          <w:sz w:val="22"/>
        </w:rPr>
        <w:t xml:space="preserve">5. Calls the OpenAI API (if configured) for a language-model-generated answer, or falls back to displaying the retrieved information directly.</w:t>
      </w:r>
    </w:p>
    <w:p w14:paraId="0010018A" w14:textId="0010018B">
      <w:pPr>
        <w:numPr>
          <w:ilvl w:val="0"/>
          <w:numId w:val="9"/>
        </w:numPr>
        <w:spacing w:after="160"/>
      </w:pPr>
      <w:r>
        <w:rPr>
          <w:sz w:val="22"/>
        </w:rPr>
        <w:t xml:space="preserve">6. Clearly distinguishes MODEL OUTPUT from RETRIEVED DOCUMENTATION in the displayed answer.</w:t>
      </w:r>
    </w:p>
    <w:p w14:paraId="0010018C" w14:textId="0010018D">
      <w:pPr>
        <w:spacing w:after="160"/>
      </w:pPr>
      <w:r>
        <w:rPr>
          <w:sz w:val="22"/>
        </w:rPr>
        <w:t xml:space="preserve">The copilot degrades gracefully: if the LLM API key is not configured, it operates in retrieval-only mode. If the knowledge base is empty, it operates using model output only.</w:t>
      </w:r>
    </w:p>
    <w:p w14:paraId="0010018E" w14:textId="0010018F">
      <w:pPr>
        <w:pStyle w:val="Heading1"/>
        <w:spacing w:before="320" w:after="160"/>
      </w:pPr>
      <w:r>
        <w:rPr>
          <w:b/>
          <w:sz w:val="36"/>
        </w:rPr>
        <w:t xml:space="preserve">14. System Architecture</w:t>
      </w:r>
    </w:p>
    <w:p w14:paraId="00100190" w14:textId="00100191">
      <w:pPr>
        <w:spacing w:after="160"/>
      </w:pPr>
      <w:r>
        <w:rPr>
          <w:sz w:val="22"/>
        </w:rPr>
        <w:t xml:space="preserve">The entire application is implemented in a single Python file (app.py) using Streamlit as the web application framework. The internal architecture uses Python functions and clear code sections to separate concerns while maintaining the single-file constraint.</w:t>
      </w:r>
    </w:p>
    <w:p w14:paraId="00100192" w14:textId="00100193">
      <w:pPr>
        <w:spacing w:after="80"/>
      </w:pPr>
      <w:r>
        <w:rPr>
          <w:b/>
          <w:sz w:val="22"/>
        </w:rPr>
        <w:t xml:space="preserve">Overall System Flow:</w:t>
      </w:r>
    </w:p>
    <w:p w14:paraId="00100194" w14:textId="00100195">
      <w:pPr>
        <w:spacing w:after="160"/>
      </w:pPr>
      <w:r>
        <w:rPr>
          <w:sz w:val="22"/>
        </w:rPr>
        <w:t xml:space="preserve">Dataset (CSV) → Column Normalisation → Data Quality Check → Clean Data → EDA Visualisations → ML Pipeline (Preprocessing + Model Training) → Failure Probability + Risk Scoring → Anomaly Detection → RAG Index → AI Copilot → Streamlit Dashboard</w:t>
      </w:r>
    </w:p>
    <w:p w14:paraId="00100196" w14:textId="00100197">
      <w:pPr>
        <w:spacing w:after="160"/>
      </w:pPr>
      <w:r>
        <w:rPr>
          <w:sz w:val="22"/>
        </w:rPr>
        <w:t xml:space="preserve">Caching Strategy: Streamlit's @st.cache_data and @st.cache_resource decorators are used on data loading, preprocessing, model training, and RAG index construction functions. This ensures that expensive computations are performed only once per session, even across Streamlit reruns.</w:t>
      </w:r>
    </w:p>
    <w:p w14:paraId="00100198" w14:textId="00100199">
      <w:pPr>
        <w:pStyle w:val="Heading1"/>
        <w:spacing w:before="320" w:after="160"/>
      </w:pPr>
      <w:r>
        <w:rPr>
          <w:b/>
          <w:sz w:val="36"/>
        </w:rPr>
        <w:t xml:space="preserve">15. Limitations</w:t>
      </w:r>
    </w:p>
    <w:p w14:paraId="0010019A" w14:textId="0010019B">
      <w:pPr>
        <w:numPr>
          <w:ilvl w:val="0"/>
          <w:numId w:val="10"/>
        </w:numPr>
        <w:spacing w:after="80"/>
      </w:pPr>
      <w:r>
        <w:rPr>
          <w:sz w:val="22"/>
        </w:rPr>
        <w:t xml:space="preserve">Synthetic Dataset: The AI4I 2020 dataset is synthetically generated. While it reflects realistic sensor relationships, it may not capture the full complexity of real industrial equipment behaviour.</w:t>
      </w:r>
    </w:p>
    <w:p w14:paraId="0010019C" w14:textId="0010019D">
      <w:pPr>
        <w:numPr>
          <w:ilvl w:val="0"/>
          <w:numId w:val="10"/>
        </w:numPr>
        <w:spacing w:after="80"/>
      </w:pPr>
      <w:r>
        <w:rPr>
          <w:sz w:val="22"/>
        </w:rPr>
        <w:t xml:space="preserve">Static Model: The model is trained on a static historical dataset and does not adapt to new data automatically. Real deployments would require periodic retraining.</w:t>
      </w:r>
    </w:p>
    <w:p w14:paraId="0010019E" w14:textId="0010019F">
      <w:pPr>
        <w:numPr>
          <w:ilvl w:val="0"/>
          <w:numId w:val="10"/>
        </w:numPr>
        <w:spacing w:after="80"/>
      </w:pPr>
      <w:r>
        <w:rPr>
          <w:sz w:val="22"/>
        </w:rPr>
        <w:t xml:space="preserve">Probability Calibration: The failure probabilities produced by the Random Forest model are not explicitly calibrated. For production use, Platt scaling or isotonic regression calibration should be applied.</w:t>
      </w:r>
    </w:p>
    <w:p w14:paraId="001001A0" w14:textId="001001A1">
      <w:pPr>
        <w:numPr>
          <w:ilvl w:val="0"/>
          <w:numId w:val="10"/>
        </w:numPr>
        <w:spacing w:after="80"/>
      </w:pPr>
      <w:r>
        <w:rPr>
          <w:sz w:val="22"/>
        </w:rPr>
        <w:t xml:space="preserve">Fixed Contamination Rate: The Isolation Forest contamination parameter (5%) is fixed. The actual anomaly rate in a new deployment may differ significantly.</w:t>
      </w:r>
    </w:p>
    <w:p w14:paraId="001001A2" w14:textId="001001A3">
      <w:pPr>
        <w:numPr>
          <w:ilvl w:val="0"/>
          <w:numId w:val="10"/>
        </w:numPr>
        <w:spacing w:after="160"/>
      </w:pPr>
      <w:r>
        <w:rPr>
          <w:sz w:val="22"/>
        </w:rPr>
        <w:t xml:space="preserve">Risk Thresholds: The Low/Medium/High risk thresholds (30% / 60%) are defined at the application level and are not validated industrial safety thresholds.</w:t>
      </w:r>
    </w:p>
    <w:p w14:paraId="001001A4" w14:textId="001001A5">
      <w:pPr>
        <w:pStyle w:val="Heading1"/>
        <w:spacing w:before="320" w:after="160"/>
      </w:pPr>
      <w:r>
        <w:rPr>
          <w:b/>
          <w:sz w:val="36"/>
        </w:rPr>
        <w:t xml:space="preserve">16. Ethical and Safety Considerations</w:t>
      </w:r>
    </w:p>
    <w:p w14:paraId="001001A6" w14:textId="001001A7">
      <w:pPr>
        <w:numPr>
          <w:ilvl w:val="0"/>
          <w:numId w:val="11"/>
        </w:numPr>
        <w:spacing w:after="80"/>
      </w:pPr>
      <w:r>
        <w:rPr>
          <w:sz w:val="22"/>
        </w:rPr>
        <w:t xml:space="preserve">Not a Safety System: This application produces probabilistic estimates based on a machine learning model trained on a synthetic dataset. It must not be used as the sole basis for industrial safety decisions. All outputs should be validated by qualified engineers.</w:t>
      </w:r>
    </w:p>
    <w:p w14:paraId="001001A8" w14:textId="001001A9">
      <w:pPr>
        <w:numPr>
          <w:ilvl w:val="0"/>
          <w:numId w:val="11"/>
        </w:numPr>
        <w:spacing w:after="80"/>
      </w:pPr>
      <w:r>
        <w:rPr>
          <w:sz w:val="22"/>
        </w:rPr>
        <w:t xml:space="preserve">No Fabricated Results: All metrics displayed in the application are computed from actual model predictions at runtime. No metrics are hardcoded or fabricated.</w:t>
      </w:r>
    </w:p>
    <w:p w14:paraId="001001AA" w14:textId="001001AB">
      <w:pPr>
        <w:numPr>
          <w:ilvl w:val="0"/>
          <w:numId w:val="11"/>
        </w:numPr>
        <w:spacing w:after="80"/>
      </w:pPr>
      <w:r>
        <w:rPr>
          <w:sz w:val="22"/>
        </w:rPr>
        <w:t xml:space="preserve">API Key Security: The application never stores API keys in source code. Keys are loaded from environment variables via a .env file that is not committed to source control.</w:t>
      </w:r>
    </w:p>
    <w:p w14:paraId="001001AC" w14:textId="001001AD">
      <w:pPr>
        <w:numPr>
          <w:ilvl w:val="0"/>
          <w:numId w:val="11"/>
        </w:numPr>
        <w:spacing w:after="160"/>
      </w:pPr>
      <w:r>
        <w:rPr>
          <w:sz w:val="22"/>
        </w:rPr>
        <w:t xml:space="preserve">Causal Language: The application uses language such as 'associated with the model's prediction' rather than 'causes failure' to avoid misleading causal claims from a correlation-based model.</w:t>
      </w:r>
    </w:p>
    <w:p w14:paraId="001001AE" w14:textId="001001AF">
      <w:pPr>
        <w:pStyle w:val="Heading1"/>
        <w:spacing w:before="320" w:after="160"/>
      </w:pPr>
      <w:r>
        <w:rPr>
          <w:b/>
          <w:sz w:val="36"/>
        </w:rPr>
        <w:t xml:space="preserve">17. Future Enhancements</w:t>
      </w:r>
    </w:p>
    <w:p w14:paraId="001001B0" w14:textId="001001B1">
      <w:pPr>
        <w:numPr>
          <w:ilvl w:val="0"/>
          <w:numId w:val="12"/>
        </w:numPr>
        <w:spacing w:after="80"/>
      </w:pPr>
      <w:r>
        <w:rPr>
          <w:sz w:val="22"/>
        </w:rPr>
        <w:t xml:space="preserve">Real-time sensor data ingestion via MQTT or REST API streaming.</w:t>
      </w:r>
    </w:p>
    <w:p w14:paraId="001001B2" w14:textId="001001B3">
      <w:pPr>
        <w:numPr>
          <w:ilvl w:val="0"/>
          <w:numId w:val="12"/>
        </w:numPr>
        <w:spacing w:after="80"/>
      </w:pPr>
      <w:r>
        <w:rPr>
          <w:sz w:val="22"/>
        </w:rPr>
        <w:t xml:space="preserve">Remaining Useful Life (RUL) estimation using survival analysis or LSTM models.</w:t>
      </w:r>
    </w:p>
    <w:p w14:paraId="001001B4" w14:textId="001001B5">
      <w:pPr>
        <w:numPr>
          <w:ilvl w:val="0"/>
          <w:numId w:val="12"/>
        </w:numPr>
        <w:spacing w:after="80"/>
      </w:pPr>
      <w:r>
        <w:rPr>
          <w:sz w:val="22"/>
        </w:rPr>
        <w:t xml:space="preserve">Multi-class failure mode prediction (predict which failure mode is most likely).</w:t>
      </w:r>
    </w:p>
    <w:p w14:paraId="001001B6" w14:textId="001001B7">
      <w:pPr>
        <w:numPr>
          <w:ilvl w:val="0"/>
          <w:numId w:val="12"/>
        </w:numPr>
        <w:spacing w:after="80"/>
      </w:pPr>
      <w:r>
        <w:rPr>
          <w:sz w:val="22"/>
        </w:rPr>
        <w:t xml:space="preserve">SHAP (SHapley Additive exPlanations) for per-prediction explainability.</w:t>
      </w:r>
    </w:p>
    <w:p w14:paraId="001001B8" w14:textId="001001B9">
      <w:pPr>
        <w:numPr>
          <w:ilvl w:val="0"/>
          <w:numId w:val="12"/>
        </w:numPr>
        <w:spacing w:after="80"/>
      </w:pPr>
      <w:r>
        <w:rPr>
          <w:sz w:val="22"/>
        </w:rPr>
        <w:t xml:space="preserve">Automated model retraining pipeline with drift detection.</w:t>
      </w:r>
    </w:p>
    <w:p w14:paraId="001001BA" w14:textId="001001BB">
      <w:pPr>
        <w:numPr>
          <w:ilvl w:val="0"/>
          <w:numId w:val="12"/>
        </w:numPr>
        <w:spacing w:after="80"/>
      </w:pPr>
      <w:r>
        <w:rPr>
          <w:sz w:val="22"/>
        </w:rPr>
        <w:t xml:space="preserve">Role-based access control and audit logging for production deployment.</w:t>
      </w:r>
    </w:p>
    <w:p w14:paraId="001001BC" w14:textId="001001BD">
      <w:pPr>
        <w:numPr>
          <w:ilvl w:val="0"/>
          <w:numId w:val="12"/>
        </w:numPr>
        <w:spacing w:after="160"/>
      </w:pPr>
      <w:r>
        <w:rPr>
          <w:sz w:val="22"/>
        </w:rPr>
        <w:t xml:space="preserve">Local open-source LLM integration (Ollama, LM Studio) to eliminate the dependency on external API services.</w:t>
      </w:r>
    </w:p>
    <w:p w14:paraId="001001BE" w14:textId="001001BF">
      <w:pPr>
        <w:pStyle w:val="Heading1"/>
        <w:spacing w:before="320" w:after="160"/>
      </w:pPr>
      <w:r>
        <w:rPr>
          <w:b/>
          <w:sz w:val="36"/>
        </w:rPr>
        <w:t xml:space="preserve">18. Conclusion</w:t>
      </w:r>
    </w:p>
    <w:p w14:paraId="001001C0" w14:textId="001001C1">
      <w:pPr>
        <w:spacing w:after="160"/>
      </w:pPr>
      <w:r>
        <w:rPr>
          <w:sz w:val="22"/>
        </w:rPr>
        <w:t xml:space="preserve">This project demonstrates a complete, end-to-end Industrial Predictive Maintenance Copilot implemented as a single Python/Streamlit application. The system successfully integrates supervised machine learning failure prediction, unsupervised anomaly detection, model explainability, a RAG-based maintenance knowledge retrieval system, and an AI Maintenance Copilot into a unified, interactive dashboard.</w:t>
      </w:r>
    </w:p>
    <w:p w14:paraId="001001C2" w14:textId="001001C3">
      <w:pPr>
        <w:spacing w:after="160"/>
      </w:pPr>
      <w:r>
        <w:rPr>
          <w:sz w:val="22"/>
        </w:rPr>
        <w:t xml:space="preserve">The application is designed to be reproducible: all code is contained in app.py, dependencies are documented in requirements.txt, and the system degrades gracefully when optional components (LLM API, knowledge base documents) are not configured.</w:t>
      </w:r>
    </w:p>
    <w:p w14:paraId="001001C4" w14:textId="001001C5">
      <w:pPr>
        <w:spacing w:after="160"/>
      </w:pPr>
      <w:r>
        <w:rPr>
          <w:sz w:val="22"/>
        </w:rPr>
        <w:t xml:space="preserve">The project demonstrates proficiency in data analytics, machine learning, anomaly detection, natural language processing (RAG), and production-quality application development — skills relevant to roles in AI/ML engineering, data science, and industrial IoT.</w:t>
      </w:r>
    </w:p>
    <w:p w14:paraId="001001C6" w14:textId="001001C7">
      <w:pPr>
        <w:pStyle w:val="Heading1"/>
        <w:spacing w:before="320" w:after="160"/>
      </w:pPr>
      <w:r>
        <w:rPr>
          <w:b/>
          <w:sz w:val="36"/>
        </w:rPr>
        <w:t xml:space="preserve">19. References</w:t>
      </w:r>
    </w:p>
    <w:p w14:paraId="001001C8" w14:textId="001001C9">
      <w:pPr>
        <w:numPr>
          <w:ilvl w:val="0"/>
          <w:numId w:val="13"/>
        </w:numPr>
        <w:spacing w:after="80"/>
      </w:pPr>
      <w:r>
        <w:rPr>
          <w:sz w:val="22"/>
        </w:rPr>
        <w:t xml:space="preserve">[1] Matzka, S. (2020). Explainable Artificial Intelligence for Predictive Maintenance Applications. In 2020 Third International Conference on Artificial Intelligence for Industries (AI4I) (pp. 69-74). IEEE.</w:t>
      </w:r>
    </w:p>
    <w:p w14:paraId="001001CA" w14:textId="001001CB">
      <w:pPr>
        <w:numPr>
          <w:ilvl w:val="0"/>
          <w:numId w:val="13"/>
        </w:numPr>
        <w:spacing w:after="80"/>
      </w:pPr>
      <w:r>
        <w:rPr>
          <w:sz w:val="22"/>
        </w:rPr>
        <w:t xml:space="preserve">[2] UCI Machine Learning Repository. AI4I 2020 Predictive Maintenance Dataset. https://archive.ics.uci.edu/dataset/601/ai4i+2020+predictive+maintenance+dataset</w:t>
      </w:r>
    </w:p>
    <w:p w14:paraId="001001CC" w14:textId="001001CD">
      <w:pPr>
        <w:numPr>
          <w:ilvl w:val="0"/>
          <w:numId w:val="13"/>
        </w:numPr>
        <w:spacing w:after="80"/>
      </w:pPr>
      <w:r>
        <w:rPr>
          <w:sz w:val="22"/>
        </w:rPr>
        <w:t xml:space="preserve">[3] Breiman, L. (2001). Random Forests. Machine Learning, 45(1), 5-32.</w:t>
      </w:r>
    </w:p>
    <w:p w14:paraId="001001CE" w14:textId="001001CF">
      <w:pPr>
        <w:numPr>
          <w:ilvl w:val="0"/>
          <w:numId w:val="13"/>
        </w:numPr>
        <w:spacing w:after="80"/>
      </w:pPr>
      <w:r>
        <w:rPr>
          <w:sz w:val="22"/>
        </w:rPr>
        <w:t xml:space="preserve">[4] Liu, F.T., Ting, K.M., &amp; Zhou, Z.H. (2008). Isolation Forest. In 2008 Eighth IEEE International Conference on Data Mining (pp. 413-422). IEEE.</w:t>
      </w:r>
    </w:p>
    <w:p w14:paraId="001001D0" w14:textId="001001D1">
      <w:pPr>
        <w:numPr>
          <w:ilvl w:val="0"/>
          <w:numId w:val="13"/>
        </w:numPr>
        <w:spacing w:after="80"/>
      </w:pPr>
      <w:r>
        <w:rPr>
          <w:sz w:val="22"/>
        </w:rPr>
        <w:t xml:space="preserve">[5] Lewis, P., et al. (2020). Retrieval-Augmented Generation for Knowledge-Intensive NLP Tasks. Advances in Neural Information Processing Systems, 33, 9459-9474.</w:t>
      </w:r>
    </w:p>
    <w:p w14:paraId="001001D2" w14:textId="001001D3">
      <w:pPr>
        <w:numPr>
          <w:ilvl w:val="0"/>
          <w:numId w:val="13"/>
        </w:numPr>
        <w:spacing w:after="80"/>
      </w:pPr>
      <w:r>
        <w:rPr>
          <w:sz w:val="22"/>
        </w:rPr>
        <w:t xml:space="preserve">[6] Reimers, N., &amp; Gurevych, I. (2019). Sentence-BERT: Sentence Embeddings using Siamese BERT-Networks. Proceedings of the 2019 Conference on Empirical Methods in Natural Language Processing.</w:t>
      </w:r>
    </w:p>
    <w:p w14:paraId="001001D4" w14:textId="001001D5">
      <w:pPr>
        <w:numPr>
          <w:ilvl w:val="0"/>
          <w:numId w:val="13"/>
        </w:numPr>
        <w:spacing w:after="160"/>
      </w:pPr>
      <w:r>
        <w:rPr>
          <w:sz w:val="22"/>
        </w:rPr>
        <w:t xml:space="preserve">[7] Johnson, J., Douze, M., &amp; Jégou, H. (2019). Billion-scale similarity search with GPUs. IEEE Transactions on Big Data, 7(3), 535-547. (FAISS)</w:t>
      </w:r>
    </w:p>
    <w:p w14:paraId="001001D6" w14:textId="001001D7">
      <w:pPr>
        <w:pStyle w:val="Heading1"/>
        <w:spacing w:before="320" w:after="160"/>
      </w:pPr>
      <w:r>
        <w:rPr>
          <w:b/>
          <w:sz w:val="36"/>
        </w:rPr>
        <w:t xml:space="preserve">20. Appendix</w:t>
      </w:r>
    </w:p>
    <w:p w14:paraId="001001D8" w14:textId="001001D9">
      <w:pPr>
        <w:pStyle w:val="Heading2"/>
        <w:spacing w:before="200" w:after="120"/>
      </w:pPr>
      <w:r>
        <w:rPr>
          <w:b/>
          <w:sz w:val="28"/>
        </w:rPr>
        <w:t xml:space="preserve">A. Project File Structure</w:t>
      </w:r>
    </w:p>
    <w:p w14:paraId="001001DA" w14:textId="001001DB">
      <w:pPr>
        <w:spacing w:after="160"/>
      </w:pPr>
      <w:r>
        <w:rPr>
          <w:sz w:val="22"/>
        </w:rPr>
        <w:t xml:space="preserve">app.py — All application source code (single file). requirements.txt — Python dependencies. README.md — Project documentation. FINAL_PROJECT_REPORT.docx — This report. .env.example — Environment variable template. dataset/ai4i2020.csv — Input dataset. knowledge_base/ — Maintenance documents for RAG.</w:t>
      </w:r>
    </w:p>
    <w:p w14:paraId="001001DC" w14:textId="001001DD">
      <w:pPr>
        <w:pStyle w:val="Heading2"/>
        <w:spacing w:before="200" w:after="120"/>
      </w:pPr>
      <w:r>
        <w:rPr>
          <w:b/>
          <w:sz w:val="28"/>
        </w:rPr>
        <w:t xml:space="preserve">B. Installation and Running</w:t>
      </w:r>
    </w:p>
    <w:p w14:paraId="001001DE" w14:textId="001001DF">
      <w:pPr>
        <w:spacing w:after="160"/>
      </w:pPr>
      <w:r>
        <w:rPr>
          <w:sz w:val="22"/>
        </w:rPr>
        <w:t xml:space="preserve">pip install -r requirements.txt    then    streamlit run app.py</w:t>
      </w:r>
    </w:p>
    <w:p w14:paraId="001001E0" w14:textId="001001E1">
      <w:pPr>
        <w:pStyle w:val="Heading2"/>
        <w:spacing w:before="200" w:after="120"/>
      </w:pPr>
      <w:r>
        <w:rPr>
          <w:b/>
          <w:sz w:val="28"/>
        </w:rPr>
        <w:t xml:space="preserve">C. Academic Disclaimer</w:t>
      </w:r>
    </w:p>
    <w:p w14:paraId="001001E2" w14:textId="001001E3">
      <w:pPr>
        <w:spacing w:after="160"/>
      </w:pPr>
      <w:r>
        <w:rPr>
          <w:sz w:val="22"/>
        </w:rPr>
        <w:t xml:space="preserve">This project is developed for academic and portfolio demonstration purposes. All model outputs are probabilistic estimates based on historical training data. The system must not be used for real industrial safety decisions without professional engineering validation. The AI4I 2020 dataset is synthetic and the results may not transfer directly to real operational environments.</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8">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9">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f091f7cc42594856" /><Relationship Type="http://schemas.openxmlformats.org/officeDocument/2006/relationships/styles" Target="/word/styles.xml" Id="R3b09bd8ac967432b" /><Relationship Type="http://schemas.openxmlformats.org/officeDocument/2006/relationships/theme" Target="/word/theme/theme1.xml" Id="R02996cf7c10a4b6a" /><Relationship Type="http://schemas.openxmlformats.org/officeDocument/2006/relationships/numbering" Target="/word/numbering.xml" Id="Ra999d56ce9aa40c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2026-09-21T14:49:17Z</dcterms:created>
  <cp:lastModifiedBy>OfficeCLI</cp:lastModifiedBy>
  <dcterms:modified xsi:type="dcterms:W3CDTF">2026-09-21T14:49:17Z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2026-09-21T14:52:35Z</vt:lpwstr>
  </op:property>
</op:Properties>
</file>