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ind w:right="2160"/>
      </w:pPr>
    </w:p>
    <w:p>
      <w:pPr>
        <w:ind w:right="2160"/>
      </w:pPr>
    </w:p>
    <w:p>
      <w:r>
        <w:rPr>
          <w:lang w:eastAsia="zh-TW"/>
        </w:rPr>
        <mc:AlternateContent>
          <mc:Choice Requires="wps">
            <w:drawing>
              <wp:anchor distT="0" distB="0" distL="114298" distR="114298" simplePos="0" relativeHeight="2" behindDoc="1" locked="0" layoutInCell="0" hidden="0" allowOverlap="1">
                <wp:simplePos x="0" y="0"/>
                <wp:positionH relativeFrom="page">
                  <wp:align>center</wp:align>
                </wp:positionH>
                <wp:positionV relativeFrom="page">
                  <wp:align>center</wp:align>
                </wp:positionV>
                <wp:extent cx="7772400" cy="10058401"/>
                <wp:effectExtent l="0" t="0" r="0" b="0"/>
                <wp:wrapNone/>
                <wp:docPr id="1" name="矩形 1"/>
                <wp:cNvGraphicFramePr>
                  <a:graphicFrameLocks noChangeAspect="0"/>
                </wp:cNvGraphicFramePr>
                <a:graphic>
                  <a:graphicData uri="http://schemas.microsoft.com/office/word/2010/wordprocessingShape">
                    <wps:wsp>
                      <wps:cNvSpPr/>
                      <wps:spPr>
                        <a:xfrm rot="0">
                          <a:off x="0" y="0"/>
                          <a:ext cx="7772400" cy="10058401"/>
                        </a:xfrm>
                        <a:prstGeom prst="rect"/>
                        <a:solidFill>
                          <a:srgbClr val="FFFFFF"/>
                        </a:solidFill>
                        <a:ln w="12700" cmpd="sng" cap="flat">
                          <a:noFill/>
                          <a:prstDash val="solid"/>
                          <a:miter/>
                        </a:ln>
                      </wps:spPr>
                      <wps:txbx id="2">
                        <w:txbxContent>
                          <w:p>
                            <w:pPr>
                              <w:rPr>
                                <w:rFonts w:ascii="Cambria" w:eastAsia="宋体" w:cs="Times New Roman" w:hAnsi="Cambria"/>
                                <w:color w:val="E6EED5"/>
                                <w:sz w:val="96"/>
                                <w:szCs w:val="96"/>
                              </w:rPr>
                            </w:pPr>
                            <w:r>
                              <w:rPr>
                                <w:rFonts w:ascii="Cambria" w:eastAsia="宋体" w:cs="Times New Roman" w:hAnsi="Cambria"/>
                                <w:color w:val="E6EED5"/>
                                <w:sz w:val="72"/>
                                <w:szCs w:val="72"/>
                              </w:rPr>
                              <w:t>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Pr>
                                <w:rFonts w:ascii="Cambria" w:eastAsia="宋体" w:cs="Times New Roman" w:hAnsi="Cambria"/>
                                <w:color w:val="E6EED5"/>
                                <w:sz w:val="72"/>
                                <w:szCs w:val="72"/>
                                <w:u w:val="single"/>
                              </w:rPr>
                              <w:t>xcvbnmqwertyuiopasdfghjklzxcvbnmqw</w:t>
                            </w:r>
                            <w:r>
                              <w:rPr>
                                <w:rFonts w:ascii="Cambria" w:eastAsia="宋体" w:cs="Times New Roman" w:hAnsi="Cambria"/>
                                <w:color w:val="E6EED5"/>
                                <w:sz w:val="72"/>
                                <w:szCs w:val="72"/>
                              </w:rPr>
                              <w:t>ertyuiopasdfghjklzxcvbnm</w:t>
                            </w:r>
                          </w:p>
                        </w:txbxContent>
                      </wps:txbx>
                      <wps:bodyPr vert="horz" wrap="square" lIns="91440" tIns="45720" rIns="91440" bIns="45720" anchor="t" anchorCtr="0" upright="1">
                        <a:noAutofit/>
                      </wps:bodyPr>
                    </wps:wsp>
                  </a:graphicData>
                </a:graphic>
              </wp:anchor>
            </w:drawing>
          </mc:Choice>
          <mc:Fallback>
            <w:pict>
              <v:rect type="#_x0000_t1" id="矩形 3" o:spid="_x0000_s3" fillcolor="#FFFFFF" stroked="f" strokeweight="1.0pt" o:allowincell="f" style="position:absolute;&#10;margin-left:0.0pt;&#10;margin-top:0.0pt;&#10;width:612.0pt;&#10;height:792.0pt;&#10;z-index:-5;&#10;mso-position-horizontal:center;&#10;mso-position-horizontal-relative:page;&#10;mso-position-vertical:center;&#10;mso-position-vertical-relative:page;&#10;mso-wrap-distance-left:8.999863pt;&#10;mso-wrap-distance-right:8.999863pt;&#10;mso-wrap-style:square;">
                <v:stroke color="#000000"/>
                <v:textbox id="848" inset="2.54mm,1.27mm,2.54mm,1.27mm" o:insetmode="custom" style="layout-flow:horizontal;&#10;v-text-anchor:top;">
                  <w:txbxContent>
                    <w:p>
                      <w:pPr>
                        <w:rPr>
                          <w:rFonts w:ascii="Cambria" w:eastAsia="宋体" w:cs="Times New Roman" w:hAnsi="Cambria"/>
                          <w:color w:val="E6EED5"/>
                          <w:sz w:val="96"/>
                          <w:szCs w:val="96"/>
                        </w:rPr>
                      </w:pPr>
                      <w:r>
                        <w:rPr>
                          <w:rFonts w:ascii="Cambria" w:eastAsia="宋体" w:cs="Times New Roman" w:hAnsi="Cambria"/>
                          <w:color w:val="E6EED5"/>
                          <w:sz w:val="72"/>
                          <w:szCs w:val="72"/>
                        </w:rPr>
                        <w:t>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Pr>
                          <w:rFonts w:ascii="Cambria" w:eastAsia="宋体" w:cs="Times New Roman" w:hAnsi="Cambria"/>
                          <w:color w:val="E6EED5"/>
                          <w:sz w:val="72"/>
                          <w:szCs w:val="72"/>
                          <w:u w:val="single"/>
                        </w:rPr>
                        <w:t>xcvbnmqwertyuiopasdfghjklzxcvbnmqw</w:t>
                      </w:r>
                      <w:r>
                        <w:rPr>
                          <w:rFonts w:ascii="Cambria" w:eastAsia="宋体" w:cs="Times New Roman" w:hAnsi="Cambria"/>
                          <w:color w:val="E6EED5"/>
                          <w:sz w:val="72"/>
                          <w:szCs w:val="72"/>
                        </w:rPr>
                        <w:t>ertyuiopasdfghjklzxcvbnm</w:t>
                      </w:r>
                    </w:p>
                  </w:txbxContent>
                </v:textbox>
              </v:rect>
            </w:pict>
          </mc:Fallback>
        </mc:AlternateContent>
      </w:r>
    </w:p>
    <w:p/>
    <w:tbl>
      <w:tblPr>
        <w:jc w:val="center"/>
        <w:tblW w:w="3506" w:type="pct"/>
        <w:tblBorders>
          <w:top w:val="thinThickSmallGap" w:sz="36" w:space="0" w:color="632423"/>
          <w:left w:val="thinThickSmallGap" w:sz="36" w:space="0" w:color="632423"/>
          <w:bottom w:val="thickThinSmallGap" w:sz="36" w:space="0" w:color="632423"/>
          <w:right w:val="thickThinSmallGap" w:sz="36" w:space="0" w:color="632423"/>
        </w:tblBorders>
        <w:tblCellMar>
          <w:top w:w="0" w:type="dxa"/>
          <w:left w:w="108" w:type="dxa"/>
          <w:bottom w:w="0" w:type="dxa"/>
          <w:right w:w="108" w:type="dxa"/>
        </w:tblCellMar>
      </w:tblPr>
      <w:tblGrid>
        <w:gridCol w:w="6481"/>
      </w:tblGrid>
      <w:tr>
        <w:trPr>
          <w:trHeight w:val="3770"/>
        </w:trPr>
        <w:tc>
          <w:tcPr>
            <w:tcW w:w="3000" w:type="pct"/>
            <w:shd w:val="clear" w:color="auto" w:fill="FFFFFF"/>
            <w:vAlign w:val="center"/>
          </w:tcPr>
          <w:p>
            <w:pPr>
              <w:pStyle w:val="15"/>
              <w:jc w:val="center"/>
              <w:rPr>
                <w:rFonts w:ascii="Cambria" w:eastAsia="宋体" w:cs="Times New Roman" w:hAnsi="Cambria"/>
                <w:sz w:val="40"/>
                <w:szCs w:val="40"/>
              </w:rPr>
            </w:pPr>
            <w:r>
              <w:rPr>
                <w:rFonts w:ascii="Cambria" w:eastAsia="宋体" w:cs="Times New Roman" w:hAnsi="Cambria"/>
                <w:sz w:val="40"/>
                <w:szCs w:val="40"/>
              </w:rPr>
              <w:t>Case Story Documentation</w:t>
            </w:r>
          </w:p>
          <w:p>
            <w:pPr>
              <w:pStyle w:val="15"/>
            </w:pPr>
          </w:p>
          <w:p>
            <w:pPr>
              <w:pStyle w:val="15"/>
              <w:jc w:val="center"/>
              <w:rPr>
                <w:rFonts w:ascii="Cambria" w:eastAsia="宋体" w:cs="Times New Roman" w:hAnsi="Cambria"/>
                <w:sz w:val="32"/>
                <w:szCs w:val="32"/>
              </w:rPr>
            </w:pPr>
            <w:r>
              <w:rPr>
                <w:rFonts w:ascii="Cambria" w:eastAsia="宋体" w:cs="Times New Roman" w:hAnsi="Cambria"/>
                <w:sz w:val="32"/>
                <w:szCs w:val="32"/>
              </w:rPr>
              <w:t>Story Format</w:t>
            </w:r>
          </w:p>
          <w:p>
            <w:pPr>
              <w:pStyle w:val="15"/>
              <w:jc w:val="center"/>
            </w:pPr>
          </w:p>
          <w:p>
            <w:pPr>
              <w:pStyle w:val="15"/>
              <w:jc w:val="center"/>
            </w:pPr>
            <w:r>
              <w:t>5/31/2025</w:t>
            </w:r>
          </w:p>
          <w:p>
            <w:pPr>
              <w:pStyle w:val="15"/>
            </w:pPr>
          </w:p>
          <w:p>
            <w:pPr>
              <w:pStyle w:val="15"/>
              <w:jc w:val="center"/>
            </w:pPr>
            <w:r>
              <w:t>NASRIN PARVIN</w:t>
            </w:r>
          </w:p>
          <w:p>
            <w:pPr>
              <w:pStyle w:val="15"/>
              <w:jc w:val="center"/>
            </w:pPr>
          </w:p>
        </w:tc>
      </w:tr>
    </w:tbl>
    <w:p/>
    <w:p>
      <w:r>
        <w:br w:type="page"/>
      </w:r>
    </w:p>
    <w:p>
      <w:pPr>
        <w:ind w:right="-2160"/>
        <w:rPr>
          <w:rFonts w:ascii="Times New Roman" w:cs="Times New Roman" w:hAnsi="Times New Roman"/>
          <w:sz w:val="24"/>
          <w:szCs w:val="24"/>
        </w:rPr>
      </w:pPr>
      <w:r>
        <w:rPr>
          <w:rFonts w:ascii="Times New Roman" w:cs="Times New Roman" w:hAnsi="Times New Roman"/>
          <w:sz w:val="24"/>
          <w:szCs w:val="24"/>
        </w:rPr>
        <w:t>NAME: NASRIN PARVIN</w:t>
      </w:r>
    </w:p>
    <w:p>
      <w:pPr>
        <w:ind w:right="-2160"/>
        <w:rPr>
          <w:rFonts w:ascii="Times New Roman" w:cs="Times New Roman" w:hAnsi="Times New Roman"/>
          <w:sz w:val="24"/>
          <w:szCs w:val="24"/>
        </w:rPr>
      </w:pPr>
      <w:r>
        <w:rPr>
          <w:rFonts w:ascii="Times New Roman" w:cs="Times New Roman" w:hAnsi="Times New Roman"/>
          <w:sz w:val="24"/>
          <w:szCs w:val="24"/>
        </w:rPr>
        <w:t>NAME OF COLLEGE: LADY BRABOURNE COLLEGE</w:t>
      </w:r>
    </w:p>
    <w:p>
      <w:pPr>
        <w:ind w:right="-2160"/>
        <w:rPr>
          <w:rFonts w:ascii="Times New Roman" w:cs="Times New Roman" w:hAnsi="Times New Roman"/>
          <w:sz w:val="24"/>
          <w:szCs w:val="24"/>
        </w:rPr>
      </w:pPr>
      <w:r>
        <w:rPr>
          <w:rFonts w:ascii="Times New Roman" w:cs="Times New Roman" w:hAnsi="Times New Roman"/>
          <w:sz w:val="24"/>
          <w:szCs w:val="24"/>
        </w:rPr>
        <w:t>NAME OF DEPARTMENT: ENGLISH</w:t>
      </w:r>
    </w:p>
    <w:p>
      <w:pPr>
        <w:ind w:right="-2160"/>
        <w:rPr>
          <w:rFonts w:ascii="Times New Roman" w:cs="Times New Roman" w:hAnsi="Times New Roman"/>
          <w:sz w:val="24"/>
          <w:szCs w:val="24"/>
        </w:rPr>
      </w:pPr>
      <w:r>
        <w:rPr>
          <w:rFonts w:ascii="Times New Roman" w:cs="Times New Roman" w:hAnsi="Times New Roman"/>
          <w:sz w:val="24"/>
          <w:szCs w:val="24"/>
        </w:rPr>
        <w:t>COLLEGE ROLL. NO.: 23-BA-ENGA-0014</w:t>
      </w:r>
    </w:p>
    <w:p>
      <w:pPr>
        <w:ind w:right="-2160"/>
        <w:rPr>
          <w:rFonts w:ascii="Times New Roman" w:cs="Times New Roman" w:hAnsi="Times New Roman"/>
          <w:sz w:val="24"/>
          <w:szCs w:val="24"/>
        </w:rPr>
      </w:pPr>
      <w:r>
        <w:rPr>
          <w:rFonts w:ascii="Times New Roman" w:cs="Times New Roman" w:hAnsi="Times New Roman"/>
          <w:sz w:val="24"/>
          <w:szCs w:val="24"/>
        </w:rPr>
        <w:t>CU ROLL. NO.: 232031-11-0058</w:t>
      </w:r>
    </w:p>
    <w:p>
      <w:pPr>
        <w:spacing w:line="360" w:lineRule="auto"/>
        <w:rPr>
          <w:rFonts w:ascii="Times New Roman" w:cs="Times New Roman" w:hAnsi="Times New Roman"/>
          <w:sz w:val="24"/>
          <w:szCs w:val="24"/>
        </w:rPr>
      </w:pPr>
      <w:r>
        <w:rPr>
          <w:rFonts w:ascii="Times New Roman" w:cs="Times New Roman" w:hAnsi="Times New Roman"/>
          <w:sz w:val="24"/>
          <w:szCs w:val="24"/>
        </w:rPr>
        <w:t>CU REGISTRATION NO.: 031-1215-0027-23</w:t>
      </w:r>
    </w:p>
    <w:p>
      <w:pPr>
        <w:spacing w:line="360" w:lineRule="auto"/>
        <w:rPr>
          <w:rFonts w:ascii="Times New Roman" w:cs="Times New Roman" w:hAnsi="Times New Roman"/>
          <w:sz w:val="24"/>
          <w:szCs w:val="24"/>
        </w:rPr>
      </w:pPr>
      <w:r>
        <w:rPr>
          <w:rFonts w:ascii="Times New Roman" w:cs="Times New Roman" w:hAnsi="Times New Roman"/>
          <w:sz w:val="24"/>
          <w:szCs w:val="24"/>
        </w:rPr>
        <w:t>INTERNSHIP PERIOD: 3 WEEKS</w:t>
      </w:r>
    </w:p>
    <w:p>
      <w:pPr>
        <w:spacing w:line="360" w:lineRule="auto"/>
        <w:rPr>
          <w:rFonts w:ascii="Times New Roman" w:cs="Times New Roman" w:hAnsi="Times New Roman"/>
          <w:sz w:val="24"/>
          <w:szCs w:val="24"/>
        </w:rPr>
      </w:pPr>
      <w:r>
        <w:rPr>
          <w:rFonts w:ascii="Times New Roman" w:cs="Times New Roman" w:hAnsi="Times New Roman"/>
          <w:sz w:val="24"/>
          <w:szCs w:val="24"/>
        </w:rPr>
        <w:t>INTERNSHIP DURATION: 15 DAYS</w:t>
      </w:r>
    </w:p>
    <w:p>
      <w:pPr>
        <w:spacing w:line="360" w:lineRule="auto"/>
        <w:rPr>
          <w:rFonts w:ascii="Times New Roman" w:cs="Times New Roman" w:hAnsi="Times New Roman"/>
          <w:sz w:val="24"/>
          <w:szCs w:val="24"/>
        </w:rPr>
      </w:pPr>
      <w:r>
        <w:rPr>
          <w:rFonts w:ascii="Times New Roman" w:cs="Times New Roman" w:hAnsi="Times New Roman"/>
          <w:sz w:val="24"/>
          <w:szCs w:val="24"/>
        </w:rPr>
        <w:t>TOTAL HOURS CONTRIBUTION: 60 HOURS</w:t>
      </w:r>
    </w:p>
    <w:p>
      <w:pPr>
        <w:spacing w:line="360" w:lineRule="auto"/>
        <w:rPr>
          <w:rFonts w:ascii="Times New Roman" w:cs="Times New Roman" w:hAnsi="Times New Roman"/>
          <w:sz w:val="24"/>
          <w:szCs w:val="24"/>
        </w:rPr>
      </w:pPr>
      <w:r>
        <w:rPr>
          <w:rFonts w:ascii="Times New Roman" w:cs="Times New Roman" w:hAnsi="Times New Roman"/>
          <w:sz w:val="24"/>
          <w:szCs w:val="24"/>
        </w:rPr>
        <w:t>NAME OF THE ORGANISATION: CHILD RIGHTS AND YOU (CRY)</w:t>
      </w:r>
    </w:p>
    <w:p>
      <w:pPr>
        <w:spacing w:line="360" w:lineRule="auto"/>
        <w:rPr>
          <w:rFonts w:ascii="Times New Roman" w:cs="Times New Roman" w:hAnsi="Times New Roman"/>
          <w:sz w:val="24"/>
          <w:szCs w:val="24"/>
        </w:rPr>
      </w:pPr>
      <w:r>
        <w:rPr>
          <w:rFonts w:ascii="Times New Roman" w:cs="Times New Roman" w:hAnsi="Times New Roman"/>
          <w:sz w:val="24"/>
          <w:szCs w:val="24"/>
        </w:rPr>
        <w:t>ADDRESS OF THE ORGANISATION: 152, NEW NO. 8, 2</w:t>
      </w:r>
      <w:r>
        <w:rPr>
          <w:rFonts w:ascii="Times New Roman" w:cs="Times New Roman" w:hAnsi="Times New Roman"/>
          <w:sz w:val="24"/>
          <w:szCs w:val="24"/>
          <w:vertAlign w:val="superscript"/>
        </w:rPr>
        <w:t>ND</w:t>
      </w:r>
      <w:r>
        <w:rPr>
          <w:rFonts w:ascii="Times New Roman" w:cs="Times New Roman" w:hAnsi="Times New Roman"/>
          <w:sz w:val="24"/>
          <w:szCs w:val="24"/>
        </w:rPr>
        <w:t xml:space="preserve"> ST, GITANJALI PARK, KALIKAPUR, HALTU, KOLKATA, WEST BENGAL 700099</w:t>
      </w:r>
    </w:p>
    <w:p>
      <w:pPr>
        <w:spacing w:line="360" w:lineRule="auto"/>
        <w:rPr>
          <w:rFonts w:ascii="Times New Roman" w:cs="Times New Roman" w:hAnsi="Times New Roman"/>
          <w:sz w:val="24"/>
          <w:szCs w:val="24"/>
        </w:rPr>
      </w:pPr>
    </w:p>
    <w:p>
      <w:pPr>
        <w:spacing w:line="360" w:lineRule="auto"/>
        <w:rPr>
          <w:rFonts w:ascii="Times New Roman" w:cs="Times New Roman" w:hAnsi="Times New Roman"/>
          <w:sz w:val="24"/>
          <w:szCs w:val="24"/>
        </w:rPr>
      </w:pPr>
    </w:p>
    <w:p>
      <w:pPr>
        <w:spacing w:line="360" w:lineRule="auto"/>
        <w:rPr>
          <w:rFonts w:ascii="Times New Roman" w:cs="Times New Roman" w:hAnsi="Times New Roman"/>
          <w:sz w:val="24"/>
          <w:szCs w:val="24"/>
        </w:rPr>
      </w:pPr>
    </w:p>
    <w:p>
      <w:pPr>
        <w:spacing w:line="360" w:lineRule="auto"/>
        <w:rPr>
          <w:rFonts w:ascii="Times New Roman" w:cs="Times New Roman" w:hAnsi="Times New Roman"/>
          <w:sz w:val="24"/>
          <w:szCs w:val="24"/>
        </w:rPr>
      </w:pPr>
    </w:p>
    <w:p>
      <w:pPr>
        <w:spacing w:line="360" w:lineRule="auto"/>
        <w:rPr>
          <w:rFonts w:ascii="Times New Roman" w:cs="Times New Roman" w:hAnsi="Times New Roman"/>
          <w:sz w:val="24"/>
          <w:szCs w:val="24"/>
        </w:rPr>
      </w:pPr>
    </w:p>
    <w:p>
      <w:pPr>
        <w:spacing w:line="360" w:lineRule="auto"/>
        <w:rPr>
          <w:rFonts w:ascii="Times New Roman" w:cs="Times New Roman" w:hAnsi="Times New Roman"/>
          <w:sz w:val="24"/>
          <w:szCs w:val="24"/>
        </w:rPr>
      </w:pPr>
    </w:p>
    <w:p>
      <w:pPr>
        <w:spacing w:line="360" w:lineRule="auto"/>
        <w:rPr>
          <w:rFonts w:ascii="Times New Roman" w:cs="Times New Roman" w:hAnsi="Times New Roman"/>
          <w:sz w:val="24"/>
          <w:szCs w:val="24"/>
        </w:rPr>
      </w:pPr>
    </w:p>
    <w:p>
      <w:pPr>
        <w:spacing w:line="360" w:lineRule="auto"/>
        <w:rPr>
          <w:rFonts w:ascii="Times New Roman" w:cs="Times New Roman" w:hAnsi="Times New Roman"/>
          <w:sz w:val="24"/>
          <w:szCs w:val="24"/>
        </w:rPr>
      </w:pPr>
    </w:p>
    <w:p>
      <w:pPr>
        <w:spacing w:line="360" w:lineRule="auto"/>
        <w:rPr>
          <w:rFonts w:ascii="Times New Roman" w:cs="Times New Roman" w:hAnsi="Times New Roman"/>
          <w:sz w:val="24"/>
          <w:szCs w:val="24"/>
        </w:rPr>
      </w:pPr>
    </w:p>
    <w:p>
      <w:pPr>
        <w:spacing w:line="360" w:lineRule="auto"/>
        <w:rPr>
          <w:rFonts w:ascii="Times New Roman" w:cs="Times New Roman" w:hAnsi="Times New Roman"/>
          <w:sz w:val="24"/>
          <w:szCs w:val="24"/>
        </w:rPr>
      </w:pP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r>
        <w:rPr>
          <w:rFonts w:ascii="Times New Roman" w:cs="Times New Roman" w:hAnsi="Times New Roman"/>
          <w:sz w:val="24"/>
          <w:szCs w:val="24"/>
        </w:rPr>
        <w:t>1</w:t>
      </w:r>
    </w:p>
    <w:p>
      <w:pPr>
        <w:spacing w:line="240" w:lineRule="auto"/>
        <w:rPr>
          <w:rFonts w:ascii="Times New Roman" w:cs="Times New Roman" w:hAnsi="Times New Roman"/>
          <w:u w:val="single"/>
        </w:rPr>
      </w:pPr>
      <w:r>
        <w:rPr>
          <w:rFonts w:ascii="Times New Roman" w:cs="Times New Roman" w:hAnsi="Times New Roman"/>
          <w:u w:val="single"/>
        </w:rPr>
        <w:t>GENERAL INFORMATION</w:t>
      </w:r>
    </w:p>
    <w:p>
      <w:pPr>
        <w:spacing w:line="240" w:lineRule="auto"/>
        <w:rPr>
          <w:rFonts w:ascii="Times New Roman" w:cs="Times New Roman" w:hAnsi="Times New Roman"/>
        </w:rPr>
      </w:pPr>
      <w:r>
        <w:rPr>
          <w:rFonts w:ascii="Times New Roman" w:cs="Times New Roman" w:hAnsi="Times New Roman"/>
        </w:rPr>
        <w:t>NAME: ANANYA SAIKIA</w:t>
      </w:r>
    </w:p>
    <w:p>
      <w:pPr>
        <w:spacing w:line="240" w:lineRule="auto"/>
        <w:rPr>
          <w:rFonts w:ascii="Times New Roman" w:cs="Times New Roman" w:hAnsi="Times New Roman"/>
        </w:rPr>
      </w:pPr>
      <w:r>
        <w:rPr>
          <w:rFonts w:ascii="Times New Roman" w:cs="Times New Roman" w:hAnsi="Times New Roman"/>
        </w:rPr>
        <w:t>AGE: 20</w:t>
      </w:r>
    </w:p>
    <w:p>
      <w:pPr>
        <w:spacing w:line="240" w:lineRule="auto"/>
        <w:rPr>
          <w:rFonts w:ascii="Times New Roman" w:cs="Times New Roman" w:hAnsi="Times New Roman"/>
        </w:rPr>
      </w:pPr>
      <w:r>
        <w:rPr>
          <w:rFonts w:ascii="Times New Roman" w:cs="Times New Roman" w:hAnsi="Times New Roman"/>
        </w:rPr>
        <w:t>PROFESSION/ STUDENT: STUDENT/ CURRENTLY ENGAGED WITH CRY AS VOLUNTEER</w:t>
      </w:r>
    </w:p>
    <w:p>
      <w:pPr>
        <w:spacing w:line="240" w:lineRule="auto"/>
        <w:rPr>
          <w:rFonts w:ascii="Times New Roman" w:cs="Times New Roman" w:hAnsi="Times New Roman"/>
        </w:rPr>
      </w:pPr>
      <w:r>
        <w:rPr>
          <w:rFonts w:ascii="Times New Roman" w:cs="Times New Roman" w:hAnsi="Times New Roman"/>
        </w:rPr>
        <w:t>LOCATION OF P.A.G: GUWAHATI, ASSAM</w:t>
      </w:r>
    </w:p>
    <w:p>
      <w:pPr>
        <w:spacing w:line="240" w:lineRule="auto"/>
        <w:rPr>
          <w:rFonts w:ascii="Times New Roman" w:cs="Times New Roman" w:hAnsi="Times New Roman"/>
        </w:rPr>
      </w:pPr>
      <w:r>
        <w:rPr>
          <w:rFonts w:ascii="Times New Roman" w:cs="Times New Roman" w:hAnsi="Times New Roman"/>
        </w:rPr>
        <w:t>DURATION: JOINED 2 MONTHS AGO</w:t>
      </w: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r>
        <w:rPr>
          <w:rFonts w:ascii="Times New Roman" w:cs="Times New Roman" w:hAnsi="Times New Roman"/>
          <w:sz w:val="24"/>
          <w:szCs w:val="24"/>
        </w:rPr>
        <w:t>Being part of a non government organisation like CRY is not just a choice, but a lifelong investment. It requires commitment, dedication and passion, which the youth are totally capable of. They can multitask, that too, diligently. Ananya Saikia is one of those responsible people, who yearn to be more than just a 20- year old student. She came forward to join hands with CRY a couple of months ago, in order to create a world where every child gets opportunities to reach their full potential.</w:t>
      </w:r>
    </w:p>
    <w:p>
      <w:pPr>
        <w:spacing w:after="420"/>
        <w:rPr>
          <w:rFonts w:ascii="Times New Roman" w:cs="Times New Roman" w:hAnsi="Times New Roman"/>
          <w:sz w:val="24"/>
          <w:szCs w:val="24"/>
        </w:rPr>
      </w:pPr>
      <w:r>
        <w:rPr>
          <w:rFonts w:ascii="Times New Roman" w:cs="Times New Roman" w:hAnsi="Times New Roman"/>
          <w:sz w:val="24"/>
          <w:szCs w:val="24"/>
        </w:rPr>
        <w:t>With a belief that the key to it all was a smile and a ritual of conversing openheartedly, Ananya became a safe space for the children at the learning centre. They opened up gradually, and Ananya came to know that the children in the community face significant challenges due to the insufficient access to essential resources needed for individual well-being.</w:t>
      </w:r>
    </w:p>
    <w:p>
      <w:pPr>
        <w:spacing w:after="420"/>
        <w:rPr>
          <w:rFonts w:ascii="Times New Roman" w:cs="Times New Roman" w:hAnsi="Times New Roman"/>
          <w:sz w:val="24"/>
          <w:szCs w:val="24"/>
        </w:rPr>
      </w:pPr>
      <w:r>
        <w:rPr>
          <w:rFonts w:ascii="Times New Roman" w:cs="Times New Roman" w:hAnsi="Times New Roman"/>
          <w:sz w:val="24"/>
          <w:szCs w:val="24"/>
        </w:rPr>
        <w:t>CRY with its focus on areas like education, health and nutrition, safety and protection, and child participation has made people like Ananya Saikia feel efficacious. She strives continuously to motivate the children to do better. In fact, her students have now become skilled in subjects like English and Mathematics. Sessions on topics such as Cybersecurity and financial management help the children remain in touch of the contemporary world, even though their communities try to push them backwards. Along with teaching the children, Ananya gets to learn a lot from them too. This mutual learning experience inspires her to continue her work as a volunteer.</w:t>
      </w:r>
    </w:p>
    <w:p>
      <w:pPr>
        <w:spacing w:after="420"/>
        <w:rPr>
          <w:rFonts w:ascii="Times New Roman" w:cs="Times New Roman" w:hAnsi="Times New Roman"/>
          <w:sz w:val="24"/>
          <w:szCs w:val="24"/>
        </w:rPr>
      </w:pPr>
      <w:r>
        <w:rPr>
          <w:rFonts w:ascii="Times New Roman" w:cs="Times New Roman" w:hAnsi="Times New Roman"/>
          <w:sz w:val="24"/>
          <w:szCs w:val="24"/>
        </w:rPr>
        <w:t>As the days turned into weeks, and the weeks into months, Ananya witnessed a metamorphosis in the children that left her awestruck. Their academic prowess soared, and their social skills blossomed like a garden in full bloom. The once-timid students now radiated confidence, their voices echoing with newfound conviction. The shy and introverted ones emerged from their shells. For Ananya, this transformation was a testament to the power of dedication and compassion.</w:t>
      </w:r>
    </w:p>
    <w:p>
      <w:pPr>
        <w:spacing w:after="420"/>
        <w:rPr>
          <w:rFonts w:ascii="Times New Roman" w:cs="Times New Roman" w:hAnsi="Times New Roman"/>
          <w:sz w:val="24"/>
          <w:szCs w:val="24"/>
        </w:rPr>
      </w:pPr>
      <w:r>
        <w:rPr>
          <w:rFonts w:ascii="Times New Roman" w:cs="Times New Roman" w:hAnsi="Times New Roman"/>
          <w:sz w:val="24"/>
          <w:szCs w:val="24"/>
        </w:rPr>
        <w:t>As she facilitated the PAG sessions, Ananya navigated the terrain with ease, her passion and commitment illuminating the path for her young charges. Though challenges were conspicuous by their absence, she recognized the potential for growth and suggested that targeted training for volunteers could catapult the PAGs to even greater heights. The organization, in her opinion, provided a nurturing environment that allowed her to flourish.</w:t>
      </w:r>
    </w:p>
    <w:p>
      <w:pPr>
        <w:spacing w:after="420"/>
        <w:rPr>
          <w:rFonts w:ascii="Times New Roman" w:cs="Times New Roman" w:hAnsi="Times New Roman"/>
          <w:sz w:val="24"/>
          <w:szCs w:val="24"/>
        </w:rPr>
      </w:pPr>
      <w:r>
        <w:rPr>
          <w:rFonts w:ascii="Times New Roman" w:cs="Times New Roman" w:hAnsi="Times New Roman"/>
          <w:sz w:val="24"/>
          <w:szCs w:val="24"/>
        </w:rPr>
        <w:t>Through her journey, Ananya honed her leadership and problem-solving skills, polishing them like precious gems. Her experience was a masterclass in personal growth, a symphony of intellectual and emotional enrichment. With infectious enthusiasm, she now advocates for volunteering at the learning center, inspiring others to join the noble endeavor. Ananya's story is a beacon of hope, illuminating the profound impact that selfless service can have on both the giver and the receiver."</w:t>
      </w: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p>
    <w:p>
      <w:pPr>
        <w:spacing w:after="420" w:line="360" w:lineRule="auto"/>
        <w:rPr>
          <w:rFonts w:ascii="Times New Roman" w:cs="Times New Roman" w:hAnsi="Times New Roman"/>
          <w:sz w:val="24"/>
          <w:szCs w:val="24"/>
        </w:rPr>
      </w:pP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r>
        <w:rPr>
          <w:rFonts w:ascii="Times New Roman" w:cs="Times New Roman" w:hAnsi="Times New Roman"/>
          <w:sz w:val="24"/>
          <w:szCs w:val="24"/>
        </w:rPr>
        <w:t>2</w:t>
      </w:r>
    </w:p>
    <w:p>
      <w:pPr>
        <w:spacing w:line="240" w:lineRule="auto"/>
        <w:rPr>
          <w:rFonts w:ascii="Times New Roman" w:cs="Times New Roman" w:hAnsi="Times New Roman"/>
          <w:u w:val="single"/>
        </w:rPr>
      </w:pPr>
      <w:r>
        <w:rPr>
          <w:rFonts w:ascii="Times New Roman" w:cs="Times New Roman" w:hAnsi="Times New Roman"/>
          <w:u w:val="single"/>
        </w:rPr>
        <w:t>GENERAL INFORMATION</w:t>
      </w:r>
    </w:p>
    <w:p>
      <w:pPr>
        <w:spacing w:line="240" w:lineRule="auto"/>
        <w:rPr>
          <w:rFonts w:ascii="Times New Roman" w:cs="Times New Roman" w:hAnsi="Times New Roman"/>
        </w:rPr>
      </w:pPr>
    </w:p>
    <w:p>
      <w:pPr>
        <w:spacing w:line="240" w:lineRule="auto"/>
        <w:rPr>
          <w:rFonts w:ascii="Times New Roman" w:cs="Times New Roman" w:hAnsi="Times New Roman"/>
        </w:rPr>
      </w:pPr>
      <w:r>
        <w:rPr>
          <w:rFonts w:ascii="Times New Roman" w:cs="Times New Roman" w:hAnsi="Times New Roman"/>
        </w:rPr>
        <w:t>NAME: ANSHIKA ARVIND</w:t>
      </w:r>
    </w:p>
    <w:p>
      <w:pPr>
        <w:spacing w:line="240" w:lineRule="auto"/>
        <w:rPr>
          <w:rFonts w:ascii="Times New Roman" w:cs="Times New Roman" w:hAnsi="Times New Roman"/>
        </w:rPr>
      </w:pPr>
      <w:r>
        <w:rPr>
          <w:rFonts w:ascii="Times New Roman" w:cs="Times New Roman" w:hAnsi="Times New Roman"/>
        </w:rPr>
        <w:t>AGE: 21</w:t>
      </w:r>
    </w:p>
    <w:p>
      <w:pPr>
        <w:spacing w:line="240" w:lineRule="auto"/>
        <w:rPr>
          <w:rFonts w:ascii="Times New Roman" w:cs="Times New Roman" w:hAnsi="Times New Roman"/>
        </w:rPr>
      </w:pPr>
      <w:r>
        <w:rPr>
          <w:rFonts w:ascii="Times New Roman" w:cs="Times New Roman" w:hAnsi="Times New Roman"/>
        </w:rPr>
        <w:t xml:space="preserve">PROFESSION/ STUDENT: STUDENT/ CURRENTLY ENGAGED WITH CRY AS VOLUNTEER </w:t>
      </w:r>
    </w:p>
    <w:p>
      <w:pPr>
        <w:spacing w:line="240" w:lineRule="auto"/>
        <w:rPr>
          <w:rFonts w:ascii="Times New Roman" w:cs="Times New Roman" w:hAnsi="Times New Roman"/>
        </w:rPr>
      </w:pPr>
      <w:r>
        <w:rPr>
          <w:rFonts w:ascii="Times New Roman" w:cs="Times New Roman" w:hAnsi="Times New Roman"/>
        </w:rPr>
        <w:t>LOCATION OF P.A.G: GUWAHATI, ASSAM</w:t>
      </w:r>
    </w:p>
    <w:p>
      <w:pPr>
        <w:spacing w:line="240" w:lineRule="auto"/>
        <w:rPr>
          <w:rFonts w:ascii="Times New Roman" w:cs="Times New Roman" w:hAnsi="Times New Roman"/>
        </w:rPr>
      </w:pPr>
      <w:r>
        <w:rPr>
          <w:rFonts w:ascii="Times New Roman" w:cs="Times New Roman" w:hAnsi="Times New Roman"/>
        </w:rPr>
        <w:t>DURATION: JOINED IN FEBRUARY, 2025</w:t>
      </w: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r>
        <w:rPr>
          <w:rFonts w:ascii="Times New Roman" w:cs="Times New Roman" w:hAnsi="Times New Roman"/>
          <w:sz w:val="24"/>
          <w:szCs w:val="24"/>
        </w:rPr>
        <w:t>Anshika Arvind, a 21-year-old student, embarked on a transformative journey as a volunteer at a learning center in Guwahati, Assam. With an infectious enthusiasm, she dove into the world of PAG sessions, igniting a spark of knowledge and creativity in the young minds.</w:t>
      </w:r>
    </w:p>
    <w:p>
      <w:pPr>
        <w:spacing w:after="420"/>
        <w:rPr>
          <w:rFonts w:ascii="Times New Roman" w:cs="Times New Roman" w:hAnsi="Times New Roman"/>
          <w:sz w:val="24"/>
          <w:szCs w:val="24"/>
        </w:rPr>
      </w:pPr>
      <w:r>
        <w:rPr>
          <w:rFonts w:ascii="Times New Roman" w:cs="Times New Roman" w:hAnsi="Times New Roman"/>
          <w:sz w:val="24"/>
          <w:szCs w:val="24"/>
        </w:rPr>
        <w:t>As she began her journey in February 2025, Anshika forged an unbreakable bond with the children through interactive sessions and storytelling activities. Her approach was akin to a gentle breeze on a summer day, soothing and reassuring, helping the children feel at ease. However, she soon realized that the children faced a significant challenge - the lack of English language resources, which could potentially hinder their future prospects.</w:t>
      </w:r>
    </w:p>
    <w:p>
      <w:pPr>
        <w:spacing w:after="420"/>
        <w:rPr>
          <w:rFonts w:ascii="Times New Roman" w:cs="Times New Roman" w:hAnsi="Times New Roman"/>
          <w:sz w:val="24"/>
          <w:szCs w:val="24"/>
        </w:rPr>
      </w:pPr>
      <w:r>
        <w:rPr>
          <w:rFonts w:ascii="Times New Roman" w:cs="Times New Roman" w:hAnsi="Times New Roman"/>
          <w:sz w:val="24"/>
          <w:szCs w:val="24"/>
        </w:rPr>
        <w:t>The learning center, supported by CRY, proved to be a game-changer. With a robust syllabus and dedicated volunteers like Anshika, the children were able to learn in a more effective and engaging manner. Every Saturday and Sunday, Anshika conducted PAG sessions, focusing on English grammar and life skills such as Cybersecurity, financial management, and stock market awareness. Her preparation was meticulous, involving skits, PPTs, and activities designed to captivate the young learners.</w:t>
      </w:r>
    </w:p>
    <w:p>
      <w:pPr>
        <w:spacing w:after="420"/>
        <w:rPr>
          <w:rFonts w:ascii="Times New Roman" w:cs="Times New Roman" w:hAnsi="Times New Roman"/>
          <w:sz w:val="24"/>
          <w:szCs w:val="24"/>
        </w:rPr>
      </w:pPr>
      <w:r>
        <w:rPr>
          <w:rFonts w:ascii="Times New Roman" w:cs="Times New Roman" w:hAnsi="Times New Roman"/>
          <w:sz w:val="24"/>
          <w:szCs w:val="24"/>
        </w:rPr>
        <w:t>Anshika's motivation to volunteer stemmed from the prospect of personal growth and development. She believed that this experience would not only enhance her career opportunities but also refine her social communication skills. As she worked with the children, she witnessed a remarkable transformation. Their grasp of English grammar improved significantly, and they became more confident in their abilities. They were now better equipped to compete with students from other schools and had developed a heightened sense of social awareness.</w:t>
      </w:r>
    </w:p>
    <w:p>
      <w:pPr>
        <w:spacing w:after="420"/>
        <w:rPr>
          <w:rFonts w:ascii="Times New Roman" w:cs="Times New Roman" w:hAnsi="Times New Roman"/>
          <w:sz w:val="24"/>
          <w:szCs w:val="24"/>
        </w:rPr>
      </w:pPr>
      <w:r>
        <w:rPr>
          <w:rFonts w:ascii="Times New Roman" w:cs="Times New Roman" w:hAnsi="Times New Roman"/>
          <w:sz w:val="24"/>
          <w:szCs w:val="24"/>
        </w:rPr>
        <w:t>Although Anshika hadn't observed any earth-shattering success stories due to the relatively short duration of her involvement, she was convinced that the PAGs were making a positive impact. However, she did face challenges, particularly in communicating with private school authorities. Despite these hurdles, Anshika felt well-supported by the organization, which provided her with the necessary resources and guidance.</w:t>
      </w:r>
    </w:p>
    <w:p>
      <w:pPr>
        <w:spacing w:after="420"/>
        <w:rPr>
          <w:rFonts w:ascii="Times New Roman" w:cs="Times New Roman" w:hAnsi="Times New Roman"/>
          <w:sz w:val="24"/>
          <w:szCs w:val="24"/>
        </w:rPr>
      </w:pPr>
      <w:r>
        <w:rPr>
          <w:rFonts w:ascii="Times New Roman" w:cs="Times New Roman" w:hAnsi="Times New Roman"/>
          <w:sz w:val="24"/>
          <w:szCs w:val="24"/>
        </w:rPr>
        <w:t>To make the PAGs even more effective, Anshika suggested that volunteers needed to interact more closely with the children. Through her experience, she had developed valuable communication skills, which she believed were essential for personal growth. Anshika wholeheartedly recommended volunteering at the learning center to others, citing the immense benefits it offered. Her journey was a testament to the power of volunteering; highlighting the profound impact it could have on both the giver and the receiver.</w:t>
      </w:r>
    </w:p>
    <w:p>
      <w:pPr>
        <w:spacing w:after="420"/>
        <w:rPr>
          <w:rFonts w:ascii="Times New Roman" w:cs="Times New Roman" w:hAnsi="Times New Roman"/>
          <w:sz w:val="24"/>
          <w:szCs w:val="24"/>
        </w:rPr>
      </w:pPr>
      <w:r>
        <w:rPr>
          <w:rFonts w:ascii="Times New Roman" w:cs="Times New Roman" w:hAnsi="Times New Roman"/>
          <w:sz w:val="24"/>
          <w:szCs w:val="24"/>
        </w:rPr>
        <w:t>As Anshika's story unfolded, it became clear that her experience had been nothing short of transformative. With a newfound sense of purpose and confidence, she was poised to make a lasting difference in the lives of those around her. Her journey was an inspiration to others, a reminder that volunteering was not just a noble endeavor but also a catalyst for personal growth and development.</w:t>
      </w: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r>
        <w:rPr>
          <w:rFonts w:ascii="Times New Roman" w:cs="Times New Roman" w:hAnsi="Times New Roman"/>
          <w:sz w:val="24"/>
          <w:szCs w:val="24"/>
        </w:rPr>
        <w:t>3</w:t>
      </w:r>
    </w:p>
    <w:p>
      <w:pPr>
        <w:spacing w:line="240" w:lineRule="auto"/>
        <w:rPr>
          <w:rFonts w:ascii="Times New Roman" w:cs="Times New Roman" w:hAnsi="Times New Roman"/>
          <w:u w:val="single"/>
        </w:rPr>
      </w:pPr>
      <w:r>
        <w:rPr>
          <w:rFonts w:ascii="Times New Roman" w:cs="Times New Roman" w:hAnsi="Times New Roman"/>
          <w:u w:val="single"/>
        </w:rPr>
        <w:t>GENERAL INFORMATION</w:t>
      </w:r>
    </w:p>
    <w:p>
      <w:pPr>
        <w:spacing w:line="240" w:lineRule="auto"/>
        <w:rPr>
          <w:rFonts w:ascii="Times New Roman" w:cs="Times New Roman" w:hAnsi="Times New Roman"/>
        </w:rPr>
      </w:pPr>
    </w:p>
    <w:p>
      <w:pPr>
        <w:spacing w:line="240" w:lineRule="auto"/>
        <w:rPr>
          <w:rFonts w:ascii="Times New Roman" w:cs="Times New Roman" w:hAnsi="Times New Roman"/>
        </w:rPr>
      </w:pPr>
      <w:r>
        <w:rPr>
          <w:rFonts w:ascii="Times New Roman" w:cs="Times New Roman" w:hAnsi="Times New Roman"/>
        </w:rPr>
        <w:t>NAME: BEDANTIKA DEY</w:t>
      </w:r>
    </w:p>
    <w:p>
      <w:pPr>
        <w:spacing w:line="240" w:lineRule="auto"/>
        <w:rPr>
          <w:rFonts w:ascii="Times New Roman" w:cs="Times New Roman" w:hAnsi="Times New Roman"/>
        </w:rPr>
      </w:pPr>
      <w:r>
        <w:rPr>
          <w:rFonts w:ascii="Times New Roman" w:cs="Times New Roman" w:hAnsi="Times New Roman"/>
        </w:rPr>
        <w:t>AGE: 21</w:t>
      </w:r>
    </w:p>
    <w:p>
      <w:pPr>
        <w:spacing w:line="240" w:lineRule="auto"/>
        <w:rPr>
          <w:rFonts w:ascii="Times New Roman" w:cs="Times New Roman" w:hAnsi="Times New Roman"/>
        </w:rPr>
      </w:pPr>
      <w:r>
        <w:rPr>
          <w:rFonts w:ascii="Times New Roman" w:cs="Times New Roman" w:hAnsi="Times New Roman"/>
        </w:rPr>
        <w:t xml:space="preserve">PROFESSION/ STUDENT: STUDENT/ CURRENTLY ENGAGED WITH CRY AS VOLUNTEER </w:t>
      </w:r>
    </w:p>
    <w:p>
      <w:pPr>
        <w:spacing w:line="240" w:lineRule="auto"/>
        <w:rPr>
          <w:rFonts w:ascii="Times New Roman" w:cs="Times New Roman" w:hAnsi="Times New Roman"/>
        </w:rPr>
      </w:pPr>
      <w:r>
        <w:rPr>
          <w:rFonts w:ascii="Times New Roman" w:cs="Times New Roman" w:hAnsi="Times New Roman"/>
        </w:rPr>
        <w:t>LOCATION OF P.A.G: GUWAHATI, ASSAM</w:t>
      </w:r>
    </w:p>
    <w:p>
      <w:pPr>
        <w:spacing w:line="240" w:lineRule="auto"/>
        <w:rPr>
          <w:rFonts w:ascii="Times New Roman" w:cs="Times New Roman" w:hAnsi="Times New Roman"/>
        </w:rPr>
      </w:pPr>
      <w:r>
        <w:rPr>
          <w:rFonts w:ascii="Times New Roman" w:cs="Times New Roman" w:hAnsi="Times New Roman"/>
        </w:rPr>
        <w:t>DURATION: JOINED MORE THAN A YEAR AGO</w:t>
      </w: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r>
        <w:rPr>
          <w:rFonts w:ascii="Times New Roman" w:cs="Times New Roman" w:hAnsi="Times New Roman"/>
          <w:sz w:val="24"/>
          <w:szCs w:val="24"/>
        </w:rPr>
        <w:t>Bedantika Dey, a 21-year-old student, embarked on a transformative odyssey as a volunteer at a learning center in Guwahati, Assam, over a year ago. Her involvement with the 'Poori Padhai Desh Ki Bhalai' scheme took her to the Engineering College and School of Assam, where she forged an indelible bond with the children through synergy, empathy, and meaningful interactions.</w:t>
      </w:r>
    </w:p>
    <w:p>
      <w:pPr>
        <w:spacing w:after="420"/>
        <w:rPr>
          <w:rFonts w:ascii="Times New Roman" w:cs="Times New Roman" w:hAnsi="Times New Roman"/>
          <w:sz w:val="24"/>
          <w:szCs w:val="24"/>
        </w:rPr>
      </w:pPr>
      <w:r>
        <w:rPr>
          <w:rFonts w:ascii="Times New Roman" w:cs="Times New Roman" w:hAnsi="Times New Roman"/>
          <w:sz w:val="24"/>
          <w:szCs w:val="24"/>
        </w:rPr>
        <w:t>As she navigated the complexities of the Jalukbari area, Bedantika bore witness to the multifaceted challenges confronting the children. The area's underprivileged status was compounded by a dearth of educational resources, with only two government schools catering to students up to eighth standard and high school. Financial constraints, irregular attendance, and an amorphous syllabus further exacerbated the issues. However, the learning center proved to be a beacon of hope, providing a nurturing environment that catalyzed a marked improvement in the children's confidence and social skills.</w:t>
      </w:r>
    </w:p>
    <w:p>
      <w:pPr>
        <w:spacing w:after="420"/>
        <w:rPr>
          <w:rFonts w:ascii="Times New Roman" w:cs="Times New Roman" w:hAnsi="Times New Roman"/>
          <w:sz w:val="24"/>
          <w:szCs w:val="24"/>
        </w:rPr>
      </w:pPr>
      <w:r>
        <w:rPr>
          <w:rFonts w:ascii="Times New Roman" w:cs="Times New Roman" w:hAnsi="Times New Roman"/>
          <w:sz w:val="24"/>
          <w:szCs w:val="24"/>
        </w:rPr>
        <w:t>Bedantika conducted PAG sessions with a frequency of once every two months, focusing on English and judiciously incorporating other subjects like mathematics and computer science. She also conducted life skills sessions on social skills and financial management, which were essential for the children's holistic development in the contemporary world. To render the sessions engaging and immersive, Bedantika and her fellow volunteers crafted skits, planned games and quizzes, and even brought toffees to illuminate the children's day.</w:t>
      </w:r>
    </w:p>
    <w:p>
      <w:pPr>
        <w:spacing w:after="420"/>
        <w:rPr>
          <w:rFonts w:ascii="Times New Roman" w:cs="Times New Roman" w:hAnsi="Times New Roman"/>
          <w:sz w:val="24"/>
          <w:szCs w:val="24"/>
        </w:rPr>
      </w:pPr>
      <w:r>
        <w:rPr>
          <w:rFonts w:ascii="Times New Roman" w:cs="Times New Roman" w:hAnsi="Times New Roman"/>
          <w:sz w:val="24"/>
          <w:szCs w:val="24"/>
        </w:rPr>
        <w:t>The motivation to volunteer stemmed from Bedantika's innate desire to contribute and the resplendent smiles on the children's faces. As she worked with the children, she observed a paradigmatic shift in their speaking skills, reading, and handwriting. One notable success story was when the volunteers prepared pamphlets and negotiated with parents to bring back students who had stopped attending sessions after the summer vacation. Their collective efforts paid off, and a class of 14 students was successfully re-established, a testament to the power of perseverance and teamwork.</w:t>
      </w:r>
    </w:p>
    <w:p>
      <w:pPr>
        <w:spacing w:after="420"/>
        <w:rPr>
          <w:rFonts w:ascii="Times New Roman" w:cs="Times New Roman" w:hAnsi="Times New Roman"/>
          <w:sz w:val="24"/>
          <w:szCs w:val="24"/>
        </w:rPr>
      </w:pPr>
      <w:r>
        <w:rPr>
          <w:rFonts w:ascii="Times New Roman" w:cs="Times New Roman" w:hAnsi="Times New Roman"/>
          <w:sz w:val="24"/>
          <w:szCs w:val="24"/>
        </w:rPr>
        <w:t>Despite the challenges posed by private schools not granting permission for PAG sessions and some government schools prohibiting mobile phones, Bedantika felt well-supported by the organization, which demonstrated a keen understanding of the volunteers' concerns. She suggested that targeted volunteer training could further enhance the efficacy of the PAGs. Through her experience, Bedantika developed a plethora of skills, including leadership, management, teaching, and handling children with finesse. She wholeheartedly recommended volunteering at the learning center to others, citing the immense benefits it offered for personal growth and development.</w:t>
      </w:r>
    </w:p>
    <w:p>
      <w:pPr>
        <w:spacing w:after="420"/>
        <w:rPr>
          <w:rFonts w:ascii="Times New Roman" w:cs="Times New Roman" w:hAnsi="Times New Roman"/>
          <w:sz w:val="24"/>
          <w:szCs w:val="24"/>
        </w:rPr>
      </w:pPr>
      <w:r>
        <w:rPr>
          <w:rFonts w:ascii="Times New Roman" w:cs="Times New Roman" w:hAnsi="Times New Roman"/>
          <w:sz w:val="24"/>
          <w:szCs w:val="24"/>
        </w:rPr>
        <w:t>Bedantika's journey as a volunteer was a testament to the transformative power of dedication and compassion. Her story served as an inspiration to others, highlighting the profound impact that volunteering could have on both the giver and the receiver. As she continued to work with the children, Bedantika's passion and commitment remained unwavering, illuminating the path for those around her and underscoring the importance of collective effort in shaping a brighter future.</w:t>
      </w: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bookmarkStart w:id="0" w:name="_GoBack"/>
      <w:bookmarkEnd w:id="0"/>
      <w:r>
        <w:rPr>
          <w:rFonts w:ascii="Times New Roman" w:cs="Times New Roman" w:hAnsi="Times New Roman"/>
          <w:sz w:val="24"/>
          <w:szCs w:val="24"/>
        </w:rPr>
        <w:t>4</w:t>
      </w:r>
    </w:p>
    <w:p>
      <w:pPr>
        <w:spacing w:line="240" w:lineRule="auto"/>
        <w:rPr>
          <w:rFonts w:ascii="Times New Roman" w:cs="Times New Roman" w:hAnsi="Times New Roman"/>
          <w:u w:val="single"/>
        </w:rPr>
      </w:pPr>
      <w:r>
        <w:rPr>
          <w:rFonts w:ascii="Times New Roman" w:cs="Times New Roman" w:hAnsi="Times New Roman"/>
          <w:u w:val="single"/>
        </w:rPr>
        <w:t>GENERAL INFORMATION</w:t>
      </w:r>
    </w:p>
    <w:p>
      <w:pPr>
        <w:spacing w:line="240" w:lineRule="auto"/>
        <w:rPr>
          <w:rFonts w:ascii="Times New Roman" w:cs="Times New Roman" w:hAnsi="Times New Roman"/>
          <w:u w:val="single"/>
        </w:rPr>
      </w:pPr>
    </w:p>
    <w:p>
      <w:pPr>
        <w:spacing w:line="240" w:lineRule="auto"/>
        <w:rPr>
          <w:rFonts w:ascii="Times New Roman" w:cs="Times New Roman" w:hAnsi="Times New Roman"/>
        </w:rPr>
      </w:pPr>
      <w:r>
        <w:rPr>
          <w:rFonts w:ascii="Times New Roman" w:cs="Times New Roman" w:hAnsi="Times New Roman"/>
        </w:rPr>
        <w:t>NAME: GARGI DHAR</w:t>
      </w:r>
    </w:p>
    <w:p>
      <w:pPr>
        <w:spacing w:line="240" w:lineRule="auto"/>
        <w:rPr>
          <w:rFonts w:ascii="Times New Roman" w:cs="Times New Roman" w:hAnsi="Times New Roman"/>
        </w:rPr>
      </w:pPr>
      <w:r>
        <w:rPr>
          <w:rFonts w:ascii="Times New Roman" w:cs="Times New Roman" w:hAnsi="Times New Roman"/>
        </w:rPr>
        <w:t xml:space="preserve">AGE: 20 </w:t>
      </w:r>
    </w:p>
    <w:p>
      <w:pPr>
        <w:spacing w:line="240" w:lineRule="auto"/>
        <w:rPr>
          <w:rFonts w:ascii="Times New Roman" w:cs="Times New Roman" w:hAnsi="Times New Roman"/>
        </w:rPr>
      </w:pPr>
      <w:r>
        <w:rPr>
          <w:rFonts w:ascii="Times New Roman" w:cs="Times New Roman" w:hAnsi="Times New Roman"/>
        </w:rPr>
        <w:t xml:space="preserve">PROFESSION/ STUDENT: STUDENT/ CURRENTLY ENGAGED WITH CRY AS VOLUNTEER </w:t>
      </w:r>
    </w:p>
    <w:p>
      <w:pPr>
        <w:spacing w:line="240" w:lineRule="auto"/>
        <w:rPr>
          <w:rFonts w:ascii="Times New Roman" w:cs="Times New Roman" w:hAnsi="Times New Roman"/>
        </w:rPr>
      </w:pPr>
      <w:r>
        <w:rPr>
          <w:rFonts w:ascii="Times New Roman" w:cs="Times New Roman" w:hAnsi="Times New Roman"/>
        </w:rPr>
        <w:t>LOCATION OF P.A.G: GUWAHATI, ASSAM</w:t>
      </w:r>
    </w:p>
    <w:p>
      <w:pPr>
        <w:spacing w:line="240" w:lineRule="auto"/>
        <w:rPr>
          <w:rFonts w:ascii="Times New Roman" w:cs="Times New Roman" w:hAnsi="Times New Roman"/>
        </w:rPr>
      </w:pPr>
      <w:r>
        <w:rPr>
          <w:rFonts w:ascii="Times New Roman" w:cs="Times New Roman" w:hAnsi="Times New Roman"/>
        </w:rPr>
        <w:t>DURATION: JOINED IN JANUARY, 2025</w:t>
      </w: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r>
        <w:rPr>
          <w:rFonts w:ascii="Times New Roman" w:cs="Times New Roman" w:hAnsi="Times New Roman"/>
          <w:sz w:val="24"/>
          <w:szCs w:val="24"/>
        </w:rPr>
        <w:t>In the heart of Guwahati, Assam, a small group of dedicated individuals were weaving a tale of transformation, one that would leave an indelible mark on the lives of underprivileged children. At the epicenter of this narrative was a learning center, a sanctuary where young minds could flourish and grow. It was here that the seeds of change were sown, and the fruits of compassion, empathy, and collective effort were reaped.</w:t>
      </w:r>
    </w:p>
    <w:p>
      <w:pPr>
        <w:spacing w:after="420"/>
        <w:rPr>
          <w:rFonts w:ascii="Times New Roman" w:cs="Times New Roman" w:hAnsi="Times New Roman"/>
          <w:sz w:val="24"/>
          <w:szCs w:val="24"/>
        </w:rPr>
      </w:pPr>
      <w:r>
        <w:rPr>
          <w:rFonts w:ascii="Times New Roman" w:cs="Times New Roman" w:hAnsi="Times New Roman"/>
          <w:sz w:val="24"/>
          <w:szCs w:val="24"/>
        </w:rPr>
        <w:t>Among the volunteers who had answered the call to make a difference was Gargi Dhar, a 20-year-old student, who had joined the esteemed organization in January 2025. With a passion for igniting the spark of knowledge, Gargi was eager to contribute her skills and time to empower the children. As she began her journey, she discovered that building rapport with the children was akin to nurturing a delicate flower - it required gentle care, attention, and patience.</w:t>
      </w:r>
    </w:p>
    <w:p>
      <w:pPr>
        <w:spacing w:after="420"/>
        <w:rPr>
          <w:rFonts w:ascii="Times New Roman" w:cs="Times New Roman" w:hAnsi="Times New Roman"/>
          <w:sz w:val="24"/>
          <w:szCs w:val="24"/>
        </w:rPr>
      </w:pPr>
      <w:r>
        <w:rPr>
          <w:rFonts w:ascii="Times New Roman" w:cs="Times New Roman" w:hAnsi="Times New Roman"/>
          <w:sz w:val="24"/>
          <w:szCs w:val="24"/>
        </w:rPr>
        <w:t>The children, with their innate curiosity and attentiveness, were a joy to work with, and Gargi soon found herself deeply invested in their growth and development. However, she realized that the children faced a significant challenge - a language barrier that threatened to impede their progress. As they were only familiar with Assamese, communicating in English or Hindi proved to be a formidable hurdle. Yet, the learning center provided a nurturing environment that was akin to a sanctuary, where the children felt at ease, allowing them to flourish and grow.</w:t>
      </w:r>
    </w:p>
    <w:p>
      <w:pPr>
        <w:spacing w:after="420"/>
        <w:rPr>
          <w:rFonts w:ascii="Times New Roman" w:cs="Times New Roman" w:hAnsi="Times New Roman"/>
          <w:sz w:val="24"/>
          <w:szCs w:val="24"/>
        </w:rPr>
      </w:pPr>
      <w:r>
        <w:rPr>
          <w:rFonts w:ascii="Times New Roman" w:cs="Times New Roman" w:hAnsi="Times New Roman"/>
          <w:sz w:val="24"/>
          <w:szCs w:val="24"/>
        </w:rPr>
        <w:t>Through her experience, Gargi observed remarkable changes in the children, akin to the metamorphosis of a caterpillar into a majestic butterfly. Their grammatical skills improved significantly, and they became more sociable and friendly after interactive sessions that were designed to foster creativity and imagination. One notable success story was a PAG session at Hindustan Kendriya Vidyalaya, Guwahati, which was hailed as a huge success by the principal, who extended an invitation for future sessions, thereby underscoring the impact of Gargi's efforts.</w:t>
      </w:r>
    </w:p>
    <w:p>
      <w:pPr>
        <w:spacing w:after="420"/>
        <w:rPr>
          <w:rFonts w:ascii="Times New Roman" w:cs="Times New Roman" w:hAnsi="Times New Roman"/>
          <w:sz w:val="24"/>
          <w:szCs w:val="24"/>
        </w:rPr>
      </w:pPr>
      <w:r>
        <w:rPr>
          <w:rFonts w:ascii="Times New Roman" w:cs="Times New Roman" w:hAnsi="Times New Roman"/>
          <w:sz w:val="24"/>
          <w:szCs w:val="24"/>
        </w:rPr>
        <w:t>As Gargi's journey progressed, she developed greater self-confidence, a valuable asset that would undoubtedly serve her well in her future endeavors. Her story served as a testament to the transformative power of collective effort, highlighting the profound difference that dedicated individuals could make in the lives of others. The learning center had become a catalyst for change, a beacon of hope that illuminated the path to a brighter future for the children and the volunteers alike.</w:t>
      </w:r>
    </w:p>
    <w:p>
      <w:pPr>
        <w:spacing w:after="420"/>
        <w:rPr>
          <w:rFonts w:ascii="Times New Roman" w:cs="Times New Roman" w:hAnsi="Times New Roman"/>
          <w:sz w:val="24"/>
          <w:szCs w:val="24"/>
        </w:rPr>
      </w:pPr>
      <w:r>
        <w:rPr>
          <w:rFonts w:ascii="Times New Roman" w:cs="Times New Roman" w:hAnsi="Times New Roman"/>
          <w:sz w:val="24"/>
          <w:szCs w:val="24"/>
        </w:rPr>
        <w:t>The transformative impact of the learning center was not limited to the children alone; it had also touched the lives of the volunteers, including Gargi. As she looked back on her journey, she realized that she had grown not only as a volunteer but also as a person. The experience had taught her the value of patience, empathy, and compassion, and had instilled in her a sense of purpose and responsibility. Gargi's story was a shining example of the power of volunteering; a reminder that even the smallest actions could have a profound impact on the lives of others.</w:t>
      </w:r>
    </w:p>
    <w:p>
      <w:pPr>
        <w:spacing w:after="420"/>
        <w:rPr>
          <w:rFonts w:ascii="Times New Roman" w:cs="Times New Roman" w:hAnsi="Times New Roman"/>
          <w:sz w:val="24"/>
          <w:szCs w:val="24"/>
        </w:rPr>
      </w:pPr>
    </w:p>
    <w:p>
      <w:pPr>
        <w:spacing w:after="420"/>
        <w:rPr>
          <w:rFonts w:ascii="Times New Roman" w:cs="Times New Roman" w:hAnsi="Times New Roman"/>
          <w:sz w:val="24"/>
          <w:szCs w:val="24"/>
        </w:rPr>
      </w:pPr>
    </w:p>
    <w:sectPr>
      <w:pgSz w:w="11907" w:h="16839"/>
      <w:pgMar w:top="1440" w:right="1440" w:bottom="1440" w:left="1440" w:header="720" w:footer="720" w:gutter="0"/>
      <w:titlePg/>
      <w:docGrid w:linePitch="360" w:charSpace="0"/>
    </w:sectPr>
  </w:body>
</w:document>
</file>

<file path=word/fontTable.xml><?xml version="1.0" encoding="utf-8"?>
<w:fonts xmlns:w="http://schemas.openxmlformats.org/wordprocessingml/2006/main" xmlns:r="http://schemas.openxmlformats.org/officeDocument/2006/relationships">
  <w:font w:name="Cambria">
    <w:panose1 w:val="02040503050406030204"/>
    <w:charset w:val="00"/>
    <w:family w:val="roman"/>
    <w:pitch w:val="variable"/>
    <w:sig w:usb0="A00002EF" w:usb1="4000004B" w:usb2="00000000" w:usb3="00000000" w:csb0="0000019F" w:csb1="00000000"/>
  </w:font>
  <w:font w:name="宋体">
    <w:panose1 w:val="00000000000000000000"/>
    <w:charset w:val="00"/>
    <w:family w:val="auto"/>
    <w:pitch w:val="variable"/>
    <w:sig w:usb0="00000000" w:usb1="00000000" w:usb2="00000000" w:usb3="00000000" w:csb0="0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 w:name="Tahoma">
    <w:panose1 w:val="020B0604030504040204"/>
    <w:charset w:val="00"/>
    <w:family w:val="swiss"/>
    <w:pitch w:val="variable"/>
    <w:sig w:usb0="00000003" w:usb1="00000000" w:usb2="00000000" w:usb3="00000000" w:csb0="00000001"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2"/>
  <w:displayVerticalDrawingGridEvery w:val="1"/>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Calibri" w:cs="Arial" w:hAnsi="Calibri"/>
      <w:sz w:val="22"/>
      <w:szCs w:val="22"/>
      <w:lang w:val="en-US"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customStyle="1" w:styleId="15">
    <w:name w:val="No Spacing"/>
    <w:pPr>
      <w:spacing w:after="0" w:line="240" w:lineRule="auto"/>
    </w:pPr>
    <w:rPr>
      <w:rFonts w:ascii="Calibri" w:eastAsia="宋体" w:cs="Arial" w:hAnsi="Calibri"/>
      <w:sz w:val="22"/>
      <w:szCs w:val="22"/>
      <w:lang w:val="en-US" w:eastAsia="en-US" w:bidi="ar-SA"/>
    </w:rPr>
  </w:style>
  <w:style w:type="paragraph" w:styleId="16">
    <w:name w:val="Balloon Text"/>
    <w:basedOn w:val="0"/>
    <w:pPr>
      <w:spacing w:after="0" w:line="240" w:lineRule="auto"/>
    </w:pPr>
    <w:rPr>
      <w:rFonts w:ascii="Tahoma" w:cs="Tahoma" w:hAnsi="Tahoma"/>
      <w:sz w:val="16"/>
      <w:szCs w:val="16"/>
    </w:rPr>
  </w:style>
  <w:style w:type="paragraph" w:styleId="17">
    <w:name w:val="header"/>
    <w:basedOn w:val="0"/>
    <w:pPr>
      <w:tabs>
        <w:tab w:val="center" w:pos="4680"/>
        <w:tab w:val="right" w:pos="9360"/>
      </w:tabs>
      <w:spacing w:after="0" w:line="240" w:lineRule="auto"/>
    </w:pPr>
  </w:style>
  <w:style w:type="paragraph" w:styleId="18">
    <w:name w:val="footer"/>
    <w:basedOn w:val="0"/>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56</TotalTime>
  <Application>Yozo_Office</Application>
  <Pages>10</Pages>
  <Words>2064</Words>
  <Characters>11496</Characters>
  <Lines>250</Lines>
  <Paragraphs>69</Paragraphs>
  <CharactersWithSpaces>13496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Case Story Documentation</dc:title>
  <dc:subject>Story Format</dc:subject>
  <dc:creator>NASRIN PARVIN</dc:creator>
  <cp:lastModifiedBy>vivo user</cp:lastModifiedBy>
  <cp:revision>3</cp:revision>
  <dcterms:created xsi:type="dcterms:W3CDTF">2025-03-24T11:46:00Z</dcterms:created>
  <dcterms:modified xsi:type="dcterms:W3CDTF">2025-06-01T03:11:46Z</dcterms:modified>
</cp:coreProperties>
</file>