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INTERNSHIP REPORT: Diya Pradeep Sreedharan</w:t>
        <w:br w:type="textWrapping"/>
        <w:t xml:space="preserve">Child Rights and You | 1 july 2025 to 30 july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During my internship, I focused and started with collecting and organizing 5 years worth of data of Lok Sabha and Rajya Sabha related to children. This included going through questions and discussions around key-focused issues like education, health, protection and sanitation.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helped me focus on how often and in what context child rights came up in the Parliament, and in understanding the Parliament works.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After completing the data work, I was given an independent task where I explored the impact of climate change on child rights. I understood how certain factors affected children’s overall well being.</w:t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used information from reliable sources like WHO, UNICEF, IDMC to understand the gravity of the problem, especially in the Indian context. I also looked at how these issues connect to legal rights frameworks like the UN Convention on the Rights of the Child.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Based on this information, I wrote a blog that covered all the aspects in a clear, structured way. My focus was not just on statistics, but on how climate change affects the life and experiences of children, especially those who are in very vulnerable conditions.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internship helped me improve my research and writing skills, analyzing the policies and law. It helped me understand how child rights work and how crucial it is. 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experience taught me to connect with real life impact and broaden my understanding. It also helps me understand how writing can impact and showcase complex issues into the world.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