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Downtime Response Orchestrator (DRO)</w:t>
      </w:r>
    </w:p>
    <w:p>
      <w:pPr>
        <w:pStyle w:val="Heading2"/>
      </w:pPr>
      <w:r>
        <w:t>Client Technical Solution Document</w:t>
      </w:r>
    </w:p>
    <w:p>
      <w:r>
        <w:rPr>
          <w:b/>
        </w:rPr>
        <w:t>Document version:</w:t>
      </w:r>
      <w:r>
        <w:t xml:space="preserve"> 1.0 </w:t>
      </w:r>
      <w:r>
        <w:rPr>
          <w:b/>
        </w:rPr>
        <w:t>Prepared:</w:t>
      </w:r>
      <w:r>
        <w:t xml:space="preserve"> 26 August 2026 </w:t>
      </w:r>
      <w:r>
        <w:rPr>
          <w:b/>
        </w:rPr>
        <w:t>Solution release:</w:t>
      </w:r>
      <w:r>
        <w:t xml:space="preserve"> 0.2</w:t>
      </w:r>
    </w:p>
    <w:p>
      <w:pPr>
        <w:pStyle w:val="Heading2"/>
      </w:pPr>
      <w:r>
        <w:t>1. Purpose and scope</w:t>
      </w:r>
    </w:p>
    <w:p>
      <w:r>
        <w:t>The Downtime Response Orchestrator is a FastAPI and LangGraph application for bearing predictive maintenance. It accepts telemetry or a governed reference scenario, validates the evidence, detects abnormal behaviour, identifies a supported fault, estimates remaining useful life (RUL) and risk, retrieves cited maintenance guidance, recommends a constrained action, requests human approval where required, executes approved work through adapters, and learns from confirmed closure feedback.</w:t>
      </w:r>
    </w:p>
    <w:p>
      <w:r>
        <w:t>This document presents the current solution design and operating parameters. It covers:</w:t>
      </w:r>
    </w:p>
    <w:p>
      <w:pPr>
        <w:pStyle w:val="ListBullet"/>
      </w:pPr>
      <w:r>
        <w:t>Agents 1-8 and the bounded Reflexion Agent.</w:t>
      </w:r>
    </w:p>
    <w:p>
      <w:pPr>
        <w:pStyle w:val="ListBullet"/>
      </w:pPr>
      <w:r>
        <w:t>LangGraph orchestration and natural-language routing.</w:t>
      </w:r>
    </w:p>
    <w:p>
      <w:pPr>
        <w:pStyle w:val="ListBullet"/>
      </w:pPr>
      <w:r>
        <w:t>Persona-aware responses and persona-level HITL controls.</w:t>
      </w:r>
    </w:p>
    <w:p>
      <w:pPr>
        <w:pStyle w:val="ListBullet"/>
      </w:pPr>
      <w:r>
        <w:t>FastAPI, chat, pipeline, work-order and websocket contracts.</w:t>
      </w:r>
    </w:p>
    <w:p>
      <w:pPr>
        <w:pStyle w:val="ListBullet"/>
      </w:pPr>
      <w:r>
        <w:t>Local and cloud-backed persistence.</w:t>
      </w:r>
    </w:p>
    <w:p>
      <w:pPr>
        <w:pStyle w:val="ListBullet"/>
      </w:pPr>
      <w:r>
        <w:t>Local and Azure AI Search RAG.</w:t>
      </w:r>
    </w:p>
    <w:p>
      <w:pPr>
        <w:pStyle w:val="ListBullet"/>
      </w:pPr>
      <w:r>
        <w:t>Optional Azure AI Foundry/OpenAI language-model calls.</w:t>
      </w:r>
    </w:p>
    <w:p>
      <w:pPr>
        <w:pStyle w:val="ListBullet"/>
      </w:pPr>
      <w:r>
        <w:t>LangSmith, Langfuse and local audit controls.</w:t>
      </w:r>
    </w:p>
    <w:p>
      <w:pPr>
        <w:pStyle w:val="ListBullet"/>
      </w:pPr>
      <w:r>
        <w:t>Current default values and every operationally important configuration.</w:t>
      </w:r>
    </w:p>
    <w:p>
      <w:pPr>
        <w:pStyle w:val="ListBullet"/>
      </w:pPr>
      <w:r>
        <w:t>Reference data, verification coverage and planned solution evolution.</w:t>
      </w:r>
    </w:p>
    <w:p>
      <w:r>
        <w:t>The user interface is included where it consumes or enforces an application contract. Authoritative telemetry, diagnosis, RUL, risk and authorization decisions remain governed by the service layer.</w:t>
      </w:r>
    </w:p>
    <w:p>
      <w:pPr>
        <w:pStyle w:val="Heading2"/>
      </w:pPr>
      <w:r>
        <w:t>2. Design principles</w:t>
      </w:r>
    </w:p>
    <w:p>
      <w:pPr>
        <w:pStyle w:val="ListNumber"/>
      </w:pPr>
      <w:r>
        <w:rPr>
          <w:b/>
        </w:rPr>
        <w:t>Evidence before inference.</w:t>
      </w:r>
      <w:r>
        <w:t xml:space="preserve"> Asset identity alone is not evidence. An</w:t>
      </w:r>
    </w:p>
    <w:p>
      <w:r>
        <w:t>asset-specific result requires canonical telemetry or an explicitly selected registered scenario.</w:t>
      </w:r>
    </w:p>
    <w:p>
      <w:pPr>
        <w:pStyle w:val="ListNumber"/>
      </w:pPr>
      <w:r>
        <w:rPr>
          <w:b/>
        </w:rPr>
        <w:t>Minimum required agents.</w:t>
      </w:r>
      <w:r>
        <w:t xml:space="preserve"> A status question runs Agent 1; a risk question</w:t>
      </w:r>
    </w:p>
    <w:p>
      <w:r>
        <w:t>runs Agents 1-4; a recommendation runs Agents 1-6. The complete chain is not invoked unnecessarily.</w:t>
      </w:r>
    </w:p>
    <w:p>
      <w:pPr>
        <w:pStyle w:val="ListNumber"/>
      </w:pPr>
      <w:r>
        <w:rPr>
          <w:b/>
        </w:rPr>
        <w:t>Fail closed.</w:t>
      </w:r>
      <w:r>
        <w:t xml:space="preserve"> Invalid identity, stale or unusable telemetry, incoherent</w:t>
      </w:r>
    </w:p>
    <w:p>
      <w:r>
        <w:t>inter-agent handoffs, missing grounded guidance, absent approval, unsafe feedback and persistence failures stop downstream work.</w:t>
      </w:r>
    </w:p>
    <w:p>
      <w:pPr>
        <w:pStyle w:val="ListNumber"/>
      </w:pPr>
      <w:r>
        <w:rPr>
          <w:b/>
        </w:rPr>
        <w:t>Deterministic authority.</w:t>
      </w:r>
      <w:r>
        <w:t xml:space="preserve"> LLM output may improve explanation and rationale,</w:t>
      </w:r>
    </w:p>
    <w:p>
      <w:r>
        <w:t>but cannot replace telemetry, diagnosis rules, RUL calculations, approval or confirmed maintenance outcomes.</w:t>
      </w:r>
    </w:p>
    <w:p>
      <w:pPr>
        <w:pStyle w:val="ListNumber"/>
      </w:pPr>
      <w:r>
        <w:rPr>
          <w:b/>
        </w:rPr>
        <w:t>Human control at material decisions.</w:t>
      </w:r>
      <w:r>
        <w:t xml:space="preserve"> Data remediation, borderline</w:t>
      </w:r>
    </w:p>
    <w:p>
      <w:r>
        <w:t>monitoring, low-confidence diagnosis, missing SOPs, LLM advisories and maintenance execution have explicit HITL contracts.</w:t>
      </w:r>
    </w:p>
    <w:p>
      <w:pPr>
        <w:pStyle w:val="ListNumber"/>
      </w:pPr>
      <w:r>
        <w:rPr>
          <w:b/>
        </w:rPr>
        <w:t>Traceable provenance.</w:t>
      </w:r>
      <w:r>
        <w:t xml:space="preserve"> Agent results carry identifiers and versions;</w:t>
      </w:r>
    </w:p>
    <w:p>
      <w:r>
        <w:t>orchestration produces a pipeline log and optional external traces.</w:t>
      </w:r>
    </w:p>
    <w:p>
      <w:pPr>
        <w:pStyle w:val="ListNumber"/>
      </w:pPr>
      <w:r>
        <w:rPr>
          <w:b/>
        </w:rPr>
        <w:t>Persona changes presentation, not truth.</w:t>
      </w:r>
      <w:r>
        <w:t xml:space="preserve"> The seven personas receive</w:t>
      </w:r>
    </w:p>
    <w:p>
      <w:r>
        <w:t>different framing and available controls while measurements, decisions and citations remain unchanged.</w:t>
      </w:r>
    </w:p>
    <w:p>
      <w:pPr>
        <w:pStyle w:val="Heading2"/>
      </w:pPr>
      <w:r>
        <w:t>3. System architecture</w:t>
      </w:r>
    </w:p>
    <w:p>
      <w:pPr>
        <w:shd w:fill="F3F4F6"/>
      </w:pPr>
      <w:r>
        <w:rPr>
          <w:rFonts w:ascii="Consolas" w:hAnsi="Consolas"/>
          <w:sz w:val="17"/>
        </w:rPr>
        <w:t>React/Vite or API client</w:t>
        <w:br/>
        <w:t xml:space="preserve">        |</w:t>
        <w:br/>
        <w:t xml:space="preserve">        | POST /api/chat or POST /api/pipeline/run</w:t>
        <w:br/>
        <w:t xml:space="preserve">        v</w:t>
        <w:br/>
        <w:t>FastAPI request validation, JWT identity and persona context</w:t>
        <w:br/>
        <w:t xml:space="preserve">        |</w:t>
        <w:br/>
        <w:t xml:space="preserve">        +--&gt; deterministic query planner / clarification manager</w:t>
        <w:br/>
        <w:t xml:space="preserve">        |</w:t>
        <w:br/>
        <w:t xml:space="preserve">        v</w:t>
        <w:br/>
        <w:t>LangGraph state machine</w:t>
        <w:br/>
        <w:t xml:space="preserve">  Agent 1 -&gt; Agent 2 -&gt; Agent 3 -&gt; Agent 4 -&gt; Agent 5 -&gt; Agent 6</w:t>
        <w:br/>
        <w:t xml:space="preserve">     |          |          |          |          |          |</w:t>
        <w:br/>
        <w:t xml:space="preserve">     +----------+----------+----------+----------+----------+</w:t>
        <w:br/>
        <w:t xml:space="preserve">                         early-stop / HITL gates</w:t>
        <w:br/>
        <w:t xml:space="preserve">                                                       |</w:t>
        <w:br/>
        <w:t xml:space="preserve">                                                human approval</w:t>
        <w:br/>
        <w:t xml:space="preserve">                                                       v</w:t>
        <w:br/>
        <w:t xml:space="preserve">                                                  Agent 7</w:t>
        <w:br/>
        <w:t xml:space="preserve">                                                       |</w:t>
        <w:br/>
        <w:t xml:space="preserve">                                            confirmed closure feedback</w:t>
        <w:br/>
        <w:t xml:space="preserve">                                                       v</w:t>
        <w:br/>
        <w:t xml:space="preserve">                                                  Agent 8</w:t>
        <w:br/>
        <w:t xml:space="preserve">                                                       |</w:t>
        <w:br/>
        <w:t xml:space="preserve">                                                  Reflexion</w:t>
        <w:br/>
        <w:t xml:space="preserve">                                                       v</w:t>
        <w:br/>
        <w:t>Persona-formatted API response + sources + pipeline log + audit/traces</w:t>
      </w:r>
    </w:p>
    <w:p>
      <w:r>
        <w:t>Primary solution components:</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Pr>
                <w:b/>
              </w:rPr>
            </w:r>
            <w:r>
              <w:rPr>
                <w:b/>
              </w:rPr>
              <w:t>Concern</w:t>
            </w:r>
          </w:p>
        </w:tc>
        <w:tc>
          <w:tcPr>
            <w:tcW w:type="dxa" w:w="5040"/>
            <w:vAlign w:val="center"/>
            <w:shd w:fill="D9EAF7"/>
          </w:tcPr>
          <w:p>
            <w:r>
              <w:rPr>
                <w:b/>
              </w:rPr>
            </w:r>
            <w:r>
              <w:rPr>
                <w:b/>
              </w:rPr>
              <w:t>Component</w:t>
            </w:r>
          </w:p>
        </w:tc>
      </w:tr>
      <w:tr>
        <w:tc>
          <w:tcPr>
            <w:tcW w:type="dxa" w:w="5040"/>
            <w:vAlign w:val="center"/>
          </w:tcPr>
          <w:p>
            <w:r/>
            <w:r>
              <w:t>Decision intelligence</w:t>
            </w:r>
          </w:p>
        </w:tc>
        <w:tc>
          <w:tcPr>
            <w:tcW w:type="dxa" w:w="5040"/>
            <w:vAlign w:val="center"/>
          </w:tcPr>
          <w:p>
            <w:r/>
            <w:r>
              <w:t>Eight governed domain agents and bounded response review</w:t>
            </w:r>
          </w:p>
        </w:tc>
      </w:tr>
      <w:tr>
        <w:tc>
          <w:tcPr>
            <w:tcW w:type="dxa" w:w="5040"/>
            <w:vAlign w:val="center"/>
          </w:tcPr>
          <w:p>
            <w:r/>
            <w:r>
              <w:t>Orchestration</w:t>
            </w:r>
          </w:p>
        </w:tc>
        <w:tc>
          <w:tcPr>
            <w:tcW w:type="dxa" w:w="5040"/>
            <w:vAlign w:val="center"/>
          </w:tcPr>
          <w:p>
            <w:r/>
            <w:r>
              <w:t>Conditional workflow and evidence-aware query routing</w:t>
            </w:r>
          </w:p>
        </w:tc>
      </w:tr>
      <w:tr>
        <w:tc>
          <w:tcPr>
            <w:tcW w:type="dxa" w:w="5040"/>
            <w:vAlign w:val="center"/>
          </w:tcPr>
          <w:p>
            <w:r/>
            <w:r>
              <w:t>Service interface</w:t>
            </w:r>
          </w:p>
        </w:tc>
        <w:tc>
          <w:tcPr>
            <w:tcW w:type="dxa" w:w="5040"/>
            <w:vAlign w:val="center"/>
          </w:tcPr>
          <w:p>
            <w:r/>
            <w:r>
              <w:t>Authenticated REST, chat and streaming interfaces</w:t>
            </w:r>
          </w:p>
        </w:tc>
      </w:tr>
      <w:tr>
        <w:tc>
          <w:tcPr>
            <w:tcW w:type="dxa" w:w="5040"/>
            <w:vAlign w:val="center"/>
          </w:tcPr>
          <w:p>
            <w:r/>
            <w:r>
              <w:t>Data contracts</w:t>
            </w:r>
          </w:p>
        </w:tc>
        <w:tc>
          <w:tcPr>
            <w:tcW w:type="dxa" w:w="5040"/>
            <w:vAlign w:val="center"/>
          </w:tcPr>
          <w:p>
            <w:r/>
            <w:r>
              <w:t>Typed telemetry, decision and execution contracts</w:t>
            </w:r>
          </w:p>
        </w:tc>
      </w:tr>
      <w:tr>
        <w:tc>
          <w:tcPr>
            <w:tcW w:type="dxa" w:w="5040"/>
            <w:vAlign w:val="center"/>
          </w:tcPr>
          <w:p>
            <w:r/>
            <w:r>
              <w:t>Knowledge</w:t>
            </w:r>
          </w:p>
        </w:tc>
        <w:tc>
          <w:tcPr>
            <w:tcW w:type="dxa" w:w="5040"/>
            <w:vAlign w:val="center"/>
          </w:tcPr>
          <w:p>
            <w:r/>
            <w:r>
              <w:t>Controlled procedures, approved terminology and learned cases</w:t>
            </w:r>
          </w:p>
        </w:tc>
      </w:tr>
      <w:tr>
        <w:tc>
          <w:tcPr>
            <w:tcW w:type="dxa" w:w="5040"/>
            <w:vAlign w:val="center"/>
          </w:tcPr>
          <w:p>
            <w:r/>
            <w:r>
              <w:t>State and audit</w:t>
            </w:r>
          </w:p>
        </w:tc>
        <w:tc>
          <w:tcPr>
            <w:tcW w:type="dxa" w:w="5040"/>
            <w:vAlign w:val="center"/>
          </w:tcPr>
          <w:p>
            <w:r/>
            <w:r>
              <w:t>Configurable local or PostgreSQL-backed decision state</w:t>
            </w:r>
          </w:p>
        </w:tc>
      </w:tr>
      <w:tr>
        <w:tc>
          <w:tcPr>
            <w:tcW w:type="dxa" w:w="5040"/>
            <w:vAlign w:val="center"/>
          </w:tcPr>
          <w:p>
            <w:r/>
            <w:r>
              <w:t>User experience</w:t>
            </w:r>
          </w:p>
        </w:tc>
        <w:tc>
          <w:tcPr>
            <w:tcW w:type="dxa" w:w="5040"/>
            <w:vAlign w:val="center"/>
          </w:tcPr>
          <w:p>
            <w:r/>
            <w:r>
              <w:t>Persona-aware web application and decision cards</w:t>
            </w:r>
          </w:p>
        </w:tc>
      </w:tr>
      <w:tr>
        <w:tc>
          <w:tcPr>
            <w:tcW w:type="dxa" w:w="5040"/>
            <w:vAlign w:val="center"/>
          </w:tcPr>
          <w:p>
            <w:r/>
            <w:r>
              <w:t>Verification</w:t>
            </w:r>
          </w:p>
        </w:tc>
        <w:tc>
          <w:tcPr>
            <w:tcW w:type="dxa" w:w="5040"/>
            <w:vAlign w:val="center"/>
          </w:tcPr>
          <w:p>
            <w:r/>
            <w:r>
              <w:t>Automated unit, integration, edge and end-to-end certification</w:t>
            </w:r>
          </w:p>
        </w:tc>
      </w:tr>
    </w:tbl>
    <w:p>
      <w:pPr>
        <w:pStyle w:val="Heading2"/>
      </w:pPr>
      <w:r>
        <w:t>4. Agent reference</w:t>
      </w:r>
    </w:p>
    <w:p>
      <w:pPr>
        <w:pStyle w:val="Heading3"/>
      </w:pPr>
      <w:r>
        <w:t>4.1 Agent 1 - Data Foundation</w:t>
      </w:r>
    </w:p>
    <w:p>
      <w:r>
        <w:rPr>
          <w:b/>
        </w:rPr>
        <w:t>Responsibility:</w:t>
      </w:r>
      <w:r>
        <w:t xml:space="preserve"> Establish whether an incoming telemetry event is trustworthy and correctly mapped before analytical agents are allowed to use it.</w:t>
      </w:r>
    </w:p>
    <w:p>
      <w:r>
        <w:rPr>
          <w:b/>
        </w:rPr>
        <w:t>Input:</w:t>
      </w:r>
      <w:r>
        <w:t xml:space="preserve"> A Python dictionary/JSON object containing identity, time, operating state and bearing signals.</w:t>
      </w:r>
    </w:p>
    <w:p>
      <w:r>
        <w:rPr>
          <w:b/>
        </w:rPr>
        <w:t>Main processing:</w:t>
      </w:r>
    </w:p>
    <w:p>
      <w:pPr>
        <w:pStyle w:val="ListNumber"/>
      </w:pPr>
      <w:r>
        <w:t>Copy the caller payload so the input is not mutated.</w:t>
      </w:r>
    </w:p>
    <w:p>
      <w:pPr>
        <w:pStyle w:val="ListNumber"/>
      </w:pPr>
      <w:r>
        <w:t xml:space="preserve">Select a normalization profile from </w:t>
      </w:r>
      <w:r>
        <w:rPr>
          <w:rFonts w:ascii="Consolas" w:hAnsi="Consolas"/>
          <w:color w:val="1F4E79"/>
          <w:sz w:val="18"/>
        </w:rPr>
        <w:t>data_source</w:t>
      </w:r>
      <w:r>
        <w:t>.</w:t>
      </w:r>
    </w:p>
    <w:p>
      <w:pPr>
        <w:pStyle w:val="ListNumber"/>
      </w:pPr>
      <w:r>
        <w:t>Apply configured aliases and unit conversions.</w:t>
      </w:r>
    </w:p>
    <w:p>
      <w:pPr>
        <w:pStyle w:val="ListNumber"/>
      </w:pPr>
      <w:r>
        <w:t>Validate the typed bearing-signal schema.</w:t>
      </w:r>
    </w:p>
    <w:p>
      <w:pPr>
        <w:pStyle w:val="ListNumber"/>
      </w:pPr>
      <w:r>
        <w:t>Validate ISO-8601 syntax, timezone, future tolerance and live freshness.</w:t>
      </w:r>
    </w:p>
    <w:p>
      <w:pPr>
        <w:pStyle w:val="ListNumber"/>
      </w:pPr>
      <w:r>
        <w:t xml:space="preserve">Resolve </w:t>
      </w:r>
      <w:r>
        <w:rPr>
          <w:rFonts w:ascii="Consolas" w:hAnsi="Consolas"/>
          <w:color w:val="1F4E79"/>
          <w:sz w:val="18"/>
        </w:rPr>
        <w:t>asset_id -&gt; bearing_id -&gt; channel_id</w:t>
      </w:r>
      <w:r>
        <w:t xml:space="preserve"> against master data.</w:t>
      </w:r>
    </w:p>
    <w:p>
      <w:pPr>
        <w:pStyle w:val="ListNumber"/>
      </w:pPr>
      <w:r>
        <w:t>Validate completeness, physical bounds, signal quality and cross-field</w:t>
      </w:r>
    </w:p>
    <w:p>
      <w:r>
        <w:t>consistency.</w:t>
      </w:r>
    </w:p>
    <w:p>
      <w:pPr>
        <w:pStyle w:val="ListNumber"/>
      </w:pPr>
      <w:r>
        <w:t>Join asset and bearing context.</w:t>
      </w:r>
    </w:p>
    <w:p>
      <w:pPr>
        <w:pStyle w:val="ListNumber"/>
      </w:pPr>
      <w:r>
        <w:t>Calculate the weighted data-quality score.</w:t>
      </w:r>
    </w:p>
    <w:p>
      <w:pPr>
        <w:pStyle w:val="ListNumber"/>
      </w:pPr>
      <w:r>
        <w:t xml:space="preserve">Assign </w:t>
      </w:r>
      <w:r>
        <w:rPr>
          <w:rFonts w:ascii="Consolas" w:hAnsi="Consolas"/>
          <w:color w:val="1F4E79"/>
          <w:sz w:val="18"/>
        </w:rPr>
        <w:t>VALID</w:t>
      </w:r>
      <w:r>
        <w:t xml:space="preserve">, </w:t>
      </w:r>
      <w:r>
        <w:rPr>
          <w:rFonts w:ascii="Consolas" w:hAnsi="Consolas"/>
          <w:color w:val="1F4E79"/>
          <w:sz w:val="18"/>
        </w:rPr>
        <w:t>FLAGGED</w:t>
      </w:r>
      <w:r>
        <w:t xml:space="preserve"> or </w:t>
      </w:r>
      <w:r>
        <w:rPr>
          <w:rFonts w:ascii="Consolas" w:hAnsi="Consolas"/>
          <w:color w:val="1F4E79"/>
          <w:sz w:val="18"/>
        </w:rPr>
        <w:t>REJECTED</w:t>
      </w:r>
      <w:r>
        <w:t xml:space="preserve"> and an explicit next route.</w:t>
      </w:r>
    </w:p>
    <w:p>
      <w:pPr>
        <w:pStyle w:val="ListNumber"/>
      </w:pPr>
      <w:r>
        <w:t>When durable ingestion is requested, enforce idempotency and event order,</w:t>
      </w:r>
    </w:p>
    <w:p>
      <w:r>
        <w:t>then persist the complete decision for audit.</w:t>
      </w:r>
    </w:p>
    <w:p>
      <w:r>
        <w:rPr>
          <w:b/>
        </w:rPr>
        <w:t>Key output:</w:t>
      </w:r>
      <w:r>
        <w:t xml:space="preserve"> </w:t>
      </w:r>
      <w:r>
        <w:rPr>
          <w:rFonts w:ascii="Consolas" w:hAnsi="Consolas"/>
          <w:color w:val="1F4E79"/>
          <w:sz w:val="18"/>
        </w:rPr>
        <w:t>TrustedBearingSignal</w:t>
      </w:r>
      <w:r>
        <w:t>, including raw normalized data, asset and bearing context, validation detail, quality score, normalization audit, provenance versions, persistence status and downstream route.</w:t>
      </w:r>
    </w:p>
    <w:p>
      <w:r>
        <w:rPr>
          <w:b/>
        </w:rPr>
        <w:t>Default routes:</w:t>
      </w:r>
      <w:r>
        <w:t xml:space="preserve"> </w:t>
      </w:r>
      <w:r>
        <w:rPr>
          <w:rFonts w:ascii="Consolas" w:hAnsi="Consolas"/>
          <w:color w:val="1F4E79"/>
          <w:sz w:val="18"/>
        </w:rPr>
        <w:t>VALID -&gt; monitoring</w:t>
      </w:r>
      <w:r>
        <w:t xml:space="preserve">, </w:t>
      </w:r>
      <w:r>
        <w:rPr>
          <w:rFonts w:ascii="Consolas" w:hAnsi="Consolas"/>
          <w:color w:val="1F4E79"/>
          <w:sz w:val="18"/>
        </w:rPr>
        <w:t>FLAGGED -&gt; data_review</w:t>
      </w:r>
      <w:r>
        <w:t xml:space="preserve">, </w:t>
      </w:r>
      <w:r>
        <w:rPr>
          <w:rFonts w:ascii="Consolas" w:hAnsi="Consolas"/>
          <w:color w:val="1F4E79"/>
          <w:sz w:val="18"/>
        </w:rPr>
        <w:t>REJECTED -&gt; stop</w:t>
      </w:r>
      <w:r>
        <w:t>.</w:t>
      </w:r>
    </w:p>
    <w:p>
      <w:r>
        <w:rPr>
          <w:b/>
        </w:rPr>
        <w:t>HITL:</w:t>
      </w:r>
      <w:r>
        <w:t xml:space="preserve"> A flagged, remediable event can offer </w:t>
      </w:r>
      <w:r>
        <w:rPr>
          <w:rFonts w:ascii="Consolas" w:hAnsi="Consolas"/>
          <w:color w:val="1F4E79"/>
          <w:sz w:val="18"/>
        </w:rPr>
        <w:t>IMPUTE</w:t>
      </w:r>
      <w:r>
        <w:t xml:space="preserve">, </w:t>
      </w:r>
      <w:r>
        <w:rPr>
          <w:rFonts w:ascii="Consolas" w:hAnsi="Consolas"/>
          <w:color w:val="1F4E79"/>
          <w:sz w:val="18"/>
        </w:rPr>
        <w:t>DROP</w:t>
      </w:r>
      <w:r>
        <w:t xml:space="preserve"> or </w:t>
      </w:r>
      <w:r>
        <w:rPr>
          <w:rFonts w:ascii="Consolas" w:hAnsi="Consolas"/>
          <w:color w:val="1F4E79"/>
          <w:sz w:val="18"/>
        </w:rPr>
        <w:t>KEEP</w:t>
      </w:r>
      <w:r>
        <w:t>. Only configured baseline-backed values can be imputed; identity and timestamps can never be invented.</w:t>
      </w:r>
    </w:p>
    <w:p>
      <w:pPr>
        <w:pStyle w:val="Heading3"/>
      </w:pPr>
      <w:r>
        <w:t>4.2 Agent 2 - Monitoring</w:t>
      </w:r>
    </w:p>
    <w:p>
      <w:r>
        <w:rPr>
          <w:b/>
        </w:rPr>
        <w:t>Responsibility:</w:t>
      </w:r>
      <w:r>
        <w:t xml:space="preserve"> Detect point anomalies and gradual drift in an eligible, trusted signal.</w:t>
      </w:r>
    </w:p>
    <w:p>
      <w:r>
        <w:rPr>
          <w:b/>
        </w:rPr>
        <w:t>Main processing:</w:t>
      </w:r>
    </w:p>
    <w:p>
      <w:pPr>
        <w:pStyle w:val="ListBullet"/>
      </w:pPr>
      <w:r>
        <w:t>Hotelling T-squared uses the configured bearing baselines and available</w:t>
      </w:r>
    </w:p>
    <w:p>
      <w:r>
        <w:t>non-imputed signals.</w:t>
      </w:r>
    </w:p>
    <w:p>
      <w:pPr>
        <w:pStyle w:val="ListBullet"/>
      </w:pPr>
      <w:r>
        <w:t>A parallel EWMA detector carries state between readings to identify slow</w:t>
      </w:r>
    </w:p>
    <w:p>
      <w:r>
        <w:t>degradation.</w:t>
      </w:r>
    </w:p>
    <w:p>
      <w:pPr>
        <w:pStyle w:val="ListBullet"/>
      </w:pPr>
      <w:r>
        <w:t>Non-running and startup regimes are suppressed rather than diagnosed.</w:t>
      </w:r>
    </w:p>
    <w:p>
      <w:pPr>
        <w:pStyle w:val="ListBullet"/>
      </w:pPr>
      <w:r>
        <w:t>Alert persistence/cooldown policy prevents unwanted repeated work.</w:t>
      </w:r>
    </w:p>
    <w:p>
      <w:pPr>
        <w:pStyle w:val="ListBullet"/>
      </w:pPr>
      <w:r>
        <w:t>Decisions can be audited in SQLite.</w:t>
      </w:r>
    </w:p>
    <w:p>
      <w:r>
        <w:rPr>
          <w:b/>
        </w:rPr>
        <w:t>Possible outcomes:</w:t>
      </w:r>
      <w:r>
        <w:t xml:space="preserve"> </w:t>
      </w:r>
      <w:r>
        <w:rPr>
          <w:rFonts w:ascii="Consolas" w:hAnsi="Consolas"/>
          <w:color w:val="1F4E79"/>
          <w:sz w:val="18"/>
        </w:rPr>
        <w:t>healthy</w:t>
      </w:r>
      <w:r>
        <w:t xml:space="preserve">, </w:t>
      </w:r>
      <w:r>
        <w:rPr>
          <w:rFonts w:ascii="Consolas" w:hAnsi="Consolas"/>
          <w:color w:val="1F4E79"/>
          <w:sz w:val="18"/>
        </w:rPr>
        <w:t>anomaly</w:t>
      </w:r>
      <w:r>
        <w:t xml:space="preserve">, </w:t>
      </w:r>
      <w:r>
        <w:rPr>
          <w:rFonts w:ascii="Consolas" w:hAnsi="Consolas"/>
          <w:color w:val="1F4E79"/>
          <w:sz w:val="18"/>
        </w:rPr>
        <w:t>suppressed</w:t>
      </w:r>
      <w:r>
        <w:t xml:space="preserve">, </w:t>
      </w:r>
      <w:r>
        <w:rPr>
          <w:rFonts w:ascii="Consolas" w:hAnsi="Consolas"/>
          <w:color w:val="1F4E79"/>
          <w:sz w:val="18"/>
        </w:rPr>
        <w:t>ineligible</w:t>
      </w:r>
      <w:r>
        <w:t xml:space="preserve">, </w:t>
      </w:r>
      <w:r>
        <w:rPr>
          <w:rFonts w:ascii="Consolas" w:hAnsi="Consolas"/>
          <w:color w:val="1F4E79"/>
          <w:sz w:val="18"/>
        </w:rPr>
        <w:t>insufficient_data</w:t>
      </w:r>
      <w:r>
        <w:t xml:space="preserve">, </w:t>
      </w:r>
      <w:r>
        <w:rPr>
          <w:rFonts w:ascii="Consolas" w:hAnsi="Consolas"/>
          <w:color w:val="1F4E79"/>
          <w:sz w:val="18"/>
        </w:rPr>
        <w:t>cooldown</w:t>
      </w:r>
      <w:r>
        <w:t xml:space="preserve">, </w:t>
      </w:r>
      <w:r>
        <w:rPr>
          <w:rFonts w:ascii="Consolas" w:hAnsi="Consolas"/>
          <w:color w:val="1F4E79"/>
          <w:sz w:val="18"/>
        </w:rPr>
        <w:t>duplicate</w:t>
      </w:r>
      <w:r>
        <w:t xml:space="preserve"> or </w:t>
      </w:r>
      <w:r>
        <w:rPr>
          <w:rFonts w:ascii="Consolas" w:hAnsi="Consolas"/>
          <w:color w:val="1F4E79"/>
          <w:sz w:val="18"/>
        </w:rPr>
        <w:t>out_of_order</w:t>
      </w:r>
      <w:r>
        <w:t>.</w:t>
      </w:r>
    </w:p>
    <w:p>
      <w:r>
        <w:rPr>
          <w:b/>
        </w:rPr>
        <w:t>HITL:</w:t>
      </w:r>
      <w:r>
        <w:t xml:space="preserve"> A borderline EWMA condition can require </w:t>
      </w:r>
      <w:r>
        <w:rPr>
          <w:rFonts w:ascii="Consolas" w:hAnsi="Consolas"/>
          <w:color w:val="1F4E79"/>
          <w:sz w:val="18"/>
        </w:rPr>
        <w:t>SUPPRESS</w:t>
      </w:r>
      <w:r>
        <w:t xml:space="preserve"> or </w:t>
      </w:r>
      <w:r>
        <w:rPr>
          <w:rFonts w:ascii="Consolas" w:hAnsi="Consolas"/>
          <w:color w:val="1F4E79"/>
          <w:sz w:val="18"/>
        </w:rPr>
        <w:t>CONFIRM</w:t>
      </w:r>
      <w:r>
        <w:t xml:space="preserve"> before diagnosis.</w:t>
      </w:r>
    </w:p>
    <w:p>
      <w:pPr>
        <w:pStyle w:val="Heading3"/>
      </w:pPr>
      <w:r>
        <w:t>4.3 Agent 3 - Failure Intelligence</w:t>
      </w:r>
    </w:p>
    <w:p>
      <w:r>
        <w:rPr>
          <w:b/>
        </w:rPr>
        <w:t>Responsibility:</w:t>
      </w:r>
      <w:r>
        <w:t xml:space="preserve"> Convert a valid anomaly into a governed fault diagnosis.</w:t>
      </w:r>
    </w:p>
    <w:p>
      <w:r>
        <w:rPr>
          <w:b/>
        </w:rPr>
        <w:t>Main processing:</w:t>
      </w:r>
    </w:p>
    <w:p>
      <w:pPr>
        <w:pStyle w:val="ListBullet"/>
      </w:pPr>
      <w:r>
        <w:t>Match BPFO, BPFI, FTF, BSF or broadband evidence to the versioned fault</w:t>
      </w:r>
    </w:p>
    <w:p>
      <w:r>
        <w:t>taxonomy.</w:t>
      </w:r>
    </w:p>
    <w:p>
      <w:pPr>
        <w:pStyle w:val="ListBullet"/>
      </w:pPr>
      <w:r>
        <w:t>Apply threshold, kurtosis, dominance, temperature and priority rules.</w:t>
      </w:r>
    </w:p>
    <w:p>
      <w:pPr>
        <w:pStyle w:val="ListBullet"/>
      </w:pPr>
      <w:r>
        <w:t>Preserve differential evidence where competing signatures exist.</w:t>
      </w:r>
    </w:p>
    <w:p>
      <w:pPr>
        <w:pStyle w:val="ListBullet"/>
      </w:pPr>
      <w:r>
        <w:t>Determine ISO stage and business-aware severity.</w:t>
      </w:r>
    </w:p>
    <w:p>
      <w:pPr>
        <w:pStyle w:val="ListBullet"/>
      </w:pPr>
      <w:r>
        <w:t>Escalate severity for high-criticality or bottleneck assets according to</w:t>
      </w:r>
    </w:p>
    <w:p>
      <w:r>
        <w:t>configuration.</w:t>
      </w:r>
    </w:p>
    <w:p>
      <w:pPr>
        <w:pStyle w:val="ListBullet"/>
      </w:pPr>
      <w:r>
        <w:t>Reject tampered identities, impossible values and mismatched provenance.</w:t>
      </w:r>
    </w:p>
    <w:p>
      <w:r>
        <w:rPr>
          <w:b/>
        </w:rPr>
        <w:t>Possible outcomes:</w:t>
      </w:r>
      <w:r>
        <w:t xml:space="preserve"> </w:t>
      </w:r>
      <w:r>
        <w:rPr>
          <w:rFonts w:ascii="Consolas" w:hAnsi="Consolas"/>
          <w:color w:val="1F4E79"/>
          <w:sz w:val="18"/>
        </w:rPr>
        <w:t>diagnosed</w:t>
      </w:r>
      <w:r>
        <w:t xml:space="preserve">, </w:t>
      </w:r>
      <w:r>
        <w:rPr>
          <w:rFonts w:ascii="Consolas" w:hAnsi="Consolas"/>
          <w:color w:val="1F4E79"/>
          <w:sz w:val="18"/>
        </w:rPr>
        <w:t>undetermined</w:t>
      </w:r>
      <w:r>
        <w:t xml:space="preserve"> or </w:t>
      </w:r>
      <w:r>
        <w:rPr>
          <w:rFonts w:ascii="Consolas" w:hAnsi="Consolas"/>
          <w:color w:val="1F4E79"/>
          <w:sz w:val="18"/>
        </w:rPr>
        <w:t>invalid_input</w:t>
      </w:r>
      <w:r>
        <w:t>.</w:t>
      </w:r>
    </w:p>
    <w:p>
      <w:r>
        <w:rPr>
          <w:b/>
        </w:rPr>
        <w:t>HITL:</w:t>
      </w:r>
      <w:r>
        <w:t xml:space="preserve"> Low-confidence classification can require an engineer to </w:t>
      </w:r>
      <w:r>
        <w:rPr>
          <w:rFonts w:ascii="Consolas" w:hAnsi="Consolas"/>
          <w:color w:val="1F4E79"/>
          <w:sz w:val="18"/>
        </w:rPr>
        <w:t>CONFIRM</w:t>
      </w:r>
      <w:r>
        <w:t xml:space="preserve"> or </w:t>
      </w:r>
      <w:r>
        <w:rPr>
          <w:rFonts w:ascii="Consolas" w:hAnsi="Consolas"/>
          <w:color w:val="1F4E79"/>
          <w:sz w:val="18"/>
        </w:rPr>
        <w:t>MARK_UNDETERMINED</w:t>
      </w:r>
      <w:r>
        <w:t>.</w:t>
      </w:r>
    </w:p>
    <w:p>
      <w:pPr>
        <w:pStyle w:val="Heading3"/>
      </w:pPr>
      <w:r>
        <w:t>4.4 Agent 4 - Predictive Risk</w:t>
      </w:r>
    </w:p>
    <w:p>
      <w:r>
        <w:rPr>
          <w:b/>
        </w:rPr>
        <w:t>Responsibility:</w:t>
      </w:r>
      <w:r>
        <w:t xml:space="preserve"> Turn a validated diagnosis into a deterministic RUL, failure probability, health and business-impact assessment.</w:t>
      </w:r>
    </w:p>
    <w:p>
      <w:r>
        <w:rPr>
          <w:b/>
        </w:rPr>
        <w:t>Main processing:</w:t>
      </w:r>
    </w:p>
    <w:p>
      <w:pPr>
        <w:pStyle w:val="ListBullet"/>
      </w:pPr>
      <w:r>
        <w:t xml:space="preserve">Read stage-specific RUL days from </w:t>
      </w:r>
      <w:r>
        <w:rPr>
          <w:rFonts w:ascii="Consolas" w:hAnsi="Consolas"/>
          <w:color w:val="1F4E79"/>
          <w:sz w:val="18"/>
        </w:rPr>
        <w:t>data/fault_taxonomy.json</w:t>
      </w:r>
      <w:r>
        <w:t>.</w:t>
      </w:r>
    </w:p>
    <w:p>
      <w:pPr>
        <w:pStyle w:val="ListBullet"/>
      </w:pPr>
      <w:r>
        <w:t>Blend configured stage probability with Agent 2 anomaly score.</w:t>
      </w:r>
    </w:p>
    <w:p>
      <w:pPr>
        <w:pStyle w:val="ListBullet"/>
      </w:pPr>
      <w:r>
        <w:t>Reuse Agent 3 severity as risk level.</w:t>
      </w:r>
    </w:p>
    <w:p>
      <w:pPr>
        <w:pStyle w:val="ListBullet"/>
      </w:pPr>
      <w:r>
        <w:t>Calculate financial exposure from trusted asset context.</w:t>
      </w:r>
    </w:p>
    <w:p>
      <w:pPr>
        <w:pStyle w:val="ListBullet"/>
      </w:pPr>
      <w:r>
        <w:t>Return a broad monitor band for an undetermined fault.</w:t>
      </w:r>
    </w:p>
    <w:p>
      <w:pPr>
        <w:pStyle w:val="ListBullet"/>
      </w:pPr>
      <w:r>
        <w:t>Optionally request an LLM advisory only where configured; deterministic</w:t>
      </w:r>
    </w:p>
    <w:p>
      <w:r>
        <w:t>figures remain authoritative.</w:t>
      </w:r>
    </w:p>
    <w:p>
      <w:r>
        <w:rPr>
          <w:b/>
        </w:rPr>
        <w:t>Possible outcomes:</w:t>
      </w:r>
      <w:r>
        <w:t xml:space="preserve"> </w:t>
      </w:r>
      <w:r>
        <w:rPr>
          <w:rFonts w:ascii="Consolas" w:hAnsi="Consolas"/>
          <w:color w:val="1F4E79"/>
          <w:sz w:val="18"/>
        </w:rPr>
        <w:t>assessed</w:t>
      </w:r>
      <w:r>
        <w:t xml:space="preserve">, </w:t>
      </w:r>
      <w:r>
        <w:rPr>
          <w:rFonts w:ascii="Consolas" w:hAnsi="Consolas"/>
          <w:color w:val="1F4E79"/>
          <w:sz w:val="18"/>
        </w:rPr>
        <w:t>monitor</w:t>
      </w:r>
      <w:r>
        <w:t xml:space="preserve"> or </w:t>
      </w:r>
      <w:r>
        <w:rPr>
          <w:rFonts w:ascii="Consolas" w:hAnsi="Consolas"/>
          <w:color w:val="1F4E79"/>
          <w:sz w:val="18"/>
        </w:rPr>
        <w:t>invalid_input</w:t>
      </w:r>
      <w:r>
        <w:t>.</w:t>
      </w:r>
    </w:p>
    <w:p>
      <w:r>
        <w:rPr>
          <w:b/>
        </w:rPr>
        <w:t>HITL:</w:t>
      </w:r>
      <w:r>
        <w:t xml:space="preserve"> An optional advisory can be </w:t>
      </w:r>
      <w:r>
        <w:rPr>
          <w:rFonts w:ascii="Consolas" w:hAnsi="Consolas"/>
          <w:color w:val="1F4E79"/>
          <w:sz w:val="18"/>
        </w:rPr>
        <w:t>ACCEPT</w:t>
      </w:r>
      <w:r>
        <w:t xml:space="preserve">, </w:t>
      </w:r>
      <w:r>
        <w:rPr>
          <w:rFonts w:ascii="Consolas" w:hAnsi="Consolas"/>
          <w:color w:val="1F4E79"/>
          <w:sz w:val="18"/>
        </w:rPr>
        <w:t>REJECT</w:t>
      </w:r>
      <w:r>
        <w:t xml:space="preserve"> or </w:t>
      </w:r>
      <w:r>
        <w:rPr>
          <w:rFonts w:ascii="Consolas" w:hAnsi="Consolas"/>
          <w:color w:val="1F4E79"/>
          <w:sz w:val="18"/>
        </w:rPr>
        <w:t>MODIFY</w:t>
      </w:r>
      <w:r>
        <w:t>. Modification changes only advisory text, not deterministic risk or RUL.</w:t>
      </w:r>
    </w:p>
    <w:p>
      <w:pPr>
        <w:pStyle w:val="Heading3"/>
      </w:pPr>
      <w:r>
        <w:t>4.5 Agent 5 - Knowledge/RAG</w:t>
      </w:r>
    </w:p>
    <w:p>
      <w:r>
        <w:rPr>
          <w:b/>
        </w:rPr>
        <w:t>Responsibility:</w:t>
      </w:r>
      <w:r>
        <w:t xml:space="preserve"> Retrieve source-grounded inspection, safety and maintenance guidance applicable to the validated case.</w:t>
      </w:r>
    </w:p>
    <w:p>
      <w:r>
        <w:rPr>
          <w:b/>
        </w:rPr>
        <w:t>Runtime backends:</w:t>
      </w:r>
    </w:p>
    <w:p>
      <w:pPr>
        <w:pStyle w:val="ListBullet"/>
      </w:pPr>
      <w:r>
        <w:rPr>
          <w:rFonts w:ascii="Consolas" w:hAnsi="Consolas"/>
          <w:color w:val="1F4E79"/>
          <w:sz w:val="18"/>
        </w:rPr>
        <w:t>local</w:t>
      </w:r>
      <w:r>
        <w:t>: retrieve from the controlled SOP/learned-case corpus under</w:t>
      </w:r>
    </w:p>
    <w:p>
      <w:r>
        <w:rPr>
          <w:rFonts w:ascii="Consolas" w:hAnsi="Consolas"/>
          <w:color w:val="1F4E79"/>
          <w:sz w:val="18"/>
        </w:rPr>
        <w:t>data/sops/</w:t>
      </w:r>
      <w:r>
        <w:t>.</w:t>
      </w:r>
    </w:p>
    <w:p>
      <w:pPr>
        <w:pStyle w:val="ListBullet"/>
      </w:pPr>
      <w:r>
        <w:rPr>
          <w:rFonts w:ascii="Consolas" w:hAnsi="Consolas"/>
          <w:color w:val="1F4E79"/>
          <w:sz w:val="18"/>
        </w:rPr>
        <w:t>azure</w:t>
      </w:r>
      <w:r>
        <w:t>: require the configured Azure AI Search index.</w:t>
      </w:r>
    </w:p>
    <w:p>
      <w:pPr>
        <w:pStyle w:val="ListBullet"/>
      </w:pPr>
      <w:r>
        <w:rPr>
          <w:rFonts w:ascii="Consolas" w:hAnsi="Consolas"/>
          <w:color w:val="1F4E79"/>
          <w:sz w:val="18"/>
        </w:rPr>
        <w:t>auto</w:t>
      </w:r>
      <w:r>
        <w:t>: use Azure when correctly configured; otherwise use local retrieval.</w:t>
      </w:r>
    </w:p>
    <w:p>
      <w:r>
        <w:t>Fault mode, asset type and ISO stage can boost retrieval scores. A source is required by default. Open-ended conceptual RAG returns inline citation markers and structured citations. It is prohibited from supplying asset-specific diagnosis, RUL, risk, cost or action without validated telemetry.</w:t>
      </w:r>
    </w:p>
    <w:p>
      <w:r>
        <w:rPr>
          <w:b/>
        </w:rPr>
        <w:t>Possible outcomes:</w:t>
      </w:r>
      <w:r>
        <w:t xml:space="preserve"> </w:t>
      </w:r>
      <w:r>
        <w:rPr>
          <w:rFonts w:ascii="Consolas" w:hAnsi="Consolas"/>
          <w:color w:val="1F4E79"/>
          <w:sz w:val="18"/>
        </w:rPr>
        <w:t>grounded</w:t>
      </w:r>
      <w:r>
        <w:t xml:space="preserve">, </w:t>
      </w:r>
      <w:r>
        <w:rPr>
          <w:rFonts w:ascii="Consolas" w:hAnsi="Consolas"/>
          <w:color w:val="1F4E79"/>
          <w:sz w:val="18"/>
        </w:rPr>
        <w:t>no_guidance</w:t>
      </w:r>
      <w:r>
        <w:t xml:space="preserve">, </w:t>
      </w:r>
      <w:r>
        <w:rPr>
          <w:rFonts w:ascii="Consolas" w:hAnsi="Consolas"/>
          <w:color w:val="1F4E79"/>
          <w:sz w:val="18"/>
        </w:rPr>
        <w:t>retrieval_failed</w:t>
      </w:r>
      <w:r>
        <w:t xml:space="preserve"> or </w:t>
      </w:r>
      <w:r>
        <w:rPr>
          <w:rFonts w:ascii="Consolas" w:hAnsi="Consolas"/>
          <w:color w:val="1F4E79"/>
          <w:sz w:val="18"/>
        </w:rPr>
        <w:t>invalid_input</w:t>
      </w:r>
      <w:r>
        <w:t>.</w:t>
      </w:r>
    </w:p>
    <w:p>
      <w:r>
        <w:rPr>
          <w:b/>
        </w:rPr>
        <w:t>HITL:</w:t>
      </w:r>
      <w:r>
        <w:t xml:space="preserve"> When no applicable SOP is found, authorized roles can </w:t>
      </w:r>
      <w:r>
        <w:rPr>
          <w:rFonts w:ascii="Consolas" w:hAnsi="Consolas"/>
          <w:color w:val="1F4E79"/>
          <w:sz w:val="18"/>
        </w:rPr>
        <w:t>FLAG_MANUAL</w:t>
      </w:r>
      <w:r>
        <w:t xml:space="preserve"> or </w:t>
      </w:r>
      <w:r>
        <w:rPr>
          <w:rFonts w:ascii="Consolas" w:hAnsi="Consolas"/>
          <w:color w:val="1F4E79"/>
          <w:sz w:val="18"/>
        </w:rPr>
        <w:t>ACCEPT_EMPTY</w:t>
      </w:r>
      <w:r>
        <w:t>. Evidence remains visible in read-only form to other personas.</w:t>
      </w:r>
    </w:p>
    <w:p>
      <w:pPr>
        <w:pStyle w:val="Heading3"/>
      </w:pPr>
      <w:r>
        <w:t>4.6 Agent 6 - Prescriptive Optimization</w:t>
      </w:r>
    </w:p>
    <w:p>
      <w:r>
        <w:rPr>
          <w:b/>
        </w:rPr>
        <w:t>Responsibility:</w:t>
      </w:r>
      <w:r>
        <w:t xml:space="preserve"> Rank safe, feasible actions from deterministic risk and grounded knowledge.</w:t>
      </w:r>
    </w:p>
    <w:p>
      <w:r>
        <w:rPr>
          <w:b/>
        </w:rPr>
        <w:t>Main processing:</w:t>
      </w:r>
    </w:p>
    <w:p>
      <w:pPr>
        <w:pStyle w:val="ListBullet"/>
      </w:pPr>
      <w:r>
        <w:t>Start from risk-level action candidates.</w:t>
      </w:r>
    </w:p>
    <w:p>
      <w:pPr>
        <w:pStyle w:val="ListBullet"/>
      </w:pPr>
      <w:r>
        <w:t>Check available maintenance windows, parts and contextual constraints.</w:t>
      </w:r>
    </w:p>
    <w:p>
      <w:pPr>
        <w:pStyle w:val="ListBullet"/>
      </w:pPr>
      <w:r>
        <w:t>Map fault types to replacement or lubrication actions.</w:t>
      </w:r>
    </w:p>
    <w:p>
      <w:pPr>
        <w:pStyle w:val="ListBullet"/>
      </w:pPr>
      <w:r>
        <w:t>Assign urgency, duration and responsible personnel.</w:t>
      </w:r>
    </w:p>
    <w:p>
      <w:pPr>
        <w:pStyle w:val="ListBullet"/>
      </w:pPr>
      <w:r>
        <w:t>Build decision-support content: action rationale, confidence, configured illustrative</w:t>
      </w:r>
    </w:p>
    <w:p>
      <w:r>
        <w:t>costs, parts timing, RUL comparison, historical cases, authority and an A6 execution trace.</w:t>
      </w:r>
    </w:p>
    <w:p>
      <w:pPr>
        <w:pStyle w:val="ListBullet"/>
      </w:pPr>
      <w:r>
        <w:t>Optionally use an LLM to rewrite rationale only.</w:t>
      </w:r>
    </w:p>
    <w:p>
      <w:r>
        <w:rPr>
          <w:b/>
        </w:rPr>
        <w:t>Possible outcomes:</w:t>
      </w:r>
      <w:r>
        <w:t xml:space="preserve"> </w:t>
      </w:r>
      <w:r>
        <w:rPr>
          <w:rFonts w:ascii="Consolas" w:hAnsi="Consolas"/>
          <w:color w:val="1F4E79"/>
          <w:sz w:val="18"/>
        </w:rPr>
        <w:t>ok</w:t>
      </w:r>
      <w:r>
        <w:t xml:space="preserve"> or </w:t>
      </w:r>
      <w:r>
        <w:rPr>
          <w:rFonts w:ascii="Consolas" w:hAnsi="Consolas"/>
          <w:color w:val="1F4E79"/>
          <w:sz w:val="18"/>
        </w:rPr>
        <w:t>invalid_input</w:t>
      </w:r>
      <w:r>
        <w:t>.</w:t>
      </w:r>
    </w:p>
    <w:p>
      <w:r>
        <w:t xml:space="preserve">Actions listed in </w:t>
      </w:r>
      <w:r>
        <w:rPr>
          <w:rFonts w:ascii="Consolas" w:hAnsi="Consolas"/>
          <w:color w:val="1F4E79"/>
          <w:sz w:val="18"/>
        </w:rPr>
        <w:t>approval_actions</w:t>
      </w:r>
      <w:r>
        <w:t xml:space="preserve"> remain pending. Monitoring-only actions can be pre-approved by policy.</w:t>
      </w:r>
    </w:p>
    <w:p>
      <w:pPr>
        <w:pStyle w:val="Heading3"/>
      </w:pPr>
      <w:r>
        <w:t>4.7 Agent 7 - Executor</w:t>
      </w:r>
    </w:p>
    <w:p>
      <w:r>
        <w:rPr>
          <w:b/>
        </w:rPr>
        <w:t>Responsibility:</w:t>
      </w:r>
      <w:r>
        <w:t xml:space="preserve"> Enforce approval and create controlled side effects through work-order, inventory and notification adapters.</w:t>
      </w:r>
    </w:p>
    <w:p>
      <w:r>
        <w:rPr>
          <w:b/>
        </w:rPr>
        <w:t>Main controls:</w:t>
      </w:r>
    </w:p>
    <w:p>
      <w:pPr>
        <w:pStyle w:val="ListBullet"/>
      </w:pPr>
      <w:r>
        <w:t>Action must be on the executor allowlist.</w:t>
      </w:r>
    </w:p>
    <w:p>
      <w:pPr>
        <w:pStyle w:val="ListBullet"/>
      </w:pPr>
      <w:r>
        <w:t>Approval must be present when the recommendation requires it.</w:t>
      </w:r>
    </w:p>
    <w:p>
      <w:pPr>
        <w:pStyle w:val="ListBullet"/>
      </w:pPr>
      <w:r>
        <w:t>Case identities and recommendation provenance must match.</w:t>
      </w:r>
    </w:p>
    <w:p>
      <w:pPr>
        <w:pStyle w:val="ListBullet"/>
      </w:pPr>
      <w:r>
        <w:t>Duplicate cases are rejected when durable execution is used.</w:t>
      </w:r>
    </w:p>
    <w:p>
      <w:pPr>
        <w:pStyle w:val="ListBullet"/>
      </w:pPr>
      <w:r>
        <w:t>Urgency maps to work-order priority.</w:t>
      </w:r>
    </w:p>
    <w:p>
      <w:pPr>
        <w:pStyle w:val="ListBullet"/>
      </w:pPr>
      <w:r>
        <w:t>Adapter failures are represented as partial/failed steps rather than hidden.</w:t>
      </w:r>
    </w:p>
    <w:p>
      <w:r>
        <w:rPr>
          <w:b/>
        </w:rPr>
        <w:t>Possible outcomes:</w:t>
      </w:r>
      <w:r>
        <w:t xml:space="preserve"> </w:t>
      </w:r>
      <w:r>
        <w:rPr>
          <w:rFonts w:ascii="Consolas" w:hAnsi="Consolas"/>
          <w:color w:val="1F4E79"/>
          <w:sz w:val="18"/>
        </w:rPr>
        <w:t>success</w:t>
      </w:r>
      <w:r>
        <w:t xml:space="preserve">, </w:t>
      </w:r>
      <w:r>
        <w:rPr>
          <w:rFonts w:ascii="Consolas" w:hAnsi="Consolas"/>
          <w:color w:val="1F4E79"/>
          <w:sz w:val="18"/>
        </w:rPr>
        <w:t>partial</w:t>
      </w:r>
      <w:r>
        <w:t xml:space="preserve">, </w:t>
      </w:r>
      <w:r>
        <w:rPr>
          <w:rFonts w:ascii="Consolas" w:hAnsi="Consolas"/>
          <w:color w:val="1F4E79"/>
          <w:sz w:val="18"/>
        </w:rPr>
        <w:t>blocked</w:t>
      </w:r>
      <w:r>
        <w:t xml:space="preserve">, </w:t>
      </w:r>
      <w:r>
        <w:rPr>
          <w:rFonts w:ascii="Consolas" w:hAnsi="Consolas"/>
          <w:color w:val="1F4E79"/>
          <w:sz w:val="18"/>
        </w:rPr>
        <w:t>failed</w:t>
      </w:r>
      <w:r>
        <w:t xml:space="preserve">, </w:t>
      </w:r>
      <w:r>
        <w:rPr>
          <w:rFonts w:ascii="Consolas" w:hAnsi="Consolas"/>
          <w:color w:val="1F4E79"/>
          <w:sz w:val="18"/>
        </w:rPr>
        <w:t>invalid_input</w:t>
      </w:r>
      <w:r>
        <w:t xml:space="preserve"> or </w:t>
      </w:r>
      <w:r>
        <w:rPr>
          <w:rFonts w:ascii="Consolas" w:hAnsi="Consolas"/>
          <w:color w:val="1F4E79"/>
          <w:sz w:val="18"/>
        </w:rPr>
        <w:t>duplicate</w:t>
      </w:r>
      <w:r>
        <w:t>.</w:t>
      </w:r>
    </w:p>
    <w:p>
      <w:r>
        <w:t xml:space="preserve">The current integration uses controlled CMMS, inventory and notification service adapters. </w:t>
      </w:r>
      <w:r>
        <w:rPr>
          <w:rFonts w:ascii="Consolas" w:hAnsi="Consolas"/>
          <w:color w:val="1F4E79"/>
          <w:sz w:val="18"/>
        </w:rPr>
        <w:t>/api/executor/run</w:t>
      </w:r>
      <w:r>
        <w:t xml:space="preserve"> is the explicit execution boundary; asking the chat to execute work is not approval.</w:t>
      </w:r>
    </w:p>
    <w:p>
      <w:pPr>
        <w:pStyle w:val="Heading3"/>
      </w:pPr>
      <w:r>
        <w:t>4.8 Agent 8 - Learning and Memory</w:t>
      </w:r>
    </w:p>
    <w:p>
      <w:r>
        <w:rPr>
          <w:b/>
        </w:rPr>
        <w:t>Responsibility:</w:t>
      </w:r>
      <w:r>
        <w:t xml:space="preserve"> Learn only from an approved execution and validated technician closure feedback.</w:t>
      </w:r>
    </w:p>
    <w:p>
      <w:r>
        <w:rPr>
          <w:b/>
        </w:rPr>
        <w:t>Main controls:</w:t>
      </w:r>
    </w:p>
    <w:p>
      <w:pPr>
        <w:pStyle w:val="ListBullet"/>
      </w:pPr>
      <w:r>
        <w:t xml:space="preserve">Allowed execution states default to </w:t>
      </w:r>
      <w:r>
        <w:rPr>
          <w:rFonts w:ascii="Consolas" w:hAnsi="Consolas"/>
          <w:color w:val="1F4E79"/>
          <w:sz w:val="18"/>
        </w:rPr>
        <w:t>success</w:t>
      </w:r>
      <w:r>
        <w:t xml:space="preserve"> and </w:t>
      </w:r>
      <w:r>
        <w:rPr>
          <w:rFonts w:ascii="Consolas" w:hAnsi="Consolas"/>
          <w:color w:val="1F4E79"/>
          <w:sz w:val="18"/>
        </w:rPr>
        <w:t>partial</w:t>
      </w:r>
      <w:r>
        <w:t>.</w:t>
      </w:r>
    </w:p>
    <w:p>
      <w:pPr>
        <w:pStyle w:val="ListBullet"/>
      </w:pPr>
      <w:r>
        <w:t>Feedback timestamps require timezone information.</w:t>
      </w:r>
    </w:p>
    <w:p>
      <w:pPr>
        <w:pStyle w:val="ListBullet"/>
      </w:pPr>
      <w:r>
        <w:t>Root cause is required.</w:t>
      </w:r>
    </w:p>
    <w:p>
      <w:pPr>
        <w:pStyle w:val="ListBullet"/>
      </w:pPr>
      <w:r>
        <w:t>Duplicate cases are not learned twice.</w:t>
      </w:r>
    </w:p>
    <w:p>
      <w:pPr>
        <w:pStyle w:val="ListBullet"/>
      </w:pPr>
      <w:r>
        <w:t>Learned cases are retrievable for history and similar-case questions.</w:t>
      </w:r>
    </w:p>
    <w:p>
      <w:pPr>
        <w:pStyle w:val="ListBullet"/>
      </w:pPr>
      <w:r>
        <w:t>Validated rows can be exported as JSONL for a future governed training path.</w:t>
      </w:r>
    </w:p>
    <w:p>
      <w:r>
        <w:rPr>
          <w:b/>
        </w:rPr>
        <w:t>Possible outcomes:</w:t>
      </w:r>
      <w:r>
        <w:t xml:space="preserve"> </w:t>
      </w:r>
      <w:r>
        <w:rPr>
          <w:rFonts w:ascii="Consolas" w:hAnsi="Consolas"/>
          <w:color w:val="1F4E79"/>
          <w:sz w:val="18"/>
        </w:rPr>
        <w:t>learned</w:t>
      </w:r>
      <w:r>
        <w:t xml:space="preserve">, </w:t>
      </w:r>
      <w:r>
        <w:rPr>
          <w:rFonts w:ascii="Consolas" w:hAnsi="Consolas"/>
          <w:color w:val="1F4E79"/>
          <w:sz w:val="18"/>
        </w:rPr>
        <w:t>duplicate</w:t>
      </w:r>
      <w:r>
        <w:t xml:space="preserve">, </w:t>
      </w:r>
      <w:r>
        <w:rPr>
          <w:rFonts w:ascii="Consolas" w:hAnsi="Consolas"/>
          <w:color w:val="1F4E79"/>
          <w:sz w:val="18"/>
        </w:rPr>
        <w:t>invalid_input</w:t>
      </w:r>
      <w:r>
        <w:t xml:space="preserve"> or </w:t>
      </w:r>
      <w:r>
        <w:rPr>
          <w:rFonts w:ascii="Consolas" w:hAnsi="Consolas"/>
          <w:color w:val="1F4E79"/>
          <w:sz w:val="18"/>
        </w:rPr>
        <w:t>persistence_failed</w:t>
      </w:r>
      <w:r>
        <w:t>.</w:t>
      </w:r>
    </w:p>
    <w:p>
      <w:r>
        <w:t>An LLM may draft the narrative when enabled and configured, but cannot create a learned fact that is absent from closure feedback.</w:t>
      </w:r>
    </w:p>
    <w:p>
      <w:pPr>
        <w:pStyle w:val="Heading3"/>
      </w:pPr>
      <w:r>
        <w:t>4.9 Reflexion Agent</w:t>
      </w:r>
    </w:p>
    <w:p>
      <w:r>
        <w:rPr>
          <w:b/>
        </w:rPr>
        <w:t>Responsibility:</w:t>
      </w:r>
      <w:r>
        <w:t xml:space="preserve"> Validate and refine the user-facing response, not the domain decision.</w:t>
      </w:r>
    </w:p>
    <w:p>
      <w:r>
        <w:t>Checks include unsupported claims, missing evidence labels, clarity, response length and alignment with the actual call plan. Refinement is bounded. The current maximum is three iterations, so no unbounded reflection loop is possible. LLM-backed reflection is disabled by default; deterministic checks still run when reflection is enabled.</w:t>
      </w:r>
    </w:p>
    <w:p>
      <w:pPr>
        <w:pStyle w:val="Heading2"/>
      </w:pPr>
      <w:r>
        <w:t>5. Orchestration and routing</w:t>
      </w:r>
    </w:p>
    <w:p>
      <w:pPr>
        <w:pStyle w:val="Heading3"/>
      </w:pPr>
      <w:r>
        <w:t>5.1 Pipeline intents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Pr>
                <w:b/>
              </w:rPr>
            </w:r>
            <w:r>
              <w:rPr>
                <w:b/>
              </w:rPr>
              <w:t>User need</w:t>
            </w:r>
          </w:p>
        </w:tc>
        <w:tc>
          <w:tcPr>
            <w:tcW w:type="dxa" w:w="3360"/>
            <w:vAlign w:val="center"/>
            <w:shd w:fill="D9EAF7"/>
          </w:tcPr>
          <w:p>
            <w:r>
              <w:rPr>
                <w:b/>
              </w:rPr>
            </w:r>
            <w:r>
              <w:rPr>
                <w:b/>
              </w:rPr>
              <w:t>Pipeline intent</w:t>
            </w:r>
          </w:p>
        </w:tc>
        <w:tc>
          <w:tcPr>
            <w:tcW w:type="dxa" w:w="3360"/>
            <w:vAlign w:val="center"/>
            <w:shd w:fill="D9EAF7"/>
          </w:tcPr>
          <w:p>
            <w:r>
              <w:rPr>
                <w:b/>
              </w:rPr>
            </w:r>
            <w:r>
              <w:rPr>
                <w:b/>
              </w:rPr>
              <w:t>Minimum call depth</w:t>
            </w:r>
          </w:p>
        </w:tc>
      </w:tr>
      <w:tr>
        <w:tc>
          <w:tcPr>
            <w:tcW w:type="dxa" w:w="3360"/>
            <w:vAlign w:val="center"/>
          </w:tcPr>
          <w:p>
            <w:r/>
            <w:r>
              <w:t>Current signal/readings</w:t>
            </w:r>
          </w:p>
        </w:tc>
        <w:tc>
          <w:tcPr>
            <w:tcW w:type="dxa" w:w="3360"/>
            <w:vAlign w:val="center"/>
          </w:tcPr>
          <w:p>
            <w:r/>
            <w:r>
              <w:rPr>
                <w:rFonts w:ascii="Consolas" w:hAnsi="Consolas"/>
                <w:color w:val="1F4E79"/>
                <w:sz w:val="18"/>
              </w:rPr>
              <w:t>status</w:t>
            </w:r>
          </w:p>
        </w:tc>
        <w:tc>
          <w:tcPr>
            <w:tcW w:type="dxa" w:w="3360"/>
            <w:vAlign w:val="center"/>
          </w:tcPr>
          <w:p>
            <w:r/>
            <w:r>
              <w:t>Agent 1</w:t>
            </w:r>
          </w:p>
        </w:tc>
      </w:tr>
      <w:tr>
        <w:tc>
          <w:tcPr>
            <w:tcW w:type="dxa" w:w="3360"/>
            <w:vAlign w:val="center"/>
          </w:tcPr>
          <w:p>
            <w:r/>
            <w:r>
              <w:t>Anomaly/alert check</w:t>
            </w:r>
          </w:p>
        </w:tc>
        <w:tc>
          <w:tcPr>
            <w:tcW w:type="dxa" w:w="3360"/>
            <w:vAlign w:val="center"/>
          </w:tcPr>
          <w:p>
            <w:r/>
            <w:r>
              <w:rPr>
                <w:rFonts w:ascii="Consolas" w:hAnsi="Consolas"/>
                <w:color w:val="1F4E79"/>
                <w:sz w:val="18"/>
              </w:rPr>
              <w:t>anomaly</w:t>
            </w:r>
          </w:p>
        </w:tc>
        <w:tc>
          <w:tcPr>
            <w:tcW w:type="dxa" w:w="3360"/>
            <w:vAlign w:val="center"/>
          </w:tcPr>
          <w:p>
            <w:r/>
            <w:r>
              <w:t>Agents 1-2</w:t>
            </w:r>
          </w:p>
        </w:tc>
      </w:tr>
      <w:tr>
        <w:tc>
          <w:tcPr>
            <w:tcW w:type="dxa" w:w="3360"/>
            <w:vAlign w:val="center"/>
          </w:tcPr>
          <w:p>
            <w:r/>
            <w:r>
              <w:t>Fault/root cause</w:t>
            </w:r>
          </w:p>
        </w:tc>
        <w:tc>
          <w:tcPr>
            <w:tcW w:type="dxa" w:w="3360"/>
            <w:vAlign w:val="center"/>
          </w:tcPr>
          <w:p>
            <w:r/>
            <w:r>
              <w:rPr>
                <w:rFonts w:ascii="Consolas" w:hAnsi="Consolas"/>
                <w:color w:val="1F4E79"/>
                <w:sz w:val="18"/>
              </w:rPr>
              <w:t>diagnosis</w:t>
            </w:r>
          </w:p>
        </w:tc>
        <w:tc>
          <w:tcPr>
            <w:tcW w:type="dxa" w:w="3360"/>
            <w:vAlign w:val="center"/>
          </w:tcPr>
          <w:p>
            <w:r/>
            <w:r>
              <w:t>Agents 1-3</w:t>
            </w:r>
          </w:p>
        </w:tc>
      </w:tr>
      <w:tr>
        <w:tc>
          <w:tcPr>
            <w:tcW w:type="dxa" w:w="3360"/>
            <w:vAlign w:val="center"/>
          </w:tcPr>
          <w:p>
            <w:r/>
            <w:r>
              <w:t>RUL/risk/impact</w:t>
            </w:r>
          </w:p>
        </w:tc>
        <w:tc>
          <w:tcPr>
            <w:tcW w:type="dxa" w:w="3360"/>
            <w:vAlign w:val="center"/>
          </w:tcPr>
          <w:p>
            <w:r/>
            <w:r>
              <w:rPr>
                <w:rFonts w:ascii="Consolas" w:hAnsi="Consolas"/>
                <w:color w:val="1F4E79"/>
                <w:sz w:val="18"/>
              </w:rPr>
              <w:t>risk</w:t>
            </w:r>
          </w:p>
        </w:tc>
        <w:tc>
          <w:tcPr>
            <w:tcW w:type="dxa" w:w="3360"/>
            <w:vAlign w:val="center"/>
          </w:tcPr>
          <w:p>
            <w:r/>
            <w:r>
              <w:t>Agents 1-4</w:t>
            </w:r>
          </w:p>
        </w:tc>
      </w:tr>
      <w:tr>
        <w:tc>
          <w:tcPr>
            <w:tcW w:type="dxa" w:w="3360"/>
            <w:vAlign w:val="center"/>
          </w:tcPr>
          <w:p>
            <w:r/>
            <w:r>
              <w:t>SOP/guidance</w:t>
            </w:r>
          </w:p>
        </w:tc>
        <w:tc>
          <w:tcPr>
            <w:tcW w:type="dxa" w:w="3360"/>
            <w:vAlign w:val="center"/>
          </w:tcPr>
          <w:p>
            <w:r/>
            <w:r>
              <w:rPr>
                <w:rFonts w:ascii="Consolas" w:hAnsi="Consolas"/>
                <w:color w:val="1F4E79"/>
                <w:sz w:val="18"/>
              </w:rPr>
              <w:t>guidance</w:t>
            </w:r>
          </w:p>
        </w:tc>
        <w:tc>
          <w:tcPr>
            <w:tcW w:type="dxa" w:w="3360"/>
            <w:vAlign w:val="center"/>
          </w:tcPr>
          <w:p>
            <w:r/>
            <w:r>
              <w:t>Agents 1-5</w:t>
            </w:r>
          </w:p>
        </w:tc>
      </w:tr>
      <w:tr>
        <w:tc>
          <w:tcPr>
            <w:tcW w:type="dxa" w:w="3360"/>
            <w:vAlign w:val="center"/>
          </w:tcPr>
          <w:p>
            <w:r/>
            <w:r>
              <w:t>Recommended action</w:t>
            </w:r>
          </w:p>
        </w:tc>
        <w:tc>
          <w:tcPr>
            <w:tcW w:type="dxa" w:w="3360"/>
            <w:vAlign w:val="center"/>
          </w:tcPr>
          <w:p>
            <w:r/>
            <w:r>
              <w:rPr>
                <w:rFonts w:ascii="Consolas" w:hAnsi="Consolas"/>
                <w:color w:val="1F4E79"/>
                <w:sz w:val="18"/>
              </w:rPr>
              <w:t>full</w:t>
            </w:r>
          </w:p>
        </w:tc>
        <w:tc>
          <w:tcPr>
            <w:tcW w:type="dxa" w:w="3360"/>
            <w:vAlign w:val="center"/>
          </w:tcPr>
          <w:p>
            <w:r/>
            <w:r>
              <w:t>Agents 1-6</w:t>
            </w:r>
          </w:p>
        </w:tc>
      </w:tr>
      <w:tr>
        <w:tc>
          <w:tcPr>
            <w:tcW w:type="dxa" w:w="3360"/>
            <w:vAlign w:val="center"/>
          </w:tcPr>
          <w:p>
            <w:r/>
            <w:r>
              <w:t>Approved execution</w:t>
            </w:r>
          </w:p>
        </w:tc>
        <w:tc>
          <w:tcPr>
            <w:tcW w:type="dxa" w:w="3360"/>
            <w:vAlign w:val="center"/>
          </w:tcPr>
          <w:p>
            <w:r/>
            <w:r>
              <w:rPr>
                <w:rFonts w:ascii="Consolas" w:hAnsi="Consolas"/>
                <w:color w:val="1F4E79"/>
                <w:sz w:val="18"/>
              </w:rPr>
              <w:t>full</w:t>
            </w:r>
            <w:r>
              <w:t xml:space="preserve"> + approval</w:t>
            </w:r>
          </w:p>
        </w:tc>
        <w:tc>
          <w:tcPr>
            <w:tcW w:type="dxa" w:w="3360"/>
            <w:vAlign w:val="center"/>
          </w:tcPr>
          <w:p>
            <w:r/>
            <w:r>
              <w:t>Agents 1-7</w:t>
            </w:r>
          </w:p>
        </w:tc>
      </w:tr>
      <w:tr>
        <w:tc>
          <w:tcPr>
            <w:tcW w:type="dxa" w:w="3360"/>
            <w:vAlign w:val="center"/>
          </w:tcPr>
          <w:p>
            <w:r/>
            <w:r>
              <w:t>Confirmed closure learning</w:t>
            </w:r>
          </w:p>
        </w:tc>
        <w:tc>
          <w:tcPr>
            <w:tcW w:type="dxa" w:w="3360"/>
            <w:vAlign w:val="center"/>
          </w:tcPr>
          <w:p>
            <w:r/>
            <w:r>
              <w:t>feedback path</w:t>
            </w:r>
          </w:p>
        </w:tc>
        <w:tc>
          <w:tcPr>
            <w:tcW w:type="dxa" w:w="3360"/>
            <w:vAlign w:val="center"/>
          </w:tcPr>
          <w:p>
            <w:r/>
            <w:r>
              <w:t>Agent 8 after Agent 7</w:t>
            </w:r>
          </w:p>
        </w:tc>
      </w:tr>
      <w:tr>
        <w:tc>
          <w:tcPr>
            <w:tcW w:type="dxa" w:w="3360"/>
            <w:vAlign w:val="center"/>
          </w:tcPr>
          <w:p>
            <w:r/>
            <w:r>
              <w:t>Recent failures/learnings</w:t>
            </w:r>
          </w:p>
        </w:tc>
        <w:tc>
          <w:tcPr>
            <w:tcW w:type="dxa" w:w="3360"/>
            <w:vAlign w:val="center"/>
          </w:tcPr>
          <w:p>
            <w:r/>
            <w:r>
              <w:rPr>
                <w:rFonts w:ascii="Consolas" w:hAnsi="Consolas"/>
                <w:color w:val="1F4E79"/>
                <w:sz w:val="18"/>
              </w:rPr>
              <w:t>history</w:t>
            </w:r>
          </w:p>
        </w:tc>
        <w:tc>
          <w:tcPr>
            <w:tcW w:type="dxa" w:w="3360"/>
            <w:vAlign w:val="center"/>
          </w:tcPr>
          <w:p>
            <w:r/>
            <w:r>
              <w:t>Agent 8</w:t>
            </w:r>
          </w:p>
        </w:tc>
      </w:tr>
      <w:tr>
        <w:tc>
          <w:tcPr>
            <w:tcW w:type="dxa" w:w="3360"/>
            <w:vAlign w:val="center"/>
          </w:tcPr>
          <w:p>
            <w:r/>
            <w:r>
              <w:t>Concept definition</w:t>
            </w:r>
          </w:p>
        </w:tc>
        <w:tc>
          <w:tcPr>
            <w:tcW w:type="dxa" w:w="3360"/>
            <w:vAlign w:val="center"/>
          </w:tcPr>
          <w:p>
            <w:r/>
            <w:r>
              <w:rPr>
                <w:rFonts w:ascii="Consolas" w:hAnsi="Consolas"/>
                <w:color w:val="1F4E79"/>
                <w:sz w:val="18"/>
              </w:rPr>
              <w:t>concept</w:t>
            </w:r>
          </w:p>
        </w:tc>
        <w:tc>
          <w:tcPr>
            <w:tcW w:type="dxa" w:w="3360"/>
            <w:vAlign w:val="center"/>
          </w:tcPr>
          <w:p>
            <w:r/>
            <w:r>
              <w:t>Approved RAG/glossary; no asset agents</w:t>
            </w:r>
          </w:p>
        </w:tc>
      </w:tr>
      <w:tr>
        <w:tc>
          <w:tcPr>
            <w:tcW w:type="dxa" w:w="3360"/>
            <w:vAlign w:val="center"/>
          </w:tcPr>
          <w:p>
            <w:r/>
            <w:r>
              <w:t>Unclassified general query</w:t>
            </w:r>
          </w:p>
        </w:tc>
        <w:tc>
          <w:tcPr>
            <w:tcW w:type="dxa" w:w="3360"/>
            <w:vAlign w:val="center"/>
          </w:tcPr>
          <w:p>
            <w:r/>
            <w:r>
              <w:rPr>
                <w:rFonts w:ascii="Consolas" w:hAnsi="Consolas"/>
                <w:color w:val="1F4E79"/>
                <w:sz w:val="18"/>
              </w:rPr>
              <w:t>general</w:t>
            </w:r>
          </w:p>
        </w:tc>
        <w:tc>
          <w:tcPr>
            <w:tcW w:type="dxa" w:w="3360"/>
            <w:vAlign w:val="center"/>
          </w:tcPr>
          <w:p>
            <w:r/>
            <w:r>
              <w:t>Clarification or Reflexion; no fabricated pipeline result</w:t>
            </w:r>
          </w:p>
        </w:tc>
      </w:tr>
    </w:tbl>
    <w:p>
      <w:pPr>
        <w:pStyle w:val="Heading3"/>
      </w:pPr>
      <w:r>
        <w:t>5.2 Early-stop rules</w:t>
      </w:r>
    </w:p>
    <w:p>
      <w:pPr>
        <w:pStyle w:val="ListBullet"/>
      </w:pPr>
      <w:r>
        <w:t>Agent 1 ineligible or rejected -&gt; stop.</w:t>
      </w:r>
    </w:p>
    <w:p>
      <w:pPr>
        <w:pStyle w:val="ListBullet"/>
      </w:pPr>
      <w:r>
        <w:t>Status intent -&gt; stop after Agent 1.</w:t>
      </w:r>
    </w:p>
    <w:p>
      <w:pPr>
        <w:pStyle w:val="ListBullet"/>
      </w:pPr>
      <w:r>
        <w:t>No Agent 2 anomaly, suppressed regime or insufficient data -&gt; stop.</w:t>
      </w:r>
    </w:p>
    <w:p>
      <w:pPr>
        <w:pStyle w:val="ListBullet"/>
      </w:pPr>
      <w:r>
        <w:t>Anomaly intent -&gt; stop after Agent 2.</w:t>
      </w:r>
    </w:p>
    <w:p>
      <w:pPr>
        <w:pStyle w:val="ListBullet"/>
      </w:pPr>
      <w:r>
        <w:t>Invalid/ineligible diagnosis -&gt; stop.</w:t>
      </w:r>
    </w:p>
    <w:p>
      <w:pPr>
        <w:pStyle w:val="ListBullet"/>
      </w:pPr>
      <w:r>
        <w:t>Diagnosis intent -&gt; stop after Agent 3.</w:t>
      </w:r>
    </w:p>
    <w:p>
      <w:pPr>
        <w:pStyle w:val="ListBullet"/>
      </w:pPr>
      <w:r>
        <w:t>Invalid risk -&gt; stop.</w:t>
      </w:r>
    </w:p>
    <w:p>
      <w:pPr>
        <w:pStyle w:val="ListBullet"/>
      </w:pPr>
      <w:r>
        <w:t>Risk intent -&gt; stop after Agent 4.</w:t>
      </w:r>
    </w:p>
    <w:p>
      <w:pPr>
        <w:pStyle w:val="ListBullet"/>
      </w:pPr>
      <w:r>
        <w:t>Ungrounded/no Agent 5 guidance -&gt; stop before recommendation.</w:t>
      </w:r>
    </w:p>
    <w:p>
      <w:pPr>
        <w:pStyle w:val="ListBullet"/>
      </w:pPr>
      <w:r>
        <w:t>Guidance intent -&gt; stop after Agent 5.</w:t>
      </w:r>
    </w:p>
    <w:p>
      <w:pPr>
        <w:pStyle w:val="ListBullet"/>
      </w:pPr>
      <w:r>
        <w:t>Invalid recommendation or missing approval -&gt; stop before Agent 7.</w:t>
      </w:r>
    </w:p>
    <w:p>
      <w:pPr>
        <w:pStyle w:val="ListBullet"/>
      </w:pPr>
      <w:r>
        <w:t>Failed/blocked execution or absent safe feedback -&gt; stop before Agent 8.</w:t>
      </w:r>
    </w:p>
    <w:p>
      <w:pPr>
        <w:pStyle w:val="Heading3"/>
      </w:pPr>
      <w:r>
        <w:t>5.3 Clarification and conversation context</w:t>
      </w:r>
    </w:p>
    <w:p>
      <w:r>
        <w:rPr>
          <w:rFonts w:ascii="Consolas" w:hAnsi="Consolas"/>
          <w:color w:val="1F4E79"/>
          <w:sz w:val="18"/>
        </w:rPr>
        <w:t>POST /api/chat</w:t>
      </w:r>
      <w:r>
        <w:t xml:space="preserve"> returns </w:t>
      </w:r>
      <w:r>
        <w:rPr>
          <w:rFonts w:ascii="Consolas" w:hAnsi="Consolas"/>
          <w:color w:val="1F4E79"/>
          <w:sz w:val="18"/>
        </w:rPr>
        <w:t>clarification_required=true</w:t>
      </w:r>
      <w:r>
        <w:t xml:space="preserve"> when required evidence is missing. The response includes targeted questions and </w:t>
      </w:r>
      <w:r>
        <w:rPr>
          <w:rFonts w:ascii="Consolas" w:hAnsi="Consolas"/>
          <w:color w:val="1F4E79"/>
          <w:sz w:val="18"/>
        </w:rPr>
        <w:t>missing_fields</w:t>
      </w:r>
      <w:r>
        <w:t xml:space="preserve">. Clients must resend the returned </w:t>
      </w:r>
      <w:r>
        <w:rPr>
          <w:rFonts w:ascii="Consolas" w:hAnsi="Consolas"/>
          <w:color w:val="1F4E79"/>
          <w:sz w:val="18"/>
        </w:rPr>
        <w:t>conversation_id</w:t>
      </w:r>
      <w:r>
        <w:t xml:space="preserve"> on follow-up turns. Context is bounded by session count, turn count and TTL. Reserved internal keys are rejected, stale evidence is dropped when the asset changes, and callers can reset a conversation.</w:t>
      </w:r>
    </w:p>
    <w:p>
      <w:r>
        <w:t>Example:</w:t>
      </w:r>
    </w:p>
    <w:p>
      <w:pPr>
        <w:shd w:fill="F3F4F6"/>
      </w:pPr>
      <w:r>
        <w:rPr>
          <w:rFonts w:ascii="Consolas" w:hAnsi="Consolas"/>
          <w:sz w:val="17"/>
        </w:rPr>
        <w:t>{</w:t>
        <w:br/>
        <w:t xml:space="preserve">  "message": "What is the RUL of this bearing?",</w:t>
        <w:br/>
        <w:t xml:space="preserve">  "persona": "supervisor"</w:t>
        <w:br/>
        <w:t>}</w:t>
      </w:r>
    </w:p>
    <w:p>
      <w:r>
        <w:t>Expected behaviour: request the asset and validated signal/scenario. It does not invent an RUL.</w:t>
      </w:r>
    </w:p>
    <w:p>
      <w:r>
        <w:t>Conceptual contrast:</w:t>
      </w:r>
    </w:p>
    <w:p>
      <w:pPr>
        <w:shd w:fill="F3F4F6"/>
      </w:pPr>
      <w:r>
        <w:rPr>
          <w:rFonts w:ascii="Consolas" w:hAnsi="Consolas"/>
          <w:sz w:val="17"/>
        </w:rPr>
        <w:t>{</w:t>
        <w:br/>
        <w:t xml:space="preserve">  "message": "What is RUL?",</w:t>
        <w:br/>
        <w:t xml:space="preserve">  "persona": "supervisor"</w:t>
        <w:br/>
        <w:t>}</w:t>
      </w:r>
    </w:p>
    <w:p>
      <w:r>
        <w:t>Expected behaviour: answer from the approved glossary/RAG without asset data.</w:t>
      </w:r>
    </w:p>
    <w:p>
      <w:pPr>
        <w:pStyle w:val="Heading3"/>
      </w:pPr>
      <w:r>
        <w:t>5.4 Multi-asset behaviour</w:t>
      </w:r>
    </w:p>
    <w:p>
      <w:r>
        <w:t xml:space="preserve">A multi-asset request is split into independent evidence-backed evaluations. Every requested asset appears in </w:t>
      </w:r>
      <w:r>
        <w:rPr>
          <w:rFonts w:ascii="Consolas" w:hAnsi="Consolas"/>
          <w:color w:val="1F4E79"/>
          <w:sz w:val="18"/>
        </w:rPr>
        <w:t>multi_asset_results</w:t>
      </w:r>
      <w:r>
        <w:t xml:space="preserve">; one rejected asset does not suppress the others. A fleet ranking requires an approved </w:t>
      </w:r>
      <w:r>
        <w:rPr>
          <w:rFonts w:ascii="Consolas" w:hAnsi="Consolas"/>
          <w:color w:val="1F4E79"/>
          <w:sz w:val="18"/>
        </w:rPr>
        <w:t>fleet_snapshot</w:t>
      </w:r>
      <w:r>
        <w:t>. Names alone cannot produce a fleet ranking.</w:t>
      </w:r>
    </w:p>
    <w:p>
      <w:pPr>
        <w:pStyle w:val="Heading2"/>
      </w:pPr>
      <w:r>
        <w:t>6. Persona and authorization model</w:t>
      </w:r>
    </w:p>
    <w:p>
      <w:r>
        <w:t xml:space="preserve">The canonical personas are </w:t>
      </w:r>
      <w:r>
        <w:rPr>
          <w:rFonts w:ascii="Consolas" w:hAnsi="Consolas"/>
          <w:color w:val="1F4E79"/>
          <w:sz w:val="18"/>
        </w:rPr>
        <w:t>supervisor</w:t>
      </w:r>
      <w:r>
        <w:t xml:space="preserve">, </w:t>
      </w:r>
      <w:r>
        <w:rPr>
          <w:rFonts w:ascii="Consolas" w:hAnsi="Consolas"/>
          <w:color w:val="1F4E79"/>
          <w:sz w:val="18"/>
        </w:rPr>
        <w:t>engineer</w:t>
      </w:r>
      <w:r>
        <w:t xml:space="preserve">, </w:t>
      </w:r>
      <w:r>
        <w:rPr>
          <w:rFonts w:ascii="Consolas" w:hAnsi="Consolas"/>
          <w:color w:val="1F4E79"/>
          <w:sz w:val="18"/>
        </w:rPr>
        <w:t>maintenance</w:t>
      </w:r>
      <w:r>
        <w:t xml:space="preserve">, </w:t>
      </w:r>
      <w:r>
        <w:rPr>
          <w:rFonts w:ascii="Consolas" w:hAnsi="Consolas"/>
          <w:color w:val="1F4E79"/>
          <w:sz w:val="18"/>
        </w:rPr>
        <w:t>manager</w:t>
      </w:r>
      <w:r>
        <w:t xml:space="preserve">, </w:t>
      </w:r>
      <w:r>
        <w:rPr>
          <w:rFonts w:ascii="Consolas" w:hAnsi="Consolas"/>
          <w:color w:val="1F4E79"/>
          <w:sz w:val="18"/>
        </w:rPr>
        <w:t>executive</w:t>
      </w:r>
      <w:r>
        <w:t xml:space="preserve">, </w:t>
      </w:r>
      <w:r>
        <w:rPr>
          <w:rFonts w:ascii="Consolas" w:hAnsi="Consolas"/>
          <w:color w:val="1F4E79"/>
          <w:sz w:val="18"/>
        </w:rPr>
        <w:t>ot</w:t>
      </w:r>
      <w:r>
        <w:t xml:space="preserve"> and </w:t>
      </w:r>
      <w:r>
        <w:rPr>
          <w:rFonts w:ascii="Consolas" w:hAnsi="Consolas"/>
          <w:color w:val="1F4E79"/>
          <w:sz w:val="18"/>
        </w:rPr>
        <w:t>safety</w:t>
      </w:r>
      <w:r>
        <w:t xml:space="preserve">. Alias </w:t>
      </w:r>
      <w:r>
        <w:rPr>
          <w:rFonts w:ascii="Consolas" w:hAnsi="Consolas"/>
          <w:color w:val="1F4E79"/>
          <w:sz w:val="18"/>
        </w:rPr>
        <w:t>md</w:t>
      </w:r>
      <w:r>
        <w:t xml:space="preserve"> resolves to </w:t>
      </w:r>
      <w:r>
        <w:rPr>
          <w:rFonts w:ascii="Consolas" w:hAnsi="Consolas"/>
          <w:color w:val="1F4E79"/>
          <w:sz w:val="18"/>
        </w:rPr>
        <w:t>executive</w:t>
      </w:r>
      <w:r>
        <w:t>.</w:t>
      </w:r>
    </w:p>
    <w:p>
      <w:r>
        <w:t>Persona context is attached to agent calls and response generation. It contains display name, role, domain, response depth, preferred format, headline focus, details, actions, tags and suppressed fields. It may change wording and display depth only.</w:t>
      </w:r>
    </w:p>
    <w:p>
      <w:r>
        <w:t>Application roles currently map to personas as follows:</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Pr>
                <w:b/>
              </w:rPr>
            </w:r>
            <w:r>
              <w:rPr>
                <w:b/>
              </w:rPr>
              <w:t>Auth role</w:t>
            </w:r>
          </w:p>
        </w:tc>
        <w:tc>
          <w:tcPr>
            <w:tcW w:type="dxa" w:w="5040"/>
            <w:vAlign w:val="center"/>
            <w:shd w:fill="D9EAF7"/>
          </w:tcPr>
          <w:p>
            <w:r>
              <w:rPr>
                <w:b/>
              </w:rPr>
            </w:r>
            <w:r>
              <w:rPr>
                <w:b/>
              </w:rPr>
              <w:t>Selectable personas</w:t>
            </w:r>
          </w:p>
        </w:tc>
      </w:tr>
      <w:tr>
        <w:tc>
          <w:tcPr>
            <w:tcW w:type="dxa" w:w="5040"/>
            <w:vAlign w:val="center"/>
          </w:tcPr>
          <w:p>
            <w:r/>
            <w:r>
              <w:rPr>
                <w:rFonts w:ascii="Consolas" w:hAnsi="Consolas"/>
                <w:color w:val="1F4E79"/>
                <w:sz w:val="18"/>
              </w:rPr>
              <w:t>admin</w:t>
            </w:r>
          </w:p>
        </w:tc>
        <w:tc>
          <w:tcPr>
            <w:tcW w:type="dxa" w:w="5040"/>
            <w:vAlign w:val="center"/>
          </w:tcPr>
          <w:p>
            <w:r/>
            <w:r>
              <w:t xml:space="preserve">all seven plus alias </w:t>
            </w:r>
            <w:r>
              <w:rPr>
                <w:rFonts w:ascii="Consolas" w:hAnsi="Consolas"/>
                <w:color w:val="1F4E79"/>
                <w:sz w:val="18"/>
              </w:rPr>
              <w:t>md</w:t>
            </w:r>
          </w:p>
        </w:tc>
      </w:tr>
      <w:tr>
        <w:tc>
          <w:tcPr>
            <w:tcW w:type="dxa" w:w="5040"/>
            <w:vAlign w:val="center"/>
          </w:tcPr>
          <w:p>
            <w:r/>
            <w:r>
              <w:rPr>
                <w:rFonts w:ascii="Consolas" w:hAnsi="Consolas"/>
                <w:color w:val="1F4E79"/>
                <w:sz w:val="18"/>
              </w:rPr>
              <w:t>plant_ops</w:t>
            </w:r>
          </w:p>
        </w:tc>
        <w:tc>
          <w:tcPr>
            <w:tcW w:type="dxa" w:w="5040"/>
            <w:vAlign w:val="center"/>
          </w:tcPr>
          <w:p>
            <w:r/>
            <w:r>
              <w:t>supervisor, engineer, maintenance, OT</w:t>
            </w:r>
          </w:p>
        </w:tc>
      </w:tr>
      <w:tr>
        <w:tc>
          <w:tcPr>
            <w:tcW w:type="dxa" w:w="5040"/>
            <w:vAlign w:val="center"/>
          </w:tcPr>
          <w:p>
            <w:r/>
            <w:r>
              <w:rPr>
                <w:rFonts w:ascii="Consolas" w:hAnsi="Consolas"/>
                <w:color w:val="1F4E79"/>
                <w:sz w:val="18"/>
              </w:rPr>
              <w:t>leadership</w:t>
            </w:r>
          </w:p>
        </w:tc>
        <w:tc>
          <w:tcPr>
            <w:tcW w:type="dxa" w:w="5040"/>
            <w:vAlign w:val="center"/>
          </w:tcPr>
          <w:p>
            <w:r/>
            <w:r>
              <w:t>manager, executive/MD</w:t>
            </w:r>
          </w:p>
        </w:tc>
      </w:tr>
      <w:tr>
        <w:tc>
          <w:tcPr>
            <w:tcW w:type="dxa" w:w="5040"/>
            <w:vAlign w:val="center"/>
          </w:tcPr>
          <w:p>
            <w:r/>
            <w:r>
              <w:rPr>
                <w:rFonts w:ascii="Consolas" w:hAnsi="Consolas"/>
                <w:color w:val="1F4E79"/>
                <w:sz w:val="18"/>
              </w:rPr>
              <w:t>safety</w:t>
            </w:r>
          </w:p>
        </w:tc>
        <w:tc>
          <w:tcPr>
            <w:tcW w:type="dxa" w:w="5040"/>
            <w:vAlign w:val="center"/>
          </w:tcPr>
          <w:p>
            <w:r/>
            <w:r>
              <w:t>safety, supervisor</w:t>
            </w:r>
          </w:p>
        </w:tc>
      </w:tr>
      <w:tr>
        <w:tc>
          <w:tcPr>
            <w:tcW w:type="dxa" w:w="5040"/>
            <w:vAlign w:val="center"/>
          </w:tcPr>
          <w:p>
            <w:r/>
            <w:r>
              <w:rPr>
                <w:rFonts w:ascii="Consolas" w:hAnsi="Consolas"/>
                <w:color w:val="1F4E79"/>
                <w:sz w:val="18"/>
              </w:rPr>
              <w:t>engineering</w:t>
            </w:r>
          </w:p>
        </w:tc>
        <w:tc>
          <w:tcPr>
            <w:tcW w:type="dxa" w:w="5040"/>
            <w:vAlign w:val="center"/>
          </w:tcPr>
          <w:p>
            <w:r/>
            <w:r>
              <w:t>engineer, OT</w:t>
            </w:r>
          </w:p>
        </w:tc>
      </w:tr>
    </w:tbl>
    <w:p>
      <w:r>
        <w:t xml:space="preserve">The runtime JWT includes subject, role, allowed personas, display name and expiry. If </w:t>
      </w:r>
      <w:r>
        <w:rPr>
          <w:rFonts w:ascii="Consolas" w:hAnsi="Consolas"/>
          <w:color w:val="1F4E79"/>
          <w:sz w:val="18"/>
        </w:rPr>
        <w:t>DRO_JWT_SECRET</w:t>
      </w:r>
      <w:r>
        <w:t xml:space="preserve"> is absent, a random ephemeral secret is used and tokens do not survive a restart. Deployment policy supplies a stable secret or managed identity/security service where persistent identity is required.</w:t>
      </w:r>
    </w:p>
    <w:p>
      <w:pPr>
        <w:pStyle w:val="Heading2"/>
      </w:pPr>
      <w:r>
        <w:t>7. HITL contract</w:t>
      </w:r>
    </w:p>
    <w:p>
      <w:pPr>
        <w:pStyle w:val="Heading3"/>
      </w:pPr>
      <w:r>
        <w:t>7.1 Gate permissions and actions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Pr>
                <w:b/>
              </w:rPr>
            </w:r>
            <w:r>
              <w:rPr>
                <w:b/>
              </w:rPr>
              <w:t>Gate</w:t>
            </w:r>
          </w:p>
        </w:tc>
        <w:tc>
          <w:tcPr>
            <w:tcW w:type="dxa" w:w="3360"/>
            <w:vAlign w:val="center"/>
            <w:shd w:fill="D9EAF7"/>
          </w:tcPr>
          <w:p>
            <w:r>
              <w:rPr>
                <w:b/>
              </w:rPr>
            </w:r>
            <w:r>
              <w:rPr>
                <w:b/>
              </w:rPr>
              <w:t>Actions</w:t>
            </w:r>
          </w:p>
        </w:tc>
        <w:tc>
          <w:tcPr>
            <w:tcW w:type="dxa" w:w="3360"/>
            <w:vAlign w:val="center"/>
            <w:shd w:fill="D9EAF7"/>
          </w:tcPr>
          <w:p>
            <w:r>
              <w:rPr>
                <w:b/>
              </w:rPr>
            </w:r>
            <w:r>
              <w:rPr>
                <w:b/>
              </w:rPr>
              <w:t>Default authorized personas</w:t>
            </w:r>
          </w:p>
        </w:tc>
      </w:tr>
      <w:tr>
        <w:tc>
          <w:tcPr>
            <w:tcW w:type="dxa" w:w="3360"/>
            <w:vAlign w:val="center"/>
          </w:tcPr>
          <w:p>
            <w:r/>
            <w:r>
              <w:t>Agent 1 remediation</w:t>
            </w:r>
          </w:p>
        </w:tc>
        <w:tc>
          <w:tcPr>
            <w:tcW w:type="dxa" w:w="3360"/>
            <w:vAlign w:val="center"/>
          </w:tcPr>
          <w:p>
            <w:r/>
            <w:r>
              <w:rPr>
                <w:rFonts w:ascii="Consolas" w:hAnsi="Consolas"/>
                <w:color w:val="1F4E79"/>
                <w:sz w:val="18"/>
              </w:rPr>
              <w:t>IMPUTE</w:t>
            </w:r>
            <w:r>
              <w:t xml:space="preserve">, </w:t>
            </w:r>
            <w:r>
              <w:rPr>
                <w:rFonts w:ascii="Consolas" w:hAnsi="Consolas"/>
                <w:color w:val="1F4E79"/>
                <w:sz w:val="18"/>
              </w:rPr>
              <w:t>DROP</w:t>
            </w:r>
            <w:r>
              <w:t xml:space="preserve">, </w:t>
            </w:r>
            <w:r>
              <w:rPr>
                <w:rFonts w:ascii="Consolas" w:hAnsi="Consolas"/>
                <w:color w:val="1F4E79"/>
                <w:sz w:val="18"/>
              </w:rPr>
              <w:t>KEEP</w:t>
            </w:r>
          </w:p>
        </w:tc>
        <w:tc>
          <w:tcPr>
            <w:tcW w:type="dxa" w:w="3360"/>
            <w:vAlign w:val="center"/>
          </w:tcPr>
          <w:p>
            <w:r/>
            <w:r>
              <w:t>Supervisor, Engineer, OT</w:t>
            </w:r>
          </w:p>
        </w:tc>
      </w:tr>
      <w:tr>
        <w:tc>
          <w:tcPr>
            <w:tcW w:type="dxa" w:w="3360"/>
            <w:vAlign w:val="center"/>
          </w:tcPr>
          <w:p>
            <w:r/>
            <w:r>
              <w:t>Agent 2 monitoring</w:t>
            </w:r>
          </w:p>
        </w:tc>
        <w:tc>
          <w:tcPr>
            <w:tcW w:type="dxa" w:w="3360"/>
            <w:vAlign w:val="center"/>
          </w:tcPr>
          <w:p>
            <w:r/>
            <w:r>
              <w:rPr>
                <w:rFonts w:ascii="Consolas" w:hAnsi="Consolas"/>
                <w:color w:val="1F4E79"/>
                <w:sz w:val="18"/>
              </w:rPr>
              <w:t>SUPPRESS</w:t>
            </w:r>
            <w:r>
              <w:t xml:space="preserve">, </w:t>
            </w:r>
            <w:r>
              <w:rPr>
                <w:rFonts w:ascii="Consolas" w:hAnsi="Consolas"/>
                <w:color w:val="1F4E79"/>
                <w:sz w:val="18"/>
              </w:rPr>
              <w:t>CONFIRM</w:t>
            </w:r>
          </w:p>
        </w:tc>
        <w:tc>
          <w:tcPr>
            <w:tcW w:type="dxa" w:w="3360"/>
            <w:vAlign w:val="center"/>
          </w:tcPr>
          <w:p>
            <w:r/>
            <w:r>
              <w:t>Supervisor, Engineer</w:t>
            </w:r>
          </w:p>
        </w:tc>
      </w:tr>
      <w:tr>
        <w:tc>
          <w:tcPr>
            <w:tcW w:type="dxa" w:w="3360"/>
            <w:vAlign w:val="center"/>
          </w:tcPr>
          <w:p>
            <w:r/>
            <w:r>
              <w:t>Agent 3 diagnosis</w:t>
            </w:r>
          </w:p>
        </w:tc>
        <w:tc>
          <w:tcPr>
            <w:tcW w:type="dxa" w:w="3360"/>
            <w:vAlign w:val="center"/>
          </w:tcPr>
          <w:p>
            <w:r/>
            <w:r>
              <w:rPr>
                <w:rFonts w:ascii="Consolas" w:hAnsi="Consolas"/>
                <w:color w:val="1F4E79"/>
                <w:sz w:val="18"/>
              </w:rPr>
              <w:t>CONFIRM</w:t>
            </w:r>
            <w:r>
              <w:t xml:space="preserve">, </w:t>
            </w:r>
            <w:r>
              <w:rPr>
                <w:rFonts w:ascii="Consolas" w:hAnsi="Consolas"/>
                <w:color w:val="1F4E79"/>
                <w:sz w:val="18"/>
              </w:rPr>
              <w:t>MARK_UNDETERMINED</w:t>
            </w:r>
          </w:p>
        </w:tc>
        <w:tc>
          <w:tcPr>
            <w:tcW w:type="dxa" w:w="3360"/>
            <w:vAlign w:val="center"/>
          </w:tcPr>
          <w:p>
            <w:r/>
            <w:r>
              <w:t>Engineer</w:t>
            </w:r>
          </w:p>
        </w:tc>
      </w:tr>
      <w:tr>
        <w:tc>
          <w:tcPr>
            <w:tcW w:type="dxa" w:w="3360"/>
            <w:vAlign w:val="center"/>
          </w:tcPr>
          <w:p>
            <w:r/>
            <w:r>
              <w:t>Agent 4 advisory</w:t>
            </w:r>
          </w:p>
        </w:tc>
        <w:tc>
          <w:tcPr>
            <w:tcW w:type="dxa" w:w="3360"/>
            <w:vAlign w:val="center"/>
          </w:tcPr>
          <w:p>
            <w:r/>
            <w:r>
              <w:rPr>
                <w:rFonts w:ascii="Consolas" w:hAnsi="Consolas"/>
                <w:color w:val="1F4E79"/>
                <w:sz w:val="18"/>
              </w:rPr>
              <w:t>ACCEPT</w:t>
            </w:r>
            <w:r>
              <w:t xml:space="preserve">, </w:t>
            </w:r>
            <w:r>
              <w:rPr>
                <w:rFonts w:ascii="Consolas" w:hAnsi="Consolas"/>
                <w:color w:val="1F4E79"/>
                <w:sz w:val="18"/>
              </w:rPr>
              <w:t>REJECT</w:t>
            </w:r>
            <w:r>
              <w:t xml:space="preserve">, </w:t>
            </w:r>
            <w:r>
              <w:rPr>
                <w:rFonts w:ascii="Consolas" w:hAnsi="Consolas"/>
                <w:color w:val="1F4E79"/>
                <w:sz w:val="18"/>
              </w:rPr>
              <w:t>MODIFY</w:t>
            </w:r>
          </w:p>
        </w:tc>
        <w:tc>
          <w:tcPr>
            <w:tcW w:type="dxa" w:w="3360"/>
            <w:vAlign w:val="center"/>
          </w:tcPr>
          <w:p>
            <w:r/>
            <w:r>
              <w:t>Supervisor, Engineer</w:t>
            </w:r>
          </w:p>
        </w:tc>
      </w:tr>
      <w:tr>
        <w:tc>
          <w:tcPr>
            <w:tcW w:type="dxa" w:w="3360"/>
            <w:vAlign w:val="center"/>
          </w:tcPr>
          <w:p>
            <w:r/>
            <w:r>
              <w:t>Agent 5 knowledge</w:t>
            </w:r>
          </w:p>
        </w:tc>
        <w:tc>
          <w:tcPr>
            <w:tcW w:type="dxa" w:w="3360"/>
            <w:vAlign w:val="center"/>
          </w:tcPr>
          <w:p>
            <w:r/>
            <w:r>
              <w:rPr>
                <w:rFonts w:ascii="Consolas" w:hAnsi="Consolas"/>
                <w:color w:val="1F4E79"/>
                <w:sz w:val="18"/>
              </w:rPr>
              <w:t>FLAG_MANUAL</w:t>
            </w:r>
            <w:r>
              <w:t xml:space="preserve">, </w:t>
            </w:r>
            <w:r>
              <w:rPr>
                <w:rFonts w:ascii="Consolas" w:hAnsi="Consolas"/>
                <w:color w:val="1F4E79"/>
                <w:sz w:val="18"/>
              </w:rPr>
              <w:t>ACCEPT_EMPTY</w:t>
            </w:r>
          </w:p>
        </w:tc>
        <w:tc>
          <w:tcPr>
            <w:tcW w:type="dxa" w:w="3360"/>
            <w:vAlign w:val="center"/>
          </w:tcPr>
          <w:p>
            <w:r/>
            <w:r>
              <w:t>Engineer, Maintenance, Safety</w:t>
            </w:r>
          </w:p>
        </w:tc>
      </w:tr>
      <w:tr>
        <w:tc>
          <w:tcPr>
            <w:tcW w:type="dxa" w:w="3360"/>
            <w:vAlign w:val="center"/>
          </w:tcPr>
          <w:p>
            <w:r/>
            <w:r>
              <w:t>Agent 6/7 execution</w:t>
            </w:r>
          </w:p>
        </w:tc>
        <w:tc>
          <w:tcPr>
            <w:tcW w:type="dxa" w:w="3360"/>
            <w:vAlign w:val="center"/>
          </w:tcPr>
          <w:p>
            <w:r/>
            <w:r>
              <w:t>approve/reject through execution UI/API</w:t>
            </w:r>
          </w:p>
        </w:tc>
        <w:tc>
          <w:tcPr>
            <w:tcW w:type="dxa" w:w="3360"/>
            <w:vAlign w:val="center"/>
          </w:tcPr>
          <w:p>
            <w:r/>
            <w:r>
              <w:t>Supervisor, Maintenance, Manager</w:t>
            </w:r>
          </w:p>
        </w:tc>
      </w:tr>
    </w:tbl>
    <w:p>
      <w:r>
        <w:t xml:space="preserve">The backend returns </w:t>
      </w:r>
      <w:r>
        <w:rPr>
          <w:rFonts w:ascii="Consolas" w:hAnsi="Consolas"/>
          <w:color w:val="1F4E79"/>
          <w:sz w:val="18"/>
        </w:rPr>
        <w:t>access.allowed_personas</w:t>
      </w:r>
      <w:r>
        <w:t xml:space="preserve">, display names, selected persona and </w:t>
      </w:r>
      <w:r>
        <w:rPr>
          <w:rFonts w:ascii="Consolas" w:hAnsi="Consolas"/>
          <w:color w:val="1F4E79"/>
          <w:sz w:val="18"/>
        </w:rPr>
        <w:t>can_resolve</w:t>
      </w:r>
      <w:r>
        <w:t>. React shows the full evidence card to all relevant viewers, but renders decision controls only for an authorized selected persona. Backend authorization remains authoritative and returns HTTP 403 for an unauthorized resolution attempt.</w:t>
      </w:r>
    </w:p>
    <w:p>
      <w:pPr>
        <w:pStyle w:val="Heading3"/>
      </w:pPr>
      <w:r>
        <w:t>7.2 Durability and concurrency</w:t>
      </w:r>
    </w:p>
    <w:p>
      <w:pPr>
        <w:pStyle w:val="ListBullet"/>
      </w:pPr>
      <w:r>
        <w:t>Session TTL default: 1,800 seconds.</w:t>
      </w:r>
    </w:p>
    <w:p>
      <w:pPr>
        <w:pStyle w:val="ListBullet"/>
      </w:pPr>
      <w:r>
        <w:t>Claim lease default: 120 seconds.</w:t>
      </w:r>
    </w:p>
    <w:p>
      <w:pPr>
        <w:pStyle w:val="ListBullet"/>
      </w:pPr>
      <w:r>
        <w:t xml:space="preserve">SQLite default path: </w:t>
      </w:r>
      <w:r>
        <w:rPr>
          <w:rFonts w:ascii="Consolas" w:hAnsi="Consolas"/>
          <w:color w:val="1F4E79"/>
          <w:sz w:val="18"/>
        </w:rPr>
        <w:t>data/hitl_sessions.db</w:t>
      </w:r>
      <w:r>
        <w:t>.</w:t>
      </w:r>
    </w:p>
    <w:p>
      <w:pPr>
        <w:pStyle w:val="ListBullet"/>
      </w:pPr>
      <w:r>
        <w:t xml:space="preserve">Backend default: </w:t>
      </w:r>
      <w:r>
        <w:rPr>
          <w:rFonts w:ascii="Consolas" w:hAnsi="Consolas"/>
          <w:color w:val="1F4E79"/>
          <w:sz w:val="18"/>
        </w:rPr>
        <w:t>auto</w:t>
      </w:r>
      <w:r>
        <w:t xml:space="preserve"> (PostgreSQL when </w:t>
      </w:r>
      <w:r>
        <w:rPr>
          <w:rFonts w:ascii="Consolas" w:hAnsi="Consolas"/>
          <w:color w:val="1F4E79"/>
          <w:sz w:val="18"/>
        </w:rPr>
        <w:t>POSTGRES_URL</w:t>
      </w:r>
      <w:r>
        <w:t xml:space="preserve"> is present, otherwise</w:t>
      </w:r>
    </w:p>
    <w:p>
      <w:r>
        <w:t>SQLite).</w:t>
      </w:r>
    </w:p>
    <w:p>
      <w:pPr>
        <w:pStyle w:val="ListBullet"/>
      </w:pPr>
      <w:r>
        <w:t>Claims are atomic and decisions are auditable.</w:t>
      </w:r>
    </w:p>
    <w:p>
      <w:pPr>
        <w:pStyle w:val="ListBullet"/>
      </w:pPr>
      <w:r>
        <w:t>Invalid actions, wrong gate, expired sessions and replays do not consume an</w:t>
      </w:r>
    </w:p>
    <w:p>
      <w:r>
        <w:t>unresolved session.</w:t>
      </w:r>
    </w:p>
    <w:p>
      <w:pPr>
        <w:pStyle w:val="Heading3"/>
      </w:pPr>
      <w:r>
        <w:t>7.3 Approval escalation</w:t>
      </w:r>
    </w:p>
    <w:p>
      <w:r>
        <w:t>The decision-support hierarchy defaults to Supervisor -&gt; Manager -&gt; Executive. Timeouts are urgency-specific: immediate 15 minutes, urgent 1 hour, planned 4 hours and monitor 24 hours. Escalation delivery is configurable for active-session or durable scheduled operation according to the deployment operating model.</w:t>
      </w:r>
    </w:p>
    <w:p>
      <w:r>
        <w:t>Escalation hierarchy and execution-gate permissions are independently configurable policies. Changes to either policy follow the same authority and change-control review.</w:t>
      </w:r>
    </w:p>
    <w:p>
      <w:pPr>
        <w:pStyle w:val="Heading3"/>
      </w:pPr>
      <w:r>
        <w:t>7.4 Rejection feedback</w:t>
      </w:r>
    </w:p>
    <w:p>
      <w:r>
        <w:t>Recommendation rejection supports five reason codes:</w:t>
      </w:r>
    </w:p>
    <w:p>
      <w:pPr>
        <w:pStyle w:val="ListBullet"/>
      </w:pPr>
      <w:r>
        <w:rPr>
          <w:rFonts w:ascii="Consolas" w:hAnsi="Consolas"/>
          <w:color w:val="1F4E79"/>
          <w:sz w:val="18"/>
        </w:rPr>
        <w:t>diagnosis_wrong</w:t>
      </w:r>
    </w:p>
    <w:p>
      <w:pPr>
        <w:pStyle w:val="ListBullet"/>
      </w:pPr>
      <w:r>
        <w:rPr>
          <w:rFonts w:ascii="Consolas" w:hAnsi="Consolas"/>
          <w:color w:val="1F4E79"/>
          <w:sz w:val="18"/>
        </w:rPr>
        <w:t>parts_concern</w:t>
      </w:r>
    </w:p>
    <w:p>
      <w:pPr>
        <w:pStyle w:val="ListBullet"/>
      </w:pPr>
      <w:r>
        <w:rPr>
          <w:rFonts w:ascii="Consolas" w:hAnsi="Consolas"/>
          <w:color w:val="1F4E79"/>
          <w:sz w:val="18"/>
        </w:rPr>
        <w:t>second_opinion</w:t>
      </w:r>
    </w:p>
    <w:p>
      <w:pPr>
        <w:pStyle w:val="ListBullet"/>
      </w:pPr>
      <w:r>
        <w:rPr>
          <w:rFonts w:ascii="Consolas" w:hAnsi="Consolas"/>
          <w:color w:val="1F4E79"/>
          <w:sz w:val="18"/>
        </w:rPr>
        <w:t>wrong_window</w:t>
      </w:r>
    </w:p>
    <w:p>
      <w:pPr>
        <w:pStyle w:val="ListBullet"/>
      </w:pPr>
      <w:r>
        <w:rPr>
          <w:rFonts w:ascii="Consolas" w:hAnsi="Consolas"/>
          <w:color w:val="1F4E79"/>
          <w:sz w:val="18"/>
        </w:rPr>
        <w:t>other</w:t>
      </w:r>
    </w:p>
    <w:p>
      <w:r>
        <w:t>Free text can supplement the code. Two consecutive rejections for the same asset and fault within 30 days are designed to flag Reliability Engineering. Validated feedback is routed to Agent 8; it is not treated as proof of a technical root cause by itself.</w:t>
      </w:r>
    </w:p>
    <w:p>
      <w:pPr>
        <w:pStyle w:val="Heading2"/>
      </w:pPr>
      <w:r>
        <w:t>8. API reference</w:t>
      </w:r>
    </w:p>
    <w:p>
      <w:pPr>
        <w:pStyle w:val="Heading3"/>
      </w:pPr>
      <w:r>
        <w:t>8.1 Principal endpoints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Pr>
                <w:b/>
              </w:rPr>
            </w:r>
            <w:r>
              <w:rPr>
                <w:b/>
              </w:rPr>
              <w:t>Method</w:t>
            </w:r>
          </w:p>
        </w:tc>
        <w:tc>
          <w:tcPr>
            <w:tcW w:type="dxa" w:w="3360"/>
            <w:vAlign w:val="center"/>
            <w:shd w:fill="D9EAF7"/>
          </w:tcPr>
          <w:p>
            <w:r>
              <w:rPr>
                <w:b/>
              </w:rPr>
            </w:r>
            <w:r>
              <w:rPr>
                <w:b/>
              </w:rPr>
              <w:t>Endpoint</w:t>
            </w:r>
          </w:p>
        </w:tc>
        <w:tc>
          <w:tcPr>
            <w:tcW w:type="dxa" w:w="3360"/>
            <w:vAlign w:val="center"/>
            <w:shd w:fill="D9EAF7"/>
          </w:tcPr>
          <w:p>
            <w:r>
              <w:rPr>
                <w:b/>
              </w:rPr>
            </w:r>
            <w:r>
              <w:rPr>
                <w:b/>
              </w:rPr>
              <w:t>Purpose</w:t>
            </w:r>
          </w:p>
        </w:tc>
      </w:tr>
      <w:tr>
        <w:tc>
          <w:tcPr>
            <w:tcW w:type="dxa" w:w="3360"/>
            <w:vAlign w:val="center"/>
          </w:tcPr>
          <w:p>
            <w:r/>
            <w:r>
              <w:rPr>
                <w:rFonts w:ascii="Consolas" w:hAnsi="Consolas"/>
                <w:color w:val="1F4E79"/>
                <w:sz w:val="18"/>
              </w:rPr>
              <w:t>GET</w:t>
            </w:r>
          </w:p>
        </w:tc>
        <w:tc>
          <w:tcPr>
            <w:tcW w:type="dxa" w:w="3360"/>
            <w:vAlign w:val="center"/>
          </w:tcPr>
          <w:p>
            <w:r/>
            <w:r>
              <w:rPr>
                <w:rFonts w:ascii="Consolas" w:hAnsi="Consolas"/>
                <w:color w:val="1F4E79"/>
                <w:sz w:val="18"/>
              </w:rPr>
              <w:t>/api/health</w:t>
            </w:r>
          </w:p>
        </w:tc>
        <w:tc>
          <w:tcPr>
            <w:tcW w:type="dxa" w:w="3360"/>
            <w:vAlign w:val="center"/>
          </w:tcPr>
          <w:p>
            <w:r/>
            <w:r>
              <w:t>Runtime/backend readiness without secrets</w:t>
            </w:r>
          </w:p>
        </w:tc>
      </w:tr>
      <w:tr>
        <w:tc>
          <w:tcPr>
            <w:tcW w:type="dxa" w:w="3360"/>
            <w:vAlign w:val="center"/>
          </w:tcPr>
          <w:p>
            <w:r/>
            <w:r>
              <w:rPr>
                <w:rFonts w:ascii="Consolas" w:hAnsi="Consolas"/>
                <w:color w:val="1F4E79"/>
                <w:sz w:val="18"/>
              </w:rPr>
              <w:t>POST</w:t>
            </w:r>
          </w:p>
        </w:tc>
        <w:tc>
          <w:tcPr>
            <w:tcW w:type="dxa" w:w="3360"/>
            <w:vAlign w:val="center"/>
          </w:tcPr>
          <w:p>
            <w:r/>
            <w:r>
              <w:rPr>
                <w:rFonts w:ascii="Consolas" w:hAnsi="Consolas"/>
                <w:color w:val="1F4E79"/>
                <w:sz w:val="18"/>
              </w:rPr>
              <w:t>/api/auth/login</w:t>
            </w:r>
          </w:p>
        </w:tc>
        <w:tc>
          <w:tcPr>
            <w:tcW w:type="dxa" w:w="3360"/>
            <w:vAlign w:val="center"/>
          </w:tcPr>
          <w:p>
            <w:r/>
            <w:r>
              <w:t>Authenticate and obtain JWT</w:t>
            </w:r>
          </w:p>
        </w:tc>
      </w:tr>
      <w:tr>
        <w:tc>
          <w:tcPr>
            <w:tcW w:type="dxa" w:w="3360"/>
            <w:vAlign w:val="center"/>
          </w:tcPr>
          <w:p>
            <w:r/>
            <w:r>
              <w:rPr>
                <w:rFonts w:ascii="Consolas" w:hAnsi="Consolas"/>
                <w:color w:val="1F4E79"/>
                <w:sz w:val="18"/>
              </w:rPr>
              <w:t>GET</w:t>
            </w:r>
          </w:p>
        </w:tc>
        <w:tc>
          <w:tcPr>
            <w:tcW w:type="dxa" w:w="3360"/>
            <w:vAlign w:val="center"/>
          </w:tcPr>
          <w:p>
            <w:r/>
            <w:r>
              <w:rPr>
                <w:rFonts w:ascii="Consolas" w:hAnsi="Consolas"/>
                <w:color w:val="1F4E79"/>
                <w:sz w:val="18"/>
              </w:rPr>
              <w:t>/api/auth/me</w:t>
            </w:r>
          </w:p>
        </w:tc>
        <w:tc>
          <w:tcPr>
            <w:tcW w:type="dxa" w:w="3360"/>
            <w:vAlign w:val="center"/>
          </w:tcPr>
          <w:p>
            <w:r/>
            <w:r>
              <w:t>Current user and permitted personas</w:t>
            </w:r>
          </w:p>
        </w:tc>
      </w:tr>
      <w:tr>
        <w:tc>
          <w:tcPr>
            <w:tcW w:type="dxa" w:w="3360"/>
            <w:vAlign w:val="center"/>
          </w:tcPr>
          <w:p>
            <w:r/>
            <w:r>
              <w:rPr>
                <w:rFonts w:ascii="Consolas" w:hAnsi="Consolas"/>
                <w:color w:val="1F4E79"/>
                <w:sz w:val="18"/>
              </w:rPr>
              <w:t>POST</w:t>
            </w:r>
          </w:p>
        </w:tc>
        <w:tc>
          <w:tcPr>
            <w:tcW w:type="dxa" w:w="3360"/>
            <w:vAlign w:val="center"/>
          </w:tcPr>
          <w:p>
            <w:r/>
            <w:r>
              <w:rPr>
                <w:rFonts w:ascii="Consolas" w:hAnsi="Consolas"/>
                <w:color w:val="1F4E79"/>
                <w:sz w:val="18"/>
              </w:rPr>
              <w:t>/api/chat</w:t>
            </w:r>
          </w:p>
        </w:tc>
        <w:tc>
          <w:tcPr>
            <w:tcW w:type="dxa" w:w="3360"/>
            <w:vAlign w:val="center"/>
          </w:tcPr>
          <w:p>
            <w:r/>
            <w:r>
              <w:t>All natural-language questions and follow-ups</w:t>
            </w:r>
          </w:p>
        </w:tc>
      </w:tr>
      <w:tr>
        <w:tc>
          <w:tcPr>
            <w:tcW w:type="dxa" w:w="3360"/>
            <w:vAlign w:val="center"/>
          </w:tcPr>
          <w:p>
            <w:r/>
            <w:r>
              <w:rPr>
                <w:rFonts w:ascii="Consolas" w:hAnsi="Consolas"/>
                <w:color w:val="1F4E79"/>
                <w:sz w:val="18"/>
              </w:rPr>
              <w:t>POST</w:t>
            </w:r>
          </w:p>
        </w:tc>
        <w:tc>
          <w:tcPr>
            <w:tcW w:type="dxa" w:w="3360"/>
            <w:vAlign w:val="center"/>
          </w:tcPr>
          <w:p>
            <w:r/>
            <w:r>
              <w:rPr>
                <w:rFonts w:ascii="Consolas" w:hAnsi="Consolas"/>
                <w:color w:val="1F4E79"/>
                <w:sz w:val="18"/>
              </w:rPr>
              <w:t>/api/pipeline/run</w:t>
            </w:r>
          </w:p>
        </w:tc>
        <w:tc>
          <w:tcPr>
            <w:tcW w:type="dxa" w:w="3360"/>
            <w:vAlign w:val="center"/>
          </w:tcPr>
          <w:p>
            <w:r/>
            <w:r>
              <w:t>Structured pipeline execution</w:t>
            </w:r>
          </w:p>
        </w:tc>
      </w:tr>
      <w:tr>
        <w:tc>
          <w:tcPr>
            <w:tcW w:type="dxa" w:w="3360"/>
            <w:vAlign w:val="center"/>
          </w:tcPr>
          <w:p>
            <w:r/>
            <w:r>
              <w:rPr>
                <w:rFonts w:ascii="Consolas" w:hAnsi="Consolas"/>
                <w:color w:val="1F4E79"/>
                <w:sz w:val="18"/>
              </w:rPr>
              <w:t>GET</w:t>
            </w:r>
          </w:p>
        </w:tc>
        <w:tc>
          <w:tcPr>
            <w:tcW w:type="dxa" w:w="3360"/>
            <w:vAlign w:val="center"/>
          </w:tcPr>
          <w:p>
            <w:r/>
            <w:r>
              <w:rPr>
                <w:rFonts w:ascii="Consolas" w:hAnsi="Consolas"/>
                <w:color w:val="1F4E79"/>
                <w:sz w:val="18"/>
              </w:rPr>
              <w:t>/api/pipeline/scenarios</w:t>
            </w:r>
          </w:p>
        </w:tc>
        <w:tc>
          <w:tcPr>
            <w:tcW w:type="dxa" w:w="3360"/>
            <w:vAlign w:val="center"/>
          </w:tcPr>
          <w:p>
            <w:r/>
            <w:r>
              <w:t>Registered demo scenarios</w:t>
            </w:r>
          </w:p>
        </w:tc>
      </w:tr>
      <w:tr>
        <w:tc>
          <w:tcPr>
            <w:tcW w:type="dxa" w:w="3360"/>
            <w:vAlign w:val="center"/>
          </w:tcPr>
          <w:p>
            <w:r/>
            <w:r>
              <w:rPr>
                <w:rFonts w:ascii="Consolas" w:hAnsi="Consolas"/>
                <w:color w:val="1F4E79"/>
                <w:sz w:val="18"/>
              </w:rPr>
              <w:t>GET</w:t>
            </w:r>
          </w:p>
        </w:tc>
        <w:tc>
          <w:tcPr>
            <w:tcW w:type="dxa" w:w="3360"/>
            <w:vAlign w:val="center"/>
          </w:tcPr>
          <w:p>
            <w:r/>
            <w:r>
              <w:rPr>
                <w:rFonts w:ascii="Consolas" w:hAnsi="Consolas"/>
                <w:color w:val="1F4E79"/>
                <w:sz w:val="18"/>
              </w:rPr>
              <w:t>/api/assets</w:t>
            </w:r>
          </w:p>
        </w:tc>
        <w:tc>
          <w:tcPr>
            <w:tcW w:type="dxa" w:w="3360"/>
            <w:vAlign w:val="center"/>
          </w:tcPr>
          <w:p>
            <w:r/>
            <w:r>
              <w:t>Asset list</w:t>
            </w:r>
          </w:p>
        </w:tc>
      </w:tr>
      <w:tr>
        <w:tc>
          <w:tcPr>
            <w:tcW w:type="dxa" w:w="3360"/>
            <w:vAlign w:val="center"/>
          </w:tcPr>
          <w:p>
            <w:r/>
            <w:r>
              <w:rPr>
                <w:rFonts w:ascii="Consolas" w:hAnsi="Consolas"/>
                <w:color w:val="1F4E79"/>
                <w:sz w:val="18"/>
              </w:rPr>
              <w:t>GET</w:t>
            </w:r>
          </w:p>
        </w:tc>
        <w:tc>
          <w:tcPr>
            <w:tcW w:type="dxa" w:w="3360"/>
            <w:vAlign w:val="center"/>
          </w:tcPr>
          <w:p>
            <w:r/>
            <w:r>
              <w:rPr>
                <w:rFonts w:ascii="Consolas" w:hAnsi="Consolas"/>
                <w:color w:val="1F4E79"/>
                <w:sz w:val="18"/>
              </w:rPr>
              <w:t>/api/assets/{asset_id}</w:t>
            </w:r>
          </w:p>
        </w:tc>
        <w:tc>
          <w:tcPr>
            <w:tcW w:type="dxa" w:w="3360"/>
            <w:vAlign w:val="center"/>
          </w:tcPr>
          <w:p>
            <w:r/>
            <w:r>
              <w:t>Asset detail</w:t>
            </w:r>
          </w:p>
        </w:tc>
      </w:tr>
      <w:tr>
        <w:tc>
          <w:tcPr>
            <w:tcW w:type="dxa" w:w="3360"/>
            <w:vAlign w:val="center"/>
          </w:tcPr>
          <w:p>
            <w:r/>
            <w:r>
              <w:rPr>
                <w:rFonts w:ascii="Consolas" w:hAnsi="Consolas"/>
                <w:color w:val="1F4E79"/>
                <w:sz w:val="18"/>
              </w:rPr>
              <w:t>GET</w:t>
            </w:r>
          </w:p>
        </w:tc>
        <w:tc>
          <w:tcPr>
            <w:tcW w:type="dxa" w:w="3360"/>
            <w:vAlign w:val="center"/>
          </w:tcPr>
          <w:p>
            <w:r/>
            <w:r>
              <w:rPr>
                <w:rFonts w:ascii="Consolas" w:hAnsi="Consolas"/>
                <w:color w:val="1F4E79"/>
                <w:sz w:val="18"/>
              </w:rPr>
              <w:t>/api/assets/{asset_id}/export/pre-repair</w:t>
            </w:r>
          </w:p>
        </w:tc>
        <w:tc>
          <w:tcPr>
            <w:tcW w:type="dxa" w:w="3360"/>
            <w:vAlign w:val="center"/>
          </w:tcPr>
          <w:p>
            <w:r/>
            <w:r>
              <w:t>Pre-repair export</w:t>
            </w:r>
          </w:p>
        </w:tc>
      </w:tr>
      <w:tr>
        <w:tc>
          <w:tcPr>
            <w:tcW w:type="dxa" w:w="3360"/>
            <w:vAlign w:val="center"/>
          </w:tcPr>
          <w:p>
            <w:r/>
            <w:r>
              <w:rPr>
                <w:rFonts w:ascii="Consolas" w:hAnsi="Consolas"/>
                <w:color w:val="1F4E79"/>
                <w:sz w:val="18"/>
              </w:rPr>
              <w:t>GET</w:t>
            </w:r>
          </w:p>
        </w:tc>
        <w:tc>
          <w:tcPr>
            <w:tcW w:type="dxa" w:w="3360"/>
            <w:vAlign w:val="center"/>
          </w:tcPr>
          <w:p>
            <w:r/>
            <w:r>
              <w:rPr>
                <w:rFonts w:ascii="Consolas" w:hAnsi="Consolas"/>
                <w:color w:val="1F4E79"/>
                <w:sz w:val="18"/>
              </w:rPr>
              <w:t>/api/dashboard/assets</w:t>
            </w:r>
          </w:p>
        </w:tc>
        <w:tc>
          <w:tcPr>
            <w:tcW w:type="dxa" w:w="3360"/>
            <w:vAlign w:val="center"/>
          </w:tcPr>
          <w:p>
            <w:r/>
            <w:r>
              <w:t>Dashboard projection</w:t>
            </w:r>
          </w:p>
        </w:tc>
      </w:tr>
      <w:tr>
        <w:tc>
          <w:tcPr>
            <w:tcW w:type="dxa" w:w="3360"/>
            <w:vAlign w:val="center"/>
          </w:tcPr>
          <w:p>
            <w:r/>
            <w:r>
              <w:rPr>
                <w:rFonts w:ascii="Consolas" w:hAnsi="Consolas"/>
                <w:color w:val="1F4E79"/>
                <w:sz w:val="18"/>
              </w:rPr>
              <w:t>GET</w:t>
            </w:r>
          </w:p>
        </w:tc>
        <w:tc>
          <w:tcPr>
            <w:tcW w:type="dxa" w:w="3360"/>
            <w:vAlign w:val="center"/>
          </w:tcPr>
          <w:p>
            <w:r/>
            <w:r>
              <w:rPr>
                <w:rFonts w:ascii="Consolas" w:hAnsi="Consolas"/>
                <w:color w:val="1F4E79"/>
                <w:sz w:val="18"/>
              </w:rPr>
              <w:t>/api/pipeline/hitl/pending</w:t>
            </w:r>
          </w:p>
        </w:tc>
        <w:tc>
          <w:tcPr>
            <w:tcW w:type="dxa" w:w="3360"/>
            <w:vAlign w:val="center"/>
          </w:tcPr>
          <w:p>
            <w:r/>
            <w:r>
              <w:t>Pending gates permitted for a persona</w:t>
            </w:r>
          </w:p>
        </w:tc>
      </w:tr>
      <w:tr>
        <w:tc>
          <w:tcPr>
            <w:tcW w:type="dxa" w:w="3360"/>
            <w:vAlign w:val="center"/>
          </w:tcPr>
          <w:p>
            <w:r/>
            <w:r>
              <w:rPr>
                <w:rFonts w:ascii="Consolas" w:hAnsi="Consolas"/>
                <w:color w:val="1F4E79"/>
                <w:sz w:val="18"/>
              </w:rPr>
              <w:t>GET</w:t>
            </w:r>
          </w:p>
        </w:tc>
        <w:tc>
          <w:tcPr>
            <w:tcW w:type="dxa" w:w="3360"/>
            <w:vAlign w:val="center"/>
          </w:tcPr>
          <w:p>
            <w:r/>
            <w:r>
              <w:rPr>
                <w:rFonts w:ascii="Consolas" w:hAnsi="Consolas"/>
                <w:color w:val="1F4E79"/>
                <w:sz w:val="18"/>
              </w:rPr>
              <w:t>/api/pipeline/hitl/{run_id}</w:t>
            </w:r>
          </w:p>
        </w:tc>
        <w:tc>
          <w:tcPr>
            <w:tcW w:type="dxa" w:w="3360"/>
            <w:vAlign w:val="center"/>
          </w:tcPr>
          <w:p>
            <w:r/>
            <w:r>
              <w:t>HITL state and decision audit</w:t>
            </w:r>
          </w:p>
        </w:tc>
      </w:tr>
      <w:tr>
        <w:tc>
          <w:tcPr>
            <w:tcW w:type="dxa" w:w="3360"/>
            <w:vAlign w:val="center"/>
          </w:tcPr>
          <w:p>
            <w:r/>
            <w:r>
              <w:rPr>
                <w:rFonts w:ascii="Consolas" w:hAnsi="Consolas"/>
                <w:color w:val="1F4E79"/>
                <w:sz w:val="18"/>
              </w:rPr>
              <w:t>POST</w:t>
            </w:r>
          </w:p>
        </w:tc>
        <w:tc>
          <w:tcPr>
            <w:tcW w:type="dxa" w:w="3360"/>
            <w:vAlign w:val="center"/>
          </w:tcPr>
          <w:p>
            <w:r/>
            <w:r>
              <w:rPr>
                <w:rFonts w:ascii="Consolas" w:hAnsi="Consolas"/>
                <w:color w:val="1F4E79"/>
                <w:sz w:val="18"/>
              </w:rPr>
              <w:t>/api/pipeline/hitl/remediation</w:t>
            </w:r>
          </w:p>
        </w:tc>
        <w:tc>
          <w:tcPr>
            <w:tcW w:type="dxa" w:w="3360"/>
            <w:vAlign w:val="center"/>
          </w:tcPr>
          <w:p>
            <w:r/>
            <w:r>
              <w:t>Resolve Agent 1 gate</w:t>
            </w:r>
          </w:p>
        </w:tc>
      </w:tr>
      <w:tr>
        <w:tc>
          <w:tcPr>
            <w:tcW w:type="dxa" w:w="3360"/>
            <w:vAlign w:val="center"/>
          </w:tcPr>
          <w:p>
            <w:r/>
            <w:r>
              <w:rPr>
                <w:rFonts w:ascii="Consolas" w:hAnsi="Consolas"/>
                <w:color w:val="1F4E79"/>
                <w:sz w:val="18"/>
              </w:rPr>
              <w:t>POST</w:t>
            </w:r>
          </w:p>
        </w:tc>
        <w:tc>
          <w:tcPr>
            <w:tcW w:type="dxa" w:w="3360"/>
            <w:vAlign w:val="center"/>
          </w:tcPr>
          <w:p>
            <w:r/>
            <w:r>
              <w:rPr>
                <w:rFonts w:ascii="Consolas" w:hAnsi="Consolas"/>
                <w:color w:val="1F4E79"/>
                <w:sz w:val="18"/>
              </w:rPr>
              <w:t>/api/pipeline/hitl/monitoring</w:t>
            </w:r>
          </w:p>
        </w:tc>
        <w:tc>
          <w:tcPr>
            <w:tcW w:type="dxa" w:w="3360"/>
            <w:vAlign w:val="center"/>
          </w:tcPr>
          <w:p>
            <w:r/>
            <w:r>
              <w:t>Resolve Agent 2 gate</w:t>
            </w:r>
          </w:p>
        </w:tc>
      </w:tr>
      <w:tr>
        <w:tc>
          <w:tcPr>
            <w:tcW w:type="dxa" w:w="3360"/>
            <w:vAlign w:val="center"/>
          </w:tcPr>
          <w:p>
            <w:r/>
            <w:r>
              <w:rPr>
                <w:rFonts w:ascii="Consolas" w:hAnsi="Consolas"/>
                <w:color w:val="1F4E79"/>
                <w:sz w:val="18"/>
              </w:rPr>
              <w:t>POST</w:t>
            </w:r>
          </w:p>
        </w:tc>
        <w:tc>
          <w:tcPr>
            <w:tcW w:type="dxa" w:w="3360"/>
            <w:vAlign w:val="center"/>
          </w:tcPr>
          <w:p>
            <w:r/>
            <w:r>
              <w:rPr>
                <w:rFonts w:ascii="Consolas" w:hAnsi="Consolas"/>
                <w:color w:val="1F4E79"/>
                <w:sz w:val="18"/>
              </w:rPr>
              <w:t>/api/pipeline/hitl/diagnosis</w:t>
            </w:r>
          </w:p>
        </w:tc>
        <w:tc>
          <w:tcPr>
            <w:tcW w:type="dxa" w:w="3360"/>
            <w:vAlign w:val="center"/>
          </w:tcPr>
          <w:p>
            <w:r/>
            <w:r>
              <w:t>Resolve Agent 3 gate</w:t>
            </w:r>
          </w:p>
        </w:tc>
      </w:tr>
      <w:tr>
        <w:tc>
          <w:tcPr>
            <w:tcW w:type="dxa" w:w="3360"/>
            <w:vAlign w:val="center"/>
          </w:tcPr>
          <w:p>
            <w:r/>
            <w:r>
              <w:rPr>
                <w:rFonts w:ascii="Consolas" w:hAnsi="Consolas"/>
                <w:color w:val="1F4E79"/>
                <w:sz w:val="18"/>
              </w:rPr>
              <w:t>POST</w:t>
            </w:r>
          </w:p>
        </w:tc>
        <w:tc>
          <w:tcPr>
            <w:tcW w:type="dxa" w:w="3360"/>
            <w:vAlign w:val="center"/>
          </w:tcPr>
          <w:p>
            <w:r/>
            <w:r>
              <w:rPr>
                <w:rFonts w:ascii="Consolas" w:hAnsi="Consolas"/>
                <w:color w:val="1F4E79"/>
                <w:sz w:val="18"/>
              </w:rPr>
              <w:t>/api/pipeline/hitl/knowledge</w:t>
            </w:r>
          </w:p>
        </w:tc>
        <w:tc>
          <w:tcPr>
            <w:tcW w:type="dxa" w:w="3360"/>
            <w:vAlign w:val="center"/>
          </w:tcPr>
          <w:p>
            <w:r/>
            <w:r>
              <w:t>Resolve Agent 5 gate</w:t>
            </w:r>
          </w:p>
        </w:tc>
      </w:tr>
      <w:tr>
        <w:tc>
          <w:tcPr>
            <w:tcW w:type="dxa" w:w="3360"/>
            <w:vAlign w:val="center"/>
          </w:tcPr>
          <w:p>
            <w:r/>
            <w:r>
              <w:rPr>
                <w:rFonts w:ascii="Consolas" w:hAnsi="Consolas"/>
                <w:color w:val="1F4E79"/>
                <w:sz w:val="18"/>
              </w:rPr>
              <w:t>POST</w:t>
            </w:r>
          </w:p>
        </w:tc>
        <w:tc>
          <w:tcPr>
            <w:tcW w:type="dxa" w:w="3360"/>
            <w:vAlign w:val="center"/>
          </w:tcPr>
          <w:p>
            <w:r/>
            <w:r>
              <w:rPr>
                <w:rFonts w:ascii="Consolas" w:hAnsi="Consolas"/>
                <w:color w:val="1F4E79"/>
                <w:sz w:val="18"/>
              </w:rPr>
              <w:t>/api/pipeline/hitl/advisory</w:t>
            </w:r>
          </w:p>
        </w:tc>
        <w:tc>
          <w:tcPr>
            <w:tcW w:type="dxa" w:w="3360"/>
            <w:vAlign w:val="center"/>
          </w:tcPr>
          <w:p>
            <w:r/>
            <w:r>
              <w:t>Resolve Agent 4 advisory</w:t>
            </w:r>
          </w:p>
        </w:tc>
      </w:tr>
      <w:tr>
        <w:tc>
          <w:tcPr>
            <w:tcW w:type="dxa" w:w="3360"/>
            <w:vAlign w:val="center"/>
          </w:tcPr>
          <w:p>
            <w:r/>
            <w:r>
              <w:rPr>
                <w:rFonts w:ascii="Consolas" w:hAnsi="Consolas"/>
                <w:color w:val="1F4E79"/>
                <w:sz w:val="18"/>
              </w:rPr>
              <w:t>POST</w:t>
            </w:r>
          </w:p>
        </w:tc>
        <w:tc>
          <w:tcPr>
            <w:tcW w:type="dxa" w:w="3360"/>
            <w:vAlign w:val="center"/>
          </w:tcPr>
          <w:p>
            <w:r/>
            <w:r>
              <w:rPr>
                <w:rFonts w:ascii="Consolas" w:hAnsi="Consolas"/>
                <w:color w:val="1F4E79"/>
                <w:sz w:val="18"/>
              </w:rPr>
              <w:t>/api/executor/run</w:t>
            </w:r>
          </w:p>
        </w:tc>
        <w:tc>
          <w:tcPr>
            <w:tcW w:type="dxa" w:w="3360"/>
            <w:vAlign w:val="center"/>
          </w:tcPr>
          <w:p>
            <w:r/>
            <w:r>
              <w:t>Execute an approved typed recommendation</w:t>
            </w:r>
          </w:p>
        </w:tc>
      </w:tr>
      <w:tr>
        <w:tc>
          <w:tcPr>
            <w:tcW w:type="dxa" w:w="3360"/>
            <w:vAlign w:val="center"/>
          </w:tcPr>
          <w:p>
            <w:r/>
            <w:r>
              <w:rPr>
                <w:rFonts w:ascii="Consolas" w:hAnsi="Consolas"/>
                <w:color w:val="1F4E79"/>
                <w:sz w:val="18"/>
              </w:rPr>
              <w:t>POST</w:t>
            </w:r>
          </w:p>
        </w:tc>
        <w:tc>
          <w:tcPr>
            <w:tcW w:type="dxa" w:w="3360"/>
            <w:vAlign w:val="center"/>
          </w:tcPr>
          <w:p>
            <w:r/>
            <w:r>
              <w:rPr>
                <w:rFonts w:ascii="Consolas" w:hAnsi="Consolas"/>
                <w:color w:val="1F4E79"/>
                <w:sz w:val="18"/>
              </w:rPr>
              <w:t>/api/recommendations/reject</w:t>
            </w:r>
          </w:p>
        </w:tc>
        <w:tc>
          <w:tcPr>
            <w:tcW w:type="dxa" w:w="3360"/>
            <w:vAlign w:val="center"/>
          </w:tcPr>
          <w:p>
            <w:r/>
            <w:r>
              <w:t>Capture structured rejection feedback</w:t>
            </w:r>
          </w:p>
        </w:tc>
      </w:tr>
      <w:tr>
        <w:tc>
          <w:tcPr>
            <w:tcW w:type="dxa" w:w="3360"/>
            <w:vAlign w:val="center"/>
          </w:tcPr>
          <w:p>
            <w:r/>
            <w:r>
              <w:rPr>
                <w:rFonts w:ascii="Consolas" w:hAnsi="Consolas"/>
                <w:color w:val="1F4E79"/>
                <w:sz w:val="18"/>
              </w:rPr>
              <w:t>GET/POST/PATCH</w:t>
            </w:r>
          </w:p>
        </w:tc>
        <w:tc>
          <w:tcPr>
            <w:tcW w:type="dxa" w:w="3360"/>
            <w:vAlign w:val="center"/>
          </w:tcPr>
          <w:p>
            <w:r/>
            <w:r>
              <w:rPr>
                <w:rFonts w:ascii="Consolas" w:hAnsi="Consolas"/>
                <w:color w:val="1F4E79"/>
                <w:sz w:val="18"/>
              </w:rPr>
              <w:t>/api/workorders</w:t>
            </w:r>
          </w:p>
        </w:tc>
        <w:tc>
          <w:tcPr>
            <w:tcW w:type="dxa" w:w="3360"/>
            <w:vAlign w:val="center"/>
          </w:tcPr>
          <w:p>
            <w:r/>
            <w:r>
              <w:t>Current demo work-order operations</w:t>
            </w:r>
          </w:p>
        </w:tc>
      </w:tr>
      <w:tr>
        <w:tc>
          <w:tcPr>
            <w:tcW w:type="dxa" w:w="3360"/>
            <w:vAlign w:val="center"/>
          </w:tcPr>
          <w:p>
            <w:r/>
            <w:r>
              <w:rPr>
                <w:rFonts w:ascii="Consolas" w:hAnsi="Consolas"/>
                <w:color w:val="1F4E79"/>
                <w:sz w:val="18"/>
              </w:rPr>
              <w:t>GET/POST</w:t>
            </w:r>
          </w:p>
        </w:tc>
        <w:tc>
          <w:tcPr>
            <w:tcW w:type="dxa" w:w="3360"/>
            <w:vAlign w:val="center"/>
          </w:tcPr>
          <w:p>
            <w:r/>
            <w:r>
              <w:rPr>
                <w:rFonts w:ascii="Consolas" w:hAnsi="Consolas"/>
                <w:color w:val="1F4E79"/>
                <w:sz w:val="18"/>
              </w:rPr>
              <w:t>/api/notifications/...</w:t>
            </w:r>
          </w:p>
        </w:tc>
        <w:tc>
          <w:tcPr>
            <w:tcW w:type="dxa" w:w="3360"/>
            <w:vAlign w:val="center"/>
          </w:tcPr>
          <w:p>
            <w:r/>
            <w:r>
              <w:t>Persona inbox and read state</w:t>
            </w:r>
          </w:p>
        </w:tc>
      </w:tr>
      <w:tr>
        <w:tc>
          <w:tcPr>
            <w:tcW w:type="dxa" w:w="3360"/>
            <w:vAlign w:val="center"/>
          </w:tcPr>
          <w:p>
            <w:r/>
            <w:r>
              <w:rPr>
                <w:rFonts w:ascii="Consolas" w:hAnsi="Consolas"/>
                <w:color w:val="1F4E79"/>
                <w:sz w:val="18"/>
              </w:rPr>
              <w:t>WS</w:t>
            </w:r>
          </w:p>
        </w:tc>
        <w:tc>
          <w:tcPr>
            <w:tcW w:type="dxa" w:w="3360"/>
            <w:vAlign w:val="center"/>
          </w:tcPr>
          <w:p>
            <w:r/>
            <w:r>
              <w:rPr>
                <w:rFonts w:ascii="Consolas" w:hAnsi="Consolas"/>
                <w:color w:val="1F4E79"/>
                <w:sz w:val="18"/>
              </w:rPr>
              <w:t>/ws/sensors/{asset_id}</w:t>
            </w:r>
          </w:p>
        </w:tc>
        <w:tc>
          <w:tcPr>
            <w:tcW w:type="dxa" w:w="3360"/>
            <w:vAlign w:val="center"/>
          </w:tcPr>
          <w:p>
            <w:r/>
            <w:r>
              <w:t>Simulated sensor stream</w:t>
            </w:r>
          </w:p>
        </w:tc>
      </w:tr>
    </w:tbl>
    <w:p>
      <w:r>
        <w:t xml:space="preserve">Swagger is available at </w:t>
      </w:r>
      <w:r>
        <w:rPr>
          <w:rFonts w:ascii="Consolas" w:hAnsi="Consolas"/>
          <w:color w:val="1F4E79"/>
          <w:sz w:val="18"/>
        </w:rPr>
        <w:t>/docs</w:t>
      </w:r>
      <w:r>
        <w:t xml:space="preserve">; the full machine-readable contract is </w:t>
      </w:r>
      <w:r>
        <w:rPr>
          <w:rFonts w:ascii="Consolas" w:hAnsi="Consolas"/>
          <w:color w:val="1F4E79"/>
          <w:sz w:val="18"/>
        </w:rPr>
        <w:t>/openapi.json</w:t>
      </w:r>
      <w:r>
        <w:t>.</w:t>
      </w:r>
    </w:p>
    <w:p>
      <w:pPr>
        <w:pStyle w:val="Heading3"/>
      </w:pPr>
      <w:r>
        <w:t>8.2 Pipeline request example</w:t>
      </w:r>
    </w:p>
    <w:p>
      <w:pPr>
        <w:shd w:fill="F3F4F6"/>
      </w:pPr>
      <w:r>
        <w:rPr>
          <w:rFonts w:ascii="Consolas" w:hAnsi="Consolas"/>
          <w:sz w:val="17"/>
        </w:rPr>
        <w:t>{</w:t>
        <w:br/>
        <w:t xml:space="preserve">  "signal": {},</w:t>
        <w:br/>
        <w:t xml:space="preserve">  "scenario": "outer_race_fault",</w:t>
        <w:br/>
        <w:t xml:space="preserve">  "row_index": -1,</w:t>
        <w:br/>
        <w:t xml:space="preserve">  "persona": "engineer",</w:t>
        <w:br/>
        <w:t xml:space="preserve">  "query": "Recommend the maintenance action",</w:t>
        <w:br/>
        <w:t xml:space="preserve">  "thread_id": "meeting-demo-001"</w:t>
        <w:br/>
        <w:t>}</w:t>
      </w:r>
    </w:p>
    <w:p>
      <w:r>
        <w:t xml:space="preserve">The response includes </w:t>
      </w:r>
      <w:r>
        <w:rPr>
          <w:rFonts w:ascii="Consolas" w:hAnsi="Consolas"/>
          <w:color w:val="1F4E79"/>
          <w:sz w:val="18"/>
        </w:rPr>
        <w:t>run_id</w:t>
      </w:r>
      <w:r>
        <w:t xml:space="preserve">, </w:t>
      </w:r>
      <w:r>
        <w:rPr>
          <w:rFonts w:ascii="Consolas" w:hAnsi="Consolas"/>
          <w:color w:val="1F4E79"/>
          <w:sz w:val="18"/>
        </w:rPr>
        <w:t>persona_context</w:t>
      </w:r>
      <w:r>
        <w:t xml:space="preserve">, presentation fields, </w:t>
      </w:r>
      <w:r>
        <w:rPr>
          <w:rFonts w:ascii="Consolas" w:hAnsi="Consolas"/>
          <w:color w:val="1F4E79"/>
          <w:sz w:val="18"/>
        </w:rPr>
        <w:t>pipeline_log</w:t>
      </w:r>
      <w:r>
        <w:t xml:space="preserve">, available structured outputs from Agents 1-8 and all applicable HITL payloads. </w:t>
      </w:r>
      <w:r>
        <w:rPr>
          <w:rFonts w:ascii="Consolas" w:hAnsi="Consolas"/>
          <w:color w:val="1F4E79"/>
          <w:sz w:val="18"/>
        </w:rPr>
        <w:t>row_index=-1</w:t>
      </w:r>
      <w:r>
        <w:t xml:space="preserve"> selects the last scenario row.</w:t>
      </w:r>
    </w:p>
    <w:p>
      <w:pPr>
        <w:pStyle w:val="Heading3"/>
      </w:pPr>
      <w:r>
        <w:t>8.3 Chat request example</w:t>
      </w:r>
    </w:p>
    <w:p>
      <w:pPr>
        <w:shd w:fill="F3F4F6"/>
      </w:pPr>
      <w:r>
        <w:rPr>
          <w:rFonts w:ascii="Consolas" w:hAnsi="Consolas"/>
          <w:sz w:val="17"/>
        </w:rPr>
        <w:t>{</w:t>
        <w:br/>
        <w:t xml:space="preserve">  "message": "Give the complete action plan for M-121 and P-220",</w:t>
        <w:br/>
        <w:t xml:space="preserve">  "persona": "maintenance",</w:t>
        <w:br/>
        <w:t xml:space="preserve">  "conversation_id": "shift-a",</w:t>
        <w:br/>
        <w:t xml:space="preserve">  "context": {</w:t>
        <w:br/>
        <w:t xml:space="preserve">    "fleet_snapshot": {</w:t>
        <w:br/>
        <w:t xml:space="preserve">      "M-121": {"scenario": "fleet_m_121"},</w:t>
        <w:br/>
        <w:t xml:space="preserve">      "P-220": {"scenario": "fleet_p_220"}</w:t>
        <w:br/>
        <w:t xml:space="preserve">    }</w:t>
        <w:br/>
        <w:t xml:space="preserve">  },</w:t>
        <w:br/>
        <w:t xml:space="preserve">  "conversation_history": []</w:t>
        <w:br/>
        <w:t>}</w:t>
      </w:r>
    </w:p>
    <w:p>
      <w:r>
        <w:t>The response should label every asset, retain per-asset evidence/call logs and surface clarifications where an asset lacks approved evidence.</w:t>
      </w:r>
    </w:p>
    <w:p>
      <w:pPr>
        <w:pStyle w:val="Heading3"/>
      </w:pPr>
      <w:r>
        <w:t>8.4 Error model</w:t>
      </w:r>
    </w:p>
    <w:p>
      <w:pPr>
        <w:pStyle w:val="ListBullet"/>
      </w:pPr>
      <w:r>
        <w:t>Request validation, unknown resource, authorization and defined state errors</w:t>
      </w:r>
    </w:p>
    <w:p>
      <w:r>
        <w:t>use HTTP 4xx responses.</w:t>
      </w:r>
    </w:p>
    <w:p>
      <w:pPr>
        <w:pStyle w:val="ListBullet"/>
      </w:pPr>
      <w:r>
        <w:t xml:space="preserve">Unexpected exceptions use a sanitized </w:t>
      </w:r>
      <w:r>
        <w:rPr>
          <w:rFonts w:ascii="Consolas" w:hAnsi="Consolas"/>
          <w:color w:val="1F4E79"/>
          <w:sz w:val="18"/>
        </w:rPr>
        <w:t>INTERNAL_ERROR</w:t>
      </w:r>
      <w:r>
        <w:t xml:space="preserve"> response with an</w:t>
      </w:r>
    </w:p>
    <w:p>
      <w:r>
        <w:rPr>
          <w:rFonts w:ascii="Consolas" w:hAnsi="Consolas"/>
          <w:color w:val="1F4E79"/>
          <w:sz w:val="18"/>
        </w:rPr>
        <w:t>error_id</w:t>
      </w:r>
      <w:r>
        <w:t>; raw stack traces and secrets are not returned.</w:t>
      </w:r>
    </w:p>
    <w:p>
      <w:pPr>
        <w:pStyle w:val="ListBullet"/>
      </w:pPr>
      <w:r>
        <w:t>Optional LLM/tracing failures degrade without changing deterministic results.</w:t>
      </w:r>
    </w:p>
    <w:p>
      <w:pPr>
        <w:pStyle w:val="ListBullet"/>
      </w:pPr>
      <w:r>
        <w:t>Required Azure RAG or PostgreSQL configuration fails explicitly rather than</w:t>
      </w:r>
    </w:p>
    <w:p>
      <w:r>
        <w:t>silently pretending the cloud service is active.</w:t>
      </w:r>
    </w:p>
    <w:p>
      <w:pPr>
        <w:pStyle w:val="Heading2"/>
      </w:pPr>
      <w:r>
        <w:t>9. Canonical telemetry contract</w:t>
      </w:r>
    </w:p>
    <w:p>
      <w:r>
        <w:t>Minimum identity/time fields:</w:t>
      </w:r>
    </w:p>
    <w:p>
      <w:pPr>
        <w:shd w:fill="F3F4F6"/>
      </w:pPr>
      <w:r>
        <w:rPr>
          <w:rFonts w:ascii="Consolas" w:hAnsi="Consolas"/>
          <w:sz w:val="17"/>
        </w:rPr>
        <w:t>{</w:t>
        <w:br/>
        <w:t xml:space="preserve">  "telemetry_id": "TEL-1001",</w:t>
        <w:br/>
        <w:t xml:space="preserve">  "timestamp_utc": "2026-08-26T10:00:00Z",</w:t>
        <w:br/>
        <w:t xml:space="preserve">  "asset_id": "AST_MTR_001",</w:t>
        <w:br/>
        <w:t xml:space="preserve">  "bearing_id": "BRG_001",</w:t>
        <w:br/>
        <w:t xml:space="preserve">  "channel_id": "CH_001"</w:t>
        <w:br/>
        <w:t>}</w:t>
      </w:r>
    </w:p>
    <w:p>
      <w:r>
        <w:t>Recommended analytical payload:</w:t>
      </w:r>
    </w:p>
    <w:p>
      <w:pPr>
        <w:shd w:fill="F3F4F6"/>
      </w:pPr>
      <w:r>
        <w:rPr>
          <w:rFonts w:ascii="Consolas" w:hAnsi="Consolas"/>
          <w:sz w:val="17"/>
        </w:rPr>
        <w:t>{</w:t>
        <w:br/>
        <w:t xml:space="preserve">  "telemetry_id": "TEL-1001",</w:t>
        <w:br/>
        <w:t xml:space="preserve">  "timestamp_utc": "2026-08-26T10:00:00Z",</w:t>
        <w:br/>
        <w:t xml:space="preserve">  "asset_id": "AST_MTR_001",</w:t>
        <w:br/>
        <w:t xml:space="preserve">  "bearing_id": "BRG_001",</w:t>
        <w:br/>
        <w:t xml:space="preserve">  "channel_id": "CH_001",</w:t>
        <w:br/>
        <w:t xml:space="preserve">  "rpm": 1780,</w:t>
        <w:br/>
        <w:t xml:space="preserve">  "load_pct": 75,</w:t>
        <w:br/>
        <w:t xml:space="preserve">  "machine_state": "running",</w:t>
        <w:br/>
        <w:t xml:space="preserve">  "startup_shutdown_flag": false,</w:t>
        <w:br/>
        <w:t xml:space="preserve">  "vib_rms_mm_s": 2.2,</w:t>
        <w:br/>
        <w:t xml:space="preserve">  "vib_peak_g": 1.0,</w:t>
        <w:br/>
        <w:t xml:space="preserve">  "kurtosis": 2.8,</w:t>
        <w:br/>
        <w:t xml:space="preserve">  "temp_c": 48,</w:t>
        <w:br/>
        <w:t xml:space="preserve">  "bpfo_energy": 0.8,</w:t>
        <w:br/>
        <w:t xml:space="preserve">  "bpfi_energy": 0.5,</w:t>
        <w:br/>
        <w:t xml:space="preserve">  "bsf_energy": 0.2,</w:t>
        <w:br/>
        <w:t xml:space="preserve">  "ftf_energy": 0.1,</w:t>
        <w:br/>
        <w:t xml:space="preserve">  "motor_current_a": 37,</w:t>
        <w:br/>
        <w:t xml:space="preserve">  "voltage_v": 415,</w:t>
        <w:br/>
        <w:t xml:space="preserve">  "current_deviation": 0.2,</w:t>
        <w:br/>
        <w:t xml:space="preserve">  "signal_quality_score": 1.0,</w:t>
        <w:br/>
        <w:t xml:space="preserve">  "data_source": "historian"</w:t>
        <w:br/>
        <w:t>}</w:t>
      </w:r>
    </w:p>
    <w:p>
      <w:r>
        <w:t xml:space="preserve">Configured aliases include </w:t>
      </w:r>
      <w:r>
        <w:rPr>
          <w:rFonts w:ascii="Consolas" w:hAnsi="Consolas"/>
          <w:color w:val="1F4E79"/>
          <w:sz w:val="18"/>
        </w:rPr>
        <w:t>vibration_rms -&gt; vib_rms_mm_s</w:t>
      </w:r>
      <w:r>
        <w:t xml:space="preserve">, </w:t>
      </w:r>
      <w:r>
        <w:rPr>
          <w:rFonts w:ascii="Consolas" w:hAnsi="Consolas"/>
          <w:color w:val="1F4E79"/>
          <w:sz w:val="18"/>
        </w:rPr>
        <w:t>temperature_c -&gt; temp_c</w:t>
      </w:r>
      <w:r>
        <w:t xml:space="preserve"> and </w:t>
      </w:r>
      <w:r>
        <w:rPr>
          <w:rFonts w:ascii="Consolas" w:hAnsi="Consolas"/>
          <w:color w:val="1F4E79"/>
          <w:sz w:val="18"/>
        </w:rPr>
        <w:t>speed_rpm -&gt; rpm</w:t>
      </w:r>
      <w:r>
        <w:t xml:space="preserve">. Configured conversions include Fahrenheit to Celsius and revolutions/second to RPM. OPC-UA aliases include </w:t>
      </w:r>
      <w:r>
        <w:rPr>
          <w:rFonts w:ascii="Consolas" w:hAnsi="Consolas"/>
          <w:color w:val="1F4E79"/>
          <w:sz w:val="18"/>
        </w:rPr>
        <w:t>MotorSpeed</w:t>
      </w:r>
      <w:r>
        <w:t xml:space="preserve">, </w:t>
      </w:r>
      <w:r>
        <w:rPr>
          <w:rFonts w:ascii="Consolas" w:hAnsi="Consolas"/>
          <w:color w:val="1F4E79"/>
          <w:sz w:val="18"/>
        </w:rPr>
        <w:t>BearingTemp</w:t>
      </w:r>
      <w:r>
        <w:t xml:space="preserve"> and </w:t>
      </w:r>
      <w:r>
        <w:rPr>
          <w:rFonts w:ascii="Consolas" w:hAnsi="Consolas"/>
          <w:color w:val="1F4E79"/>
          <w:sz w:val="18"/>
        </w:rPr>
        <w:t>VibrationRMS</w:t>
      </w:r>
      <w:r>
        <w:t xml:space="preserve">; Event Hub aliases include </w:t>
      </w:r>
      <w:r>
        <w:rPr>
          <w:rFonts w:ascii="Consolas" w:hAnsi="Consolas"/>
          <w:color w:val="1F4E79"/>
          <w:sz w:val="18"/>
        </w:rPr>
        <w:t>assetId</w:t>
      </w:r>
      <w:r>
        <w:t xml:space="preserve">, </w:t>
      </w:r>
      <w:r>
        <w:rPr>
          <w:rFonts w:ascii="Consolas" w:hAnsi="Consolas"/>
          <w:color w:val="1F4E79"/>
          <w:sz w:val="18"/>
        </w:rPr>
        <w:t>bearingId</w:t>
      </w:r>
      <w:r>
        <w:t xml:space="preserve">, </w:t>
      </w:r>
      <w:r>
        <w:rPr>
          <w:rFonts w:ascii="Consolas" w:hAnsi="Consolas"/>
          <w:color w:val="1F4E79"/>
          <w:sz w:val="18"/>
        </w:rPr>
        <w:t>channelId</w:t>
      </w:r>
      <w:r>
        <w:t xml:space="preserve"> and </w:t>
      </w:r>
      <w:r>
        <w:rPr>
          <w:rFonts w:ascii="Consolas" w:hAnsi="Consolas"/>
          <w:color w:val="1F4E79"/>
          <w:sz w:val="18"/>
        </w:rPr>
        <w:t>eventTime</w:t>
      </w:r>
      <w:r>
        <w:t>. The canonical field wins when both forms are supplied.</w:t>
      </w:r>
    </w:p>
    <w:p>
      <w:pPr>
        <w:pStyle w:val="Heading2"/>
      </w:pPr>
      <w:r>
        <w:t>10. Persistence and external adapters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Pr>
                <w:b/>
              </w:rPr>
            </w:r>
            <w:r>
              <w:rPr>
                <w:b/>
              </w:rPr>
              <w:t>Concern</w:t>
            </w:r>
          </w:p>
        </w:tc>
        <w:tc>
          <w:tcPr>
            <w:tcW w:type="dxa" w:w="3360"/>
            <w:vAlign w:val="center"/>
            <w:shd w:fill="D9EAF7"/>
          </w:tcPr>
          <w:p>
            <w:r>
              <w:rPr>
                <w:b/>
              </w:rPr>
            </w:r>
            <w:r>
              <w:rPr>
                <w:b/>
              </w:rPr>
              <w:t>Local/default</w:t>
            </w:r>
          </w:p>
        </w:tc>
        <w:tc>
          <w:tcPr>
            <w:tcW w:type="dxa" w:w="3360"/>
            <w:vAlign w:val="center"/>
            <w:shd w:fill="D9EAF7"/>
          </w:tcPr>
          <w:p>
            <w:r>
              <w:rPr>
                <w:b/>
              </w:rPr>
            </w:r>
            <w:r>
              <w:rPr>
                <w:b/>
              </w:rPr>
              <w:t>Enterprise option</w:t>
            </w:r>
          </w:p>
        </w:tc>
      </w:tr>
      <w:tr>
        <w:tc>
          <w:tcPr>
            <w:tcW w:type="dxa" w:w="3360"/>
            <w:vAlign w:val="center"/>
          </w:tcPr>
          <w:p>
            <w:r/>
            <w:r>
              <w:t>Trusted Agent 1 decisions</w:t>
            </w:r>
          </w:p>
        </w:tc>
        <w:tc>
          <w:tcPr>
            <w:tcW w:type="dxa" w:w="3360"/>
            <w:vAlign w:val="center"/>
          </w:tcPr>
          <w:p>
            <w:r/>
            <w:r>
              <w:t xml:space="preserve">SQLite </w:t>
            </w:r>
            <w:r>
              <w:rPr>
                <w:rFonts w:ascii="Consolas" w:hAnsi="Consolas"/>
                <w:color w:val="1F4E79"/>
                <w:sz w:val="18"/>
              </w:rPr>
              <w:t>data/trusted_signals.db</w:t>
            </w:r>
            <w:r>
              <w:t xml:space="preserve"> when durable API used</w:t>
            </w:r>
          </w:p>
        </w:tc>
        <w:tc>
          <w:tcPr>
            <w:tcW w:type="dxa" w:w="3360"/>
            <w:vAlign w:val="center"/>
          </w:tcPr>
          <w:p>
            <w:r/>
            <w:r>
              <w:t>Implement repository adapter/PostgreSQL if required</w:t>
            </w:r>
          </w:p>
        </w:tc>
      </w:tr>
      <w:tr>
        <w:tc>
          <w:tcPr>
            <w:tcW w:type="dxa" w:w="3360"/>
            <w:vAlign w:val="center"/>
          </w:tcPr>
          <w:p>
            <w:r/>
            <w:r>
              <w:t>Monitoring decisions</w:t>
            </w:r>
          </w:p>
        </w:tc>
        <w:tc>
          <w:tcPr>
            <w:tcW w:type="dxa" w:w="3360"/>
            <w:vAlign w:val="center"/>
          </w:tcPr>
          <w:p>
            <w:r/>
            <w:r>
              <w:t xml:space="preserve">SQLite </w:t>
            </w:r>
            <w:r>
              <w:rPr>
                <w:rFonts w:ascii="Consolas" w:hAnsi="Consolas"/>
                <w:color w:val="1F4E79"/>
                <w:sz w:val="18"/>
              </w:rPr>
              <w:t>data/monitoring_decisions.db</w:t>
            </w:r>
          </w:p>
        </w:tc>
        <w:tc>
          <w:tcPr>
            <w:tcW w:type="dxa" w:w="3360"/>
            <w:vAlign w:val="center"/>
          </w:tcPr>
          <w:p>
            <w:r/>
            <w:r>
              <w:t>Replaceable repository boundary</w:t>
            </w:r>
          </w:p>
        </w:tc>
      </w:tr>
      <w:tr>
        <w:tc>
          <w:tcPr>
            <w:tcW w:type="dxa" w:w="3360"/>
            <w:vAlign w:val="center"/>
          </w:tcPr>
          <w:p>
            <w:r/>
            <w:r>
              <w:t>EWMA state</w:t>
            </w:r>
          </w:p>
        </w:tc>
        <w:tc>
          <w:tcPr>
            <w:tcW w:type="dxa" w:w="3360"/>
            <w:vAlign w:val="center"/>
          </w:tcPr>
          <w:p>
            <w:r/>
            <w:r>
              <w:t xml:space="preserve">JSON </w:t>
            </w:r>
            <w:r>
              <w:rPr>
                <w:rFonts w:ascii="Consolas" w:hAnsi="Consolas"/>
                <w:color w:val="1F4E79"/>
                <w:sz w:val="18"/>
              </w:rPr>
              <w:t>data/ewma_state.json</w:t>
            </w:r>
          </w:p>
        </w:tc>
        <w:tc>
          <w:tcPr>
            <w:tcW w:type="dxa" w:w="3360"/>
            <w:vAlign w:val="center"/>
          </w:tcPr>
          <w:p>
            <w:r/>
            <w:r>
              <w:t>External state store adapter required for scale-out</w:t>
            </w:r>
          </w:p>
        </w:tc>
      </w:tr>
      <w:tr>
        <w:tc>
          <w:tcPr>
            <w:tcW w:type="dxa" w:w="3360"/>
            <w:vAlign w:val="center"/>
          </w:tcPr>
          <w:p>
            <w:r/>
            <w:r>
              <w:t>HITL sessions/audit</w:t>
            </w:r>
          </w:p>
        </w:tc>
        <w:tc>
          <w:tcPr>
            <w:tcW w:type="dxa" w:w="3360"/>
            <w:vAlign w:val="center"/>
          </w:tcPr>
          <w:p>
            <w:r/>
            <w:r>
              <w:rPr>
                <w:rFonts w:ascii="Consolas" w:hAnsi="Consolas"/>
                <w:color w:val="1F4E79"/>
                <w:sz w:val="18"/>
              </w:rPr>
              <w:t>auto</w:t>
            </w:r>
            <w:r>
              <w:t>: SQLite unless PostgreSQL URL exists</w:t>
            </w:r>
          </w:p>
        </w:tc>
        <w:tc>
          <w:tcPr>
            <w:tcW w:type="dxa" w:w="3360"/>
            <w:vAlign w:val="center"/>
          </w:tcPr>
          <w:p>
            <w:r/>
            <w:r>
              <w:t xml:space="preserve">Azure PostgreSQL via </w:t>
            </w:r>
            <w:r>
              <w:rPr>
                <w:rFonts w:ascii="Consolas" w:hAnsi="Consolas"/>
                <w:color w:val="1F4E79"/>
                <w:sz w:val="18"/>
              </w:rPr>
              <w:t>HITL_REPOSITORY=postgres</w:t>
            </w:r>
          </w:p>
        </w:tc>
      </w:tr>
      <w:tr>
        <w:tc>
          <w:tcPr>
            <w:tcW w:type="dxa" w:w="3360"/>
            <w:vAlign w:val="center"/>
          </w:tcPr>
          <w:p>
            <w:r/>
            <w:r>
              <w:t>LangGraph checkpoints</w:t>
            </w:r>
          </w:p>
        </w:tc>
        <w:tc>
          <w:tcPr>
            <w:tcW w:type="dxa" w:w="3360"/>
            <w:vAlign w:val="center"/>
          </w:tcPr>
          <w:p>
            <w:r/>
            <w:r>
              <w:t>Disabled (</w:t>
            </w:r>
            <w:r>
              <w:rPr>
                <w:rFonts w:ascii="Consolas" w:hAnsi="Consolas"/>
                <w:color w:val="1F4E79"/>
                <w:sz w:val="18"/>
              </w:rPr>
              <w:t>none</w:t>
            </w:r>
            <w:r>
              <w:t>)</w:t>
            </w:r>
          </w:p>
        </w:tc>
        <w:tc>
          <w:tcPr>
            <w:tcW w:type="dxa" w:w="3360"/>
            <w:vAlign w:val="center"/>
          </w:tcPr>
          <w:p>
            <w:r/>
            <w:r>
              <w:t xml:space="preserve">PostgreSQL via </w:t>
            </w:r>
            <w:r>
              <w:rPr>
                <w:rFonts w:ascii="Consolas" w:hAnsi="Consolas"/>
                <w:color w:val="1F4E79"/>
                <w:sz w:val="18"/>
              </w:rPr>
              <w:t>CHECKPOINT_BACKEND=postgres</w:t>
            </w:r>
          </w:p>
        </w:tc>
      </w:tr>
      <w:tr>
        <w:tc>
          <w:tcPr>
            <w:tcW w:type="dxa" w:w="3360"/>
            <w:vAlign w:val="center"/>
          </w:tcPr>
          <w:p>
            <w:r/>
            <w:r>
              <w:t>Execution results</w:t>
            </w:r>
          </w:p>
        </w:tc>
        <w:tc>
          <w:tcPr>
            <w:tcW w:type="dxa" w:w="3360"/>
            <w:vAlign w:val="center"/>
          </w:tcPr>
          <w:p>
            <w:r/>
            <w:r>
              <w:t xml:space="preserve">SQLite </w:t>
            </w:r>
            <w:r>
              <w:rPr>
                <w:rFonts w:ascii="Consolas" w:hAnsi="Consolas"/>
                <w:color w:val="1F4E79"/>
                <w:sz w:val="18"/>
              </w:rPr>
              <w:t>data/execution_results.db</w:t>
            </w:r>
          </w:p>
        </w:tc>
        <w:tc>
          <w:tcPr>
            <w:tcW w:type="dxa" w:w="3360"/>
            <w:vAlign w:val="center"/>
          </w:tcPr>
          <w:p>
            <w:r/>
            <w:r>
              <w:t>Enterprise CMMS repository/adapters</w:t>
            </w:r>
          </w:p>
        </w:tc>
      </w:tr>
      <w:tr>
        <w:tc>
          <w:tcPr>
            <w:tcW w:type="dxa" w:w="3360"/>
            <w:vAlign w:val="center"/>
          </w:tcPr>
          <w:p>
            <w:r/>
            <w:r>
              <w:t>Learned cases</w:t>
            </w:r>
          </w:p>
        </w:tc>
        <w:tc>
          <w:tcPr>
            <w:tcW w:type="dxa" w:w="3360"/>
            <w:vAlign w:val="center"/>
          </w:tcPr>
          <w:p>
            <w:r/>
            <w:r>
              <w:t xml:space="preserve">JSON </w:t>
            </w:r>
            <w:r>
              <w:rPr>
                <w:rFonts w:ascii="Consolas" w:hAnsi="Consolas"/>
                <w:color w:val="1F4E79"/>
                <w:sz w:val="18"/>
              </w:rPr>
              <w:t>data/learned_cases.json</w:t>
            </w:r>
          </w:p>
        </w:tc>
        <w:tc>
          <w:tcPr>
            <w:tcW w:type="dxa" w:w="3360"/>
            <w:vAlign w:val="center"/>
          </w:tcPr>
          <w:p>
            <w:r/>
            <w:r>
              <w:t>Governed enterprise memory store</w:t>
            </w:r>
          </w:p>
        </w:tc>
      </w:tr>
      <w:tr>
        <w:tc>
          <w:tcPr>
            <w:tcW w:type="dxa" w:w="3360"/>
            <w:vAlign w:val="center"/>
          </w:tcPr>
          <w:p>
            <w:r/>
            <w:r>
              <w:t>Training export</w:t>
            </w:r>
          </w:p>
        </w:tc>
        <w:tc>
          <w:tcPr>
            <w:tcW w:type="dxa" w:w="3360"/>
            <w:vAlign w:val="center"/>
          </w:tcPr>
          <w:p>
            <w:r/>
            <w:r>
              <w:t xml:space="preserve">JSONL </w:t>
            </w:r>
            <w:r>
              <w:rPr>
                <w:rFonts w:ascii="Consolas" w:hAnsi="Consolas"/>
                <w:color w:val="1F4E79"/>
                <w:sz w:val="18"/>
              </w:rPr>
              <w:t>data/learning_training_rows.jsonl</w:t>
            </w:r>
          </w:p>
        </w:tc>
        <w:tc>
          <w:tcPr>
            <w:tcW w:type="dxa" w:w="3360"/>
            <w:vAlign w:val="center"/>
          </w:tcPr>
          <w:p>
            <w:r/>
            <w:r>
              <w:t>Governed ML pipeline</w:t>
            </w:r>
          </w:p>
        </w:tc>
      </w:tr>
      <w:tr>
        <w:tc>
          <w:tcPr>
            <w:tcW w:type="dxa" w:w="3360"/>
            <w:vAlign w:val="center"/>
          </w:tcPr>
          <w:p>
            <w:r/>
            <w:r>
              <w:t>Work-order API</w:t>
            </w:r>
          </w:p>
        </w:tc>
        <w:tc>
          <w:tcPr>
            <w:tcW w:type="dxa" w:w="3360"/>
            <w:vAlign w:val="center"/>
          </w:tcPr>
          <w:p>
            <w:r/>
            <w:r>
              <w:t>In-memory runtime list</w:t>
            </w:r>
          </w:p>
        </w:tc>
        <w:tc>
          <w:tcPr>
            <w:tcW w:type="dxa" w:w="3360"/>
            <w:vAlign w:val="center"/>
          </w:tcPr>
          <w:p>
            <w:r/>
            <w:r>
              <w:t>CMMS/EAM adapter</w:t>
            </w:r>
          </w:p>
        </w:tc>
      </w:tr>
      <w:tr>
        <w:tc>
          <w:tcPr>
            <w:tcW w:type="dxa" w:w="3360"/>
            <w:vAlign w:val="center"/>
          </w:tcPr>
          <w:p>
            <w:r/>
            <w:r>
              <w:t>Inventory/notifications</w:t>
            </w:r>
          </w:p>
        </w:tc>
        <w:tc>
          <w:tcPr>
            <w:tcW w:type="dxa" w:w="3360"/>
            <w:vAlign w:val="center"/>
          </w:tcPr>
          <w:p>
            <w:r/>
            <w:r>
              <w:t>Controlled service adapters</w:t>
            </w:r>
          </w:p>
        </w:tc>
        <w:tc>
          <w:tcPr>
            <w:tcW w:type="dxa" w:w="3360"/>
            <w:vAlign w:val="center"/>
          </w:tcPr>
          <w:p>
            <w:r/>
            <w:r>
              <w:t>ERP/MRO and enterprise notification services</w:t>
            </w:r>
          </w:p>
        </w:tc>
      </w:tr>
    </w:tbl>
    <w:p>
      <w:r>
        <w:t>The runtime work-order register starts empty. Work orders appear only when they are created through the authorized service or approved execution flow; validation fixtures are never loaded into the live runtime register.</w:t>
      </w:r>
    </w:p>
    <w:p>
      <w:pPr>
        <w:pStyle w:val="Heading2"/>
      </w:pPr>
      <w:r>
        <w:t>11. RAG, LLM and citations</w:t>
      </w:r>
    </w:p>
    <w:p>
      <w:pPr>
        <w:pStyle w:val="Heading3"/>
      </w:pPr>
      <w:r>
        <w:t>11.1 Governed RAG</w:t>
      </w:r>
    </w:p>
    <w:p>
      <w:r>
        <w:t xml:space="preserve">Default </w:t>
      </w:r>
      <w:r>
        <w:rPr>
          <w:rFonts w:ascii="Consolas" w:hAnsi="Consolas"/>
          <w:color w:val="1F4E79"/>
          <w:sz w:val="18"/>
        </w:rPr>
        <w:t>RAG_BACKEND=local</w:t>
      </w:r>
      <w:r>
        <w:t xml:space="preserve">. Local retrieval uses approved PDFs and glossary content under </w:t>
      </w:r>
      <w:r>
        <w:rPr>
          <w:rFonts w:ascii="Consolas" w:hAnsi="Consolas"/>
          <w:color w:val="1F4E79"/>
          <w:sz w:val="18"/>
        </w:rPr>
        <w:t>data/sops/</w:t>
      </w:r>
      <w:r>
        <w:t>. Azure retrieval uses the configured index and may authenticate with a query/admin key or RBAC/managed identity.</w:t>
      </w:r>
    </w:p>
    <w:p>
      <w:r>
        <w:t xml:space="preserve">The current Azure field defaults in </w:t>
      </w:r>
      <w:r>
        <w:rPr>
          <w:rFonts w:ascii="Consolas" w:hAnsi="Consolas"/>
          <w:color w:val="1F4E79"/>
          <w:sz w:val="18"/>
        </w:rPr>
        <w:t>.env.example</w:t>
      </w:r>
      <w:r>
        <w:t xml:space="preserve"> are:</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Pr>
                <w:b/>
              </w:rPr>
            </w:r>
            <w:r>
              <w:rPr>
                <w:b/>
              </w:rPr>
              <w:t>Setting</w:t>
            </w:r>
          </w:p>
        </w:tc>
        <w:tc>
          <w:tcPr>
            <w:tcW w:type="dxa" w:w="5040"/>
            <w:vAlign w:val="center"/>
            <w:shd w:fill="D9EAF7"/>
          </w:tcPr>
          <w:p>
            <w:r>
              <w:rPr>
                <w:b/>
              </w:rPr>
            </w:r>
            <w:r>
              <w:rPr>
                <w:b/>
              </w:rPr>
              <w:t>Default</w:t>
            </w:r>
          </w:p>
        </w:tc>
      </w:tr>
      <w:tr>
        <w:tc>
          <w:tcPr>
            <w:tcW w:type="dxa" w:w="5040"/>
            <w:vAlign w:val="center"/>
          </w:tcPr>
          <w:p>
            <w:r/>
            <w:r>
              <w:t>Content field</w:t>
            </w:r>
          </w:p>
        </w:tc>
        <w:tc>
          <w:tcPr>
            <w:tcW w:type="dxa" w:w="5040"/>
            <w:vAlign w:val="center"/>
          </w:tcPr>
          <w:p>
            <w:r/>
            <w:r>
              <w:rPr>
                <w:rFonts w:ascii="Consolas" w:hAnsi="Consolas"/>
                <w:color w:val="1F4E79"/>
                <w:sz w:val="18"/>
              </w:rPr>
              <w:t>chunk</w:t>
            </w:r>
          </w:p>
        </w:tc>
      </w:tr>
      <w:tr>
        <w:tc>
          <w:tcPr>
            <w:tcW w:type="dxa" w:w="5040"/>
            <w:vAlign w:val="center"/>
          </w:tcPr>
          <w:p>
            <w:r/>
            <w:r>
              <w:t>Source/title field</w:t>
            </w:r>
          </w:p>
        </w:tc>
        <w:tc>
          <w:tcPr>
            <w:tcW w:type="dxa" w:w="5040"/>
            <w:vAlign w:val="center"/>
          </w:tcPr>
          <w:p>
            <w:r/>
            <w:r>
              <w:rPr>
                <w:rFonts w:ascii="Consolas" w:hAnsi="Consolas"/>
                <w:color w:val="1F4E79"/>
                <w:sz w:val="18"/>
              </w:rPr>
              <w:t>title</w:t>
            </w:r>
          </w:p>
        </w:tc>
      </w:tr>
      <w:tr>
        <w:tc>
          <w:tcPr>
            <w:tcW w:type="dxa" w:w="5040"/>
            <w:vAlign w:val="center"/>
          </w:tcPr>
          <w:p>
            <w:r/>
            <w:r>
              <w:t>Chunk ID field</w:t>
            </w:r>
          </w:p>
        </w:tc>
        <w:tc>
          <w:tcPr>
            <w:tcW w:type="dxa" w:w="5040"/>
            <w:vAlign w:val="center"/>
          </w:tcPr>
          <w:p>
            <w:r/>
            <w:r>
              <w:rPr>
                <w:rFonts w:ascii="Consolas" w:hAnsi="Consolas"/>
                <w:color w:val="1F4E79"/>
                <w:sz w:val="18"/>
              </w:rPr>
              <w:t>chunk_id</w:t>
            </w:r>
          </w:p>
        </w:tc>
      </w:tr>
      <w:tr>
        <w:tc>
          <w:tcPr>
            <w:tcW w:type="dxa" w:w="5040"/>
            <w:vAlign w:val="center"/>
          </w:tcPr>
          <w:p>
            <w:r/>
            <w:r>
              <w:t>Source URI/parent field</w:t>
            </w:r>
          </w:p>
        </w:tc>
        <w:tc>
          <w:tcPr>
            <w:tcW w:type="dxa" w:w="5040"/>
            <w:vAlign w:val="center"/>
          </w:tcPr>
          <w:p>
            <w:r/>
            <w:r>
              <w:rPr>
                <w:rFonts w:ascii="Consolas" w:hAnsi="Consolas"/>
                <w:color w:val="1F4E79"/>
                <w:sz w:val="18"/>
              </w:rPr>
              <w:t>parent_id</w:t>
            </w:r>
          </w:p>
        </w:tc>
      </w:tr>
      <w:tr>
        <w:tc>
          <w:tcPr>
            <w:tcW w:type="dxa" w:w="5040"/>
            <w:vAlign w:val="center"/>
          </w:tcPr>
          <w:p>
            <w:r/>
            <w:r>
              <w:t>Vector field</w:t>
            </w:r>
          </w:p>
        </w:tc>
        <w:tc>
          <w:tcPr>
            <w:tcW w:type="dxa" w:w="5040"/>
            <w:vAlign w:val="center"/>
          </w:tcPr>
          <w:p>
            <w:r/>
            <w:r>
              <w:rPr>
                <w:rFonts w:ascii="Consolas" w:hAnsi="Consolas"/>
                <w:color w:val="1F4E79"/>
                <w:sz w:val="18"/>
              </w:rPr>
              <w:t>text_vector</w:t>
            </w:r>
          </w:p>
        </w:tc>
      </w:tr>
      <w:tr>
        <w:tc>
          <w:tcPr>
            <w:tcW w:type="dxa" w:w="5040"/>
            <w:vAlign w:val="center"/>
          </w:tcPr>
          <w:p>
            <w:r/>
            <w:r>
              <w:t>Fault/asset/stage metadata fields</w:t>
            </w:r>
          </w:p>
        </w:tc>
        <w:tc>
          <w:tcPr>
            <w:tcW w:type="dxa" w:w="5040"/>
            <w:vAlign w:val="center"/>
          </w:tcPr>
          <w:p>
            <w:r/>
            <w:r>
              <w:t xml:space="preserve">disabled with </w:t>
            </w:r>
            <w:r>
              <w:rPr>
                <w:rFonts w:ascii="Consolas" w:hAnsi="Consolas"/>
                <w:color w:val="1F4E79"/>
                <w:sz w:val="18"/>
              </w:rPr>
              <w:t>none</w:t>
            </w:r>
          </w:p>
        </w:tc>
      </w:tr>
    </w:tbl>
    <w:p>
      <w:r>
        <w:t>The deployed index previously discussed uses a 3,072-dimension vector. Vector generation/indexing is an ingestion concern; the runtime retriever uses the configured index schema.</w:t>
      </w:r>
    </w:p>
    <w:p>
      <w:pPr>
        <w:pStyle w:val="Heading3"/>
      </w:pPr>
      <w:r>
        <w:t>11.2 Optional LLM paths</w:t>
      </w:r>
    </w:p>
    <w:p>
      <w:r>
        <w:t xml:space="preserve">The LLM client prefers </w:t>
      </w:r>
      <w:r>
        <w:rPr>
          <w:rFonts w:ascii="Consolas" w:hAnsi="Consolas"/>
          <w:color w:val="1F4E79"/>
          <w:sz w:val="18"/>
        </w:rPr>
        <w:t>AZURE_AI_*</w:t>
      </w:r>
      <w:r>
        <w:t xml:space="preserve">, with </w:t>
      </w:r>
      <w:r>
        <w:rPr>
          <w:rFonts w:ascii="Consolas" w:hAnsi="Consolas"/>
          <w:color w:val="1F4E79"/>
          <w:sz w:val="18"/>
        </w:rPr>
        <w:t>AZURE_OPENAI_*</w:t>
      </w:r>
      <w:r>
        <w:t xml:space="preserve"> as a legacy alternative. When no complete endpoint/key/deployment is configured, the system remains operational in deterministic mode.</w:t>
      </w:r>
    </w:p>
    <w:p>
      <w:r>
        <w:t xml:space="preserve">Features configured </w:t>
      </w:r>
      <w:r>
        <w:rPr>
          <w:rFonts w:ascii="Consolas" w:hAnsi="Consolas"/>
          <w:color w:val="1F4E79"/>
          <w:sz w:val="18"/>
        </w:rPr>
        <w:t>enabled=true</w:t>
      </w:r>
      <w:r>
        <w:t xml:space="preserve"> are still conditional on a usable client:</w:t>
      </w:r>
    </w:p>
    <w:p>
      <w:pPr>
        <w:pStyle w:val="ListBullet"/>
      </w:pPr>
      <w:r>
        <w:t>Agent 4 advisory for undetermined cases.</w:t>
      </w:r>
    </w:p>
    <w:p>
      <w:pPr>
        <w:pStyle w:val="ListBullet"/>
      </w:pPr>
      <w:r>
        <w:t>Agent 5 open-ended answer synthesis.</w:t>
      </w:r>
    </w:p>
    <w:p>
      <w:pPr>
        <w:pStyle w:val="ListBullet"/>
      </w:pPr>
      <w:r>
        <w:t>Agent 6 rationale rewriting.</w:t>
      </w:r>
    </w:p>
    <w:p>
      <w:pPr>
        <w:pStyle w:val="ListBullet"/>
      </w:pPr>
      <w:r>
        <w:t>Agent 8 narrative drafting.</w:t>
      </w:r>
    </w:p>
    <w:p>
      <w:r>
        <w:t>Reflexion LLM use is independently disabled by default. No LLM path may alter the authoritative rule outputs or perform approval.</w:t>
      </w:r>
    </w:p>
    <w:p>
      <w:pPr>
        <w:pStyle w:val="Heading2"/>
      </w:pPr>
      <w:r>
        <w:t>12. Observability and audit</w:t>
      </w:r>
    </w:p>
    <w:p>
      <w:pPr>
        <w:pStyle w:val="Heading3"/>
      </w:pPr>
      <w:r>
        <w:t>LangSmith</w:t>
      </w:r>
    </w:p>
    <w:p>
      <w:r>
        <w:t xml:space="preserve">Default tracing is off. With </w:t>
      </w:r>
      <w:r>
        <w:rPr>
          <w:rFonts w:ascii="Consolas" w:hAnsi="Consolas"/>
          <w:color w:val="1F4E79"/>
          <w:sz w:val="18"/>
        </w:rPr>
        <w:t>LANGSMITH_TRACING=true</w:t>
      </w:r>
      <w:r>
        <w:t>, traces are nested from Chat API to orchestrator, individual agents and Reflexion. Inputs, outputs, routes, latency and errors may be sent, so only an approved workspace should be used for plant data.</w:t>
      </w:r>
    </w:p>
    <w:p>
      <w:pPr>
        <w:pStyle w:val="Heading3"/>
      </w:pPr>
      <w:r>
        <w:t>Langfuse</w:t>
      </w:r>
    </w:p>
    <w:p>
      <w:r>
        <w:t xml:space="preserve">Dual tracing is available with </w:t>
      </w:r>
      <w:r>
        <w:rPr>
          <w:rFonts w:ascii="Consolas" w:hAnsi="Consolas"/>
          <w:color w:val="1F4E79"/>
          <w:sz w:val="18"/>
        </w:rPr>
        <w:t>LANGFUSE_TRACING=true</w:t>
      </w:r>
      <w:r>
        <w:t xml:space="preserve">, public/secret keys and base URL. Default environment label is </w:t>
      </w:r>
      <w:r>
        <w:rPr>
          <w:rFonts w:ascii="Consolas" w:hAnsi="Consolas"/>
          <w:color w:val="1F4E79"/>
          <w:sz w:val="18"/>
        </w:rPr>
        <w:t>development</w:t>
      </w:r>
      <w:r>
        <w:t>.</w:t>
      </w:r>
    </w:p>
    <w:p>
      <w:pPr>
        <w:pStyle w:val="Heading3"/>
      </w:pPr>
      <w:r>
        <w:t>Local audit</w:t>
      </w:r>
    </w:p>
    <w:p>
      <w:r>
        <w:t xml:space="preserve">The orchestrator writes JSONL to </w:t>
      </w:r>
      <w:r>
        <w:rPr>
          <w:rFonts w:ascii="Consolas" w:hAnsi="Consolas"/>
          <w:color w:val="1F4E79"/>
          <w:sz w:val="18"/>
        </w:rPr>
        <w:t>logs/orchestrator_audit.jsonl</w:t>
      </w:r>
      <w:r>
        <w:t xml:space="preserve"> by default. </w:t>
      </w:r>
      <w:r>
        <w:rPr>
          <w:rFonts w:ascii="Consolas" w:hAnsi="Consolas"/>
          <w:color w:val="1F4E79"/>
          <w:sz w:val="18"/>
        </w:rPr>
        <w:t>include_payloads=false</w:t>
      </w:r>
      <w:r>
        <w:t xml:space="preserve"> avoids storing complete request/response payloads in the local audit by default. Agent-specific logging flags control valid, flagged, rejected, retrieval, diagnosis, recommendation, execution and learning records.</w:t>
      </w:r>
    </w:p>
    <w:p>
      <w:r>
        <w:t>Tracing failure is non-authoritative and must not change the API decision.</w:t>
      </w:r>
    </w:p>
    <w:p>
      <w:pPr>
        <w:pStyle w:val="Heading2"/>
      </w:pPr>
      <w:r>
        <w:t>13. Configuration reference</w:t>
      </w:r>
    </w:p>
    <w:p>
      <w:r>
        <w:t>All JSON changes require an application restart because configuration is loaded and cached at startup.</w:t>
      </w:r>
    </w:p>
    <w:p>
      <w:pPr>
        <w:pStyle w:val="Heading3"/>
      </w:pPr>
      <w:r>
        <w:t>13.1 Data Foundation defaults - `config/dfa_config.json`</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Pr>
                <w:b/>
              </w:rPr>
            </w:r>
            <w:r>
              <w:rPr>
                <w:b/>
              </w:rPr>
              <w:t>Parameter</w:t>
            </w:r>
          </w:p>
        </w:tc>
        <w:tc>
          <w:tcPr>
            <w:tcW w:type="dxa" w:w="3360"/>
            <w:vAlign w:val="center"/>
            <w:shd w:fill="D9EAF7"/>
          </w:tcPr>
          <w:p>
            <w:r>
              <w:rPr>
                <w:b/>
              </w:rPr>
            </w:r>
            <w:r>
              <w:rPr>
                <w:b/>
              </w:rPr>
              <w:t>Default</w:t>
            </w:r>
          </w:p>
        </w:tc>
        <w:tc>
          <w:tcPr>
            <w:tcW w:type="dxa" w:w="3360"/>
            <w:vAlign w:val="center"/>
            <w:shd w:fill="D9EAF7"/>
          </w:tcPr>
          <w:p>
            <w:r>
              <w:rPr>
                <w:b/>
              </w:rPr>
            </w:r>
            <w:r>
              <w:rPr>
                <w:b/>
              </w:rPr>
              <w:t>Meaning</w:t>
            </w:r>
          </w:p>
        </w:tc>
      </w:tr>
      <w:tr>
        <w:tc>
          <w:tcPr>
            <w:tcW w:type="dxa" w:w="3360"/>
            <w:vAlign w:val="center"/>
          </w:tcPr>
          <w:p>
            <w:r/>
            <w:r>
              <w:rPr>
                <w:rFonts w:ascii="Consolas" w:hAnsi="Consolas"/>
                <w:color w:val="1F4E79"/>
                <w:sz w:val="18"/>
              </w:rPr>
              <w:t>validation.min_signal_quality_score</w:t>
            </w:r>
          </w:p>
        </w:tc>
        <w:tc>
          <w:tcPr>
            <w:tcW w:type="dxa" w:w="3360"/>
            <w:vAlign w:val="center"/>
          </w:tcPr>
          <w:p>
            <w:r/>
            <w:r>
              <w:rPr>
                <w:rFonts w:ascii="Consolas" w:hAnsi="Consolas"/>
                <w:color w:val="1F4E79"/>
                <w:sz w:val="18"/>
              </w:rPr>
              <w:t>0.50</w:t>
            </w:r>
          </w:p>
        </w:tc>
        <w:tc>
          <w:tcPr>
            <w:tcW w:type="dxa" w:w="3360"/>
            <w:vAlign w:val="center"/>
          </w:tcPr>
          <w:p>
            <w:r/>
            <w:r>
              <w:t>Minimum trusted historian quality</w:t>
            </w:r>
          </w:p>
        </w:tc>
      </w:tr>
      <w:tr>
        <w:tc>
          <w:tcPr>
            <w:tcW w:type="dxa" w:w="3360"/>
            <w:vAlign w:val="center"/>
          </w:tcPr>
          <w:p>
            <w:r/>
            <w:r>
              <w:rPr>
                <w:rFonts w:ascii="Consolas" w:hAnsi="Consolas"/>
                <w:color w:val="1F4E79"/>
                <w:sz w:val="18"/>
              </w:rPr>
              <w:t>validation.max_rpm</w:t>
            </w:r>
          </w:p>
        </w:tc>
        <w:tc>
          <w:tcPr>
            <w:tcW w:type="dxa" w:w="3360"/>
            <w:vAlign w:val="center"/>
          </w:tcPr>
          <w:p>
            <w:r/>
            <w:r>
              <w:rPr>
                <w:rFonts w:ascii="Consolas" w:hAnsi="Consolas"/>
                <w:color w:val="1F4E79"/>
                <w:sz w:val="18"/>
              </w:rPr>
              <w:t>20000</w:t>
            </w:r>
          </w:p>
        </w:tc>
        <w:tc>
          <w:tcPr>
            <w:tcW w:type="dxa" w:w="3360"/>
            <w:vAlign w:val="center"/>
          </w:tcPr>
          <w:p>
            <w:r/>
            <w:r>
              <w:t>Global RPM ceiling</w:t>
            </w:r>
          </w:p>
        </w:tc>
      </w:tr>
      <w:tr>
        <w:tc>
          <w:tcPr>
            <w:tcW w:type="dxa" w:w="3360"/>
            <w:vAlign w:val="center"/>
          </w:tcPr>
          <w:p>
            <w:r/>
            <w:r>
              <w:rPr>
                <w:rFonts w:ascii="Consolas" w:hAnsi="Consolas"/>
                <w:color w:val="1F4E79"/>
                <w:sz w:val="18"/>
              </w:rPr>
              <w:t>validation.max_load_pct</w:t>
            </w:r>
          </w:p>
        </w:tc>
        <w:tc>
          <w:tcPr>
            <w:tcW w:type="dxa" w:w="3360"/>
            <w:vAlign w:val="center"/>
          </w:tcPr>
          <w:p>
            <w:r/>
            <w:r>
              <w:rPr>
                <w:rFonts w:ascii="Consolas" w:hAnsi="Consolas"/>
                <w:color w:val="1F4E79"/>
                <w:sz w:val="18"/>
              </w:rPr>
              <w:t>110</w:t>
            </w:r>
          </w:p>
        </w:tc>
        <w:tc>
          <w:tcPr>
            <w:tcW w:type="dxa" w:w="3360"/>
            <w:vAlign w:val="center"/>
          </w:tcPr>
          <w:p>
            <w:r/>
            <w:r>
              <w:t>Load ceiling</w:t>
            </w:r>
          </w:p>
        </w:tc>
      </w:tr>
      <w:tr>
        <w:tc>
          <w:tcPr>
            <w:tcW w:type="dxa" w:w="3360"/>
            <w:vAlign w:val="center"/>
          </w:tcPr>
          <w:p>
            <w:r/>
            <w:r>
              <w:rPr>
                <w:rFonts w:ascii="Consolas" w:hAnsi="Consolas"/>
                <w:color w:val="1F4E79"/>
                <w:sz w:val="18"/>
              </w:rPr>
              <w:t>validation.min_kurtosis</w:t>
            </w:r>
          </w:p>
        </w:tc>
        <w:tc>
          <w:tcPr>
            <w:tcW w:type="dxa" w:w="3360"/>
            <w:vAlign w:val="center"/>
          </w:tcPr>
          <w:p>
            <w:r/>
            <w:r>
              <w:rPr>
                <w:rFonts w:ascii="Consolas" w:hAnsi="Consolas"/>
                <w:color w:val="1F4E79"/>
                <w:sz w:val="18"/>
              </w:rPr>
              <w:t>1.0</w:t>
            </w:r>
          </w:p>
        </w:tc>
        <w:tc>
          <w:tcPr>
            <w:tcW w:type="dxa" w:w="3360"/>
            <w:vAlign w:val="center"/>
          </w:tcPr>
          <w:p>
            <w:r/>
            <w:r>
              <w:t>Physical lower bound</w:t>
            </w:r>
          </w:p>
        </w:tc>
      </w:tr>
      <w:tr>
        <w:tc>
          <w:tcPr>
            <w:tcW w:type="dxa" w:w="3360"/>
            <w:vAlign w:val="center"/>
          </w:tcPr>
          <w:p>
            <w:r/>
            <w:r>
              <w:rPr>
                <w:rFonts w:ascii="Consolas" w:hAnsi="Consolas"/>
                <w:color w:val="1F4E79"/>
                <w:sz w:val="18"/>
              </w:rPr>
              <w:t>freshness.require_timezone</w:t>
            </w:r>
          </w:p>
        </w:tc>
        <w:tc>
          <w:tcPr>
            <w:tcW w:type="dxa" w:w="3360"/>
            <w:vAlign w:val="center"/>
          </w:tcPr>
          <w:p>
            <w:r/>
            <w:r>
              <w:rPr>
                <w:rFonts w:ascii="Consolas" w:hAnsi="Consolas"/>
                <w:color w:val="1F4E79"/>
                <w:sz w:val="18"/>
              </w:rPr>
              <w:t>true</w:t>
            </w:r>
          </w:p>
        </w:tc>
        <w:tc>
          <w:tcPr>
            <w:tcW w:type="dxa" w:w="3360"/>
            <w:vAlign w:val="center"/>
          </w:tcPr>
          <w:p>
            <w:r/>
            <w:r>
              <w:t>Require timestamp timezone</w:t>
            </w:r>
          </w:p>
        </w:tc>
      </w:tr>
      <w:tr>
        <w:tc>
          <w:tcPr>
            <w:tcW w:type="dxa" w:w="3360"/>
            <w:vAlign w:val="center"/>
          </w:tcPr>
          <w:p>
            <w:r/>
            <w:r>
              <w:rPr>
                <w:rFonts w:ascii="Consolas" w:hAnsi="Consolas"/>
                <w:color w:val="1F4E79"/>
                <w:sz w:val="18"/>
              </w:rPr>
              <w:t>freshness.max_future_seconds</w:t>
            </w:r>
          </w:p>
        </w:tc>
        <w:tc>
          <w:tcPr>
            <w:tcW w:type="dxa" w:w="3360"/>
            <w:vAlign w:val="center"/>
          </w:tcPr>
          <w:p>
            <w:r/>
            <w:r>
              <w:rPr>
                <w:rFonts w:ascii="Consolas" w:hAnsi="Consolas"/>
                <w:color w:val="1F4E79"/>
                <w:sz w:val="18"/>
              </w:rPr>
              <w:t>30</w:t>
            </w:r>
          </w:p>
        </w:tc>
        <w:tc>
          <w:tcPr>
            <w:tcW w:type="dxa" w:w="3360"/>
            <w:vAlign w:val="center"/>
          </w:tcPr>
          <w:p>
            <w:r/>
            <w:r>
              <w:t>Future clock-skew tolerance</w:t>
            </w:r>
          </w:p>
        </w:tc>
      </w:tr>
      <w:tr>
        <w:tc>
          <w:tcPr>
            <w:tcW w:type="dxa" w:w="3360"/>
            <w:vAlign w:val="center"/>
          </w:tcPr>
          <w:p>
            <w:r/>
            <w:r>
              <w:rPr>
                <w:rFonts w:ascii="Consolas" w:hAnsi="Consolas"/>
                <w:color w:val="1F4E79"/>
                <w:sz w:val="18"/>
              </w:rPr>
              <w:t>freshness.max_age_seconds</w:t>
            </w:r>
          </w:p>
        </w:tc>
        <w:tc>
          <w:tcPr>
            <w:tcW w:type="dxa" w:w="3360"/>
            <w:vAlign w:val="center"/>
          </w:tcPr>
          <w:p>
            <w:r/>
            <w:r>
              <w:rPr>
                <w:rFonts w:ascii="Consolas" w:hAnsi="Consolas"/>
                <w:color w:val="1F4E79"/>
                <w:sz w:val="18"/>
              </w:rPr>
              <w:t>300</w:t>
            </w:r>
          </w:p>
        </w:tc>
        <w:tc>
          <w:tcPr>
            <w:tcW w:type="dxa" w:w="3360"/>
            <w:vAlign w:val="center"/>
          </w:tcPr>
          <w:p>
            <w:r/>
            <w:r>
              <w:t>Live record age limit</w:t>
            </w:r>
          </w:p>
        </w:tc>
      </w:tr>
      <w:tr>
        <w:tc>
          <w:tcPr>
            <w:tcW w:type="dxa" w:w="3360"/>
            <w:vAlign w:val="center"/>
          </w:tcPr>
          <w:p>
            <w:r/>
            <w:r>
              <w:rPr>
                <w:rFonts w:ascii="Consolas" w:hAnsi="Consolas"/>
                <w:color w:val="1F4E79"/>
                <w:sz w:val="18"/>
              </w:rPr>
              <w:t>freshness.live_sources</w:t>
            </w:r>
          </w:p>
        </w:tc>
        <w:tc>
          <w:tcPr>
            <w:tcW w:type="dxa" w:w="3360"/>
            <w:vAlign w:val="center"/>
          </w:tcPr>
          <w:p>
            <w:r/>
            <w:r>
              <w:rPr>
                <w:rFonts w:ascii="Consolas" w:hAnsi="Consolas"/>
                <w:color w:val="1F4E79"/>
                <w:sz w:val="18"/>
              </w:rPr>
              <w:t>live, stream, event_hub</w:t>
            </w:r>
          </w:p>
        </w:tc>
        <w:tc>
          <w:tcPr>
            <w:tcW w:type="dxa" w:w="3360"/>
            <w:vAlign w:val="center"/>
          </w:tcPr>
          <w:p>
            <w:r/>
            <w:r>
              <w:t>Sources subject to age limit</w:t>
            </w:r>
          </w:p>
        </w:tc>
      </w:tr>
      <w:tr>
        <w:tc>
          <w:tcPr>
            <w:tcW w:type="dxa" w:w="3360"/>
            <w:vAlign w:val="center"/>
          </w:tcPr>
          <w:p>
            <w:r/>
            <w:r>
              <w:rPr>
                <w:rFonts w:ascii="Consolas" w:hAnsi="Consolas"/>
                <w:color w:val="1F4E79"/>
                <w:sz w:val="18"/>
              </w:rPr>
              <w:t>quality_score.flagged_threshold</w:t>
            </w:r>
          </w:p>
        </w:tc>
        <w:tc>
          <w:tcPr>
            <w:tcW w:type="dxa" w:w="3360"/>
            <w:vAlign w:val="center"/>
          </w:tcPr>
          <w:p>
            <w:r/>
            <w:r>
              <w:rPr>
                <w:rFonts w:ascii="Consolas" w:hAnsi="Consolas"/>
                <w:color w:val="1F4E79"/>
                <w:sz w:val="18"/>
              </w:rPr>
              <w:t>0.80</w:t>
            </w:r>
          </w:p>
        </w:tc>
        <w:tc>
          <w:tcPr>
            <w:tcW w:type="dxa" w:w="3360"/>
            <w:vAlign w:val="center"/>
          </w:tcPr>
          <w:p>
            <w:r/>
            <w:r>
              <w:t>Minimum overall score before flagging</w:t>
            </w:r>
          </w:p>
        </w:tc>
      </w:tr>
      <w:tr>
        <w:tc>
          <w:tcPr>
            <w:tcW w:type="dxa" w:w="3360"/>
            <w:vAlign w:val="center"/>
          </w:tcPr>
          <w:p>
            <w:r/>
            <w:r>
              <w:t>Quality weights</w:t>
            </w:r>
          </w:p>
        </w:tc>
        <w:tc>
          <w:tcPr>
            <w:tcW w:type="dxa" w:w="3360"/>
            <w:vAlign w:val="center"/>
          </w:tcPr>
          <w:p>
            <w:r/>
            <w:r>
              <w:rPr>
                <w:rFonts w:ascii="Consolas" w:hAnsi="Consolas"/>
                <w:color w:val="1F4E79"/>
                <w:sz w:val="18"/>
              </w:rPr>
              <w:t>0.25/0.20/0.20/0.15/0.10/0.10</w:t>
            </w:r>
          </w:p>
        </w:tc>
        <w:tc>
          <w:tcPr>
            <w:tcW w:type="dxa" w:w="3360"/>
            <w:vAlign w:val="center"/>
          </w:tcPr>
          <w:p>
            <w:r/>
            <w:r>
              <w:t>Asset, bearing, completeness, range, accuracy, consistency</w:t>
            </w:r>
          </w:p>
        </w:tc>
      </w:tr>
      <w:tr>
        <w:tc>
          <w:tcPr>
            <w:tcW w:type="dxa" w:w="3360"/>
            <w:vAlign w:val="center"/>
          </w:tcPr>
          <w:p>
            <w:r/>
            <w:r>
              <w:rPr>
                <w:rFonts w:ascii="Consolas" w:hAnsi="Consolas"/>
                <w:color w:val="1F4E79"/>
                <w:sz w:val="18"/>
              </w:rPr>
              <w:t>remediation.default_action</w:t>
            </w:r>
          </w:p>
        </w:tc>
        <w:tc>
          <w:tcPr>
            <w:tcW w:type="dxa" w:w="3360"/>
            <w:vAlign w:val="center"/>
          </w:tcPr>
          <w:p>
            <w:r/>
            <w:r>
              <w:rPr>
                <w:rFonts w:ascii="Consolas" w:hAnsi="Consolas"/>
                <w:color w:val="1F4E79"/>
                <w:sz w:val="18"/>
              </w:rPr>
              <w:t>FLAG_FOR_REVIEW</w:t>
            </w:r>
          </w:p>
        </w:tc>
        <w:tc>
          <w:tcPr>
            <w:tcW w:type="dxa" w:w="3360"/>
            <w:vAlign w:val="center"/>
          </w:tcPr>
          <w:p>
            <w:r/>
            <w:r>
              <w:t>Unattended flagged-record policy</w:t>
            </w:r>
          </w:p>
        </w:tc>
      </w:tr>
      <w:tr>
        <w:tc>
          <w:tcPr>
            <w:tcW w:type="dxa" w:w="3360"/>
            <w:vAlign w:val="center"/>
          </w:tcPr>
          <w:p>
            <w:r/>
            <w:r>
              <w:rPr>
                <w:rFonts w:ascii="Consolas" w:hAnsi="Consolas"/>
                <w:color w:val="1F4E79"/>
                <w:sz w:val="18"/>
              </w:rPr>
              <w:t>repository.reject_duplicates</w:t>
            </w:r>
          </w:p>
        </w:tc>
        <w:tc>
          <w:tcPr>
            <w:tcW w:type="dxa" w:w="3360"/>
            <w:vAlign w:val="center"/>
          </w:tcPr>
          <w:p>
            <w:r/>
            <w:r>
              <w:rPr>
                <w:rFonts w:ascii="Consolas" w:hAnsi="Consolas"/>
                <w:color w:val="1F4E79"/>
                <w:sz w:val="18"/>
              </w:rPr>
              <w:t>true</w:t>
            </w:r>
          </w:p>
        </w:tc>
        <w:tc>
          <w:tcPr>
            <w:tcW w:type="dxa" w:w="3360"/>
            <w:vAlign w:val="center"/>
          </w:tcPr>
          <w:p>
            <w:r/>
            <w:r>
              <w:t>Enforce telemetry idempotency</w:t>
            </w:r>
          </w:p>
        </w:tc>
      </w:tr>
      <w:tr>
        <w:tc>
          <w:tcPr>
            <w:tcW w:type="dxa" w:w="3360"/>
            <w:vAlign w:val="center"/>
          </w:tcPr>
          <w:p>
            <w:r/>
            <w:r>
              <w:rPr>
                <w:rFonts w:ascii="Consolas" w:hAnsi="Consolas"/>
                <w:color w:val="1F4E79"/>
                <w:sz w:val="18"/>
              </w:rPr>
              <w:t>repository.flag_out_of_order</w:t>
            </w:r>
          </w:p>
        </w:tc>
        <w:tc>
          <w:tcPr>
            <w:tcW w:type="dxa" w:w="3360"/>
            <w:vAlign w:val="center"/>
          </w:tcPr>
          <w:p>
            <w:r/>
            <w:r>
              <w:rPr>
                <w:rFonts w:ascii="Consolas" w:hAnsi="Consolas"/>
                <w:color w:val="1F4E79"/>
                <w:sz w:val="18"/>
              </w:rPr>
              <w:t>true</w:t>
            </w:r>
          </w:p>
        </w:tc>
        <w:tc>
          <w:tcPr>
            <w:tcW w:type="dxa" w:w="3360"/>
            <w:vAlign w:val="center"/>
          </w:tcPr>
          <w:p>
            <w:r/>
            <w:r>
              <w:t>Review late events</w:t>
            </w:r>
          </w:p>
        </w:tc>
      </w:tr>
      <w:tr>
        <w:tc>
          <w:tcPr>
            <w:tcW w:type="dxa" w:w="3360"/>
            <w:vAlign w:val="center"/>
          </w:tcPr>
          <w:p>
            <w:r/>
            <w:r>
              <w:t>Fallback vibration bounds</w:t>
            </w:r>
          </w:p>
        </w:tc>
        <w:tc>
          <w:tcPr>
            <w:tcW w:type="dxa" w:w="3360"/>
            <w:vAlign w:val="center"/>
          </w:tcPr>
          <w:p>
            <w:r/>
            <w:r>
              <w:rPr>
                <w:rFonts w:ascii="Consolas" w:hAnsi="Consolas"/>
                <w:color w:val="1F4E79"/>
                <w:sz w:val="18"/>
              </w:rPr>
              <w:t>0..50 mm/s</w:t>
            </w:r>
          </w:p>
        </w:tc>
        <w:tc>
          <w:tcPr>
            <w:tcW w:type="dxa" w:w="3360"/>
            <w:vAlign w:val="center"/>
          </w:tcPr>
          <w:p>
            <w:r/>
            <w:r>
              <w:t>Used if bearing master lacks bounds</w:t>
            </w:r>
          </w:p>
        </w:tc>
      </w:tr>
      <w:tr>
        <w:tc>
          <w:tcPr>
            <w:tcW w:type="dxa" w:w="3360"/>
            <w:vAlign w:val="center"/>
          </w:tcPr>
          <w:p>
            <w:r/>
            <w:r>
              <w:t>Fallback temperature bounds</w:t>
            </w:r>
          </w:p>
        </w:tc>
        <w:tc>
          <w:tcPr>
            <w:tcW w:type="dxa" w:w="3360"/>
            <w:vAlign w:val="center"/>
          </w:tcPr>
          <w:p>
            <w:r/>
            <w:r>
              <w:rPr>
                <w:rFonts w:ascii="Consolas" w:hAnsi="Consolas"/>
                <w:color w:val="1F4E79"/>
                <w:sz w:val="18"/>
              </w:rPr>
              <w:t>-10..150 C</w:t>
            </w:r>
          </w:p>
        </w:tc>
        <w:tc>
          <w:tcPr>
            <w:tcW w:type="dxa" w:w="3360"/>
            <w:vAlign w:val="center"/>
          </w:tcPr>
          <w:p>
            <w:r/>
            <w:r>
              <w:t>Used if bearing master lacks bounds</w:t>
            </w:r>
          </w:p>
        </w:tc>
      </w:tr>
    </w:tbl>
    <w:p>
      <w:pPr>
        <w:pStyle w:val="Heading3"/>
      </w:pPr>
      <w:r>
        <w:t>13.2 Monitoring defaults - `config/monitoring_config.json`</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Pr>
                <w:b/>
              </w:rPr>
            </w:r>
            <w:r>
              <w:rPr>
                <w:b/>
              </w:rPr>
              <w:t>Parameter</w:t>
            </w:r>
          </w:p>
        </w:tc>
        <w:tc>
          <w:tcPr>
            <w:tcW w:type="dxa" w:w="5040"/>
            <w:vAlign w:val="center"/>
            <w:shd w:fill="D9EAF7"/>
          </w:tcPr>
          <w:p>
            <w:r>
              <w:rPr>
                <w:b/>
              </w:rPr>
            </w:r>
            <w:r>
              <w:rPr>
                <w:b/>
              </w:rPr>
              <w:t>Default</w:t>
            </w:r>
          </w:p>
        </w:tc>
      </w:tr>
      <w:tr>
        <w:tc>
          <w:tcPr>
            <w:tcW w:type="dxa" w:w="5040"/>
            <w:vAlign w:val="center"/>
          </w:tcPr>
          <w:p>
            <w:r/>
            <w:r>
              <w:t>Method</w:t>
            </w:r>
          </w:p>
        </w:tc>
        <w:tc>
          <w:tcPr>
            <w:tcW w:type="dxa" w:w="5040"/>
            <w:vAlign w:val="center"/>
          </w:tcPr>
          <w:p>
            <w:r/>
            <w:r>
              <w:rPr>
                <w:rFonts w:ascii="Consolas" w:hAnsi="Consolas"/>
                <w:color w:val="1F4E79"/>
                <w:sz w:val="18"/>
              </w:rPr>
              <w:t>hotelling_t2</w:t>
            </w:r>
          </w:p>
        </w:tc>
      </w:tr>
      <w:tr>
        <w:tc>
          <w:tcPr>
            <w:tcW w:type="dxa" w:w="5040"/>
            <w:vAlign w:val="center"/>
          </w:tcPr>
          <w:p>
            <w:r/>
            <w:r>
              <w:t>T-squared anomaly threshold</w:t>
            </w:r>
          </w:p>
        </w:tc>
        <w:tc>
          <w:tcPr>
            <w:tcW w:type="dxa" w:w="5040"/>
            <w:vAlign w:val="center"/>
          </w:tcPr>
          <w:p>
            <w:r/>
            <w:r>
              <w:rPr>
                <w:rFonts w:ascii="Consolas" w:hAnsi="Consolas"/>
                <w:color w:val="1F4E79"/>
                <w:sz w:val="18"/>
              </w:rPr>
              <w:t>0.85</w:t>
            </w:r>
          </w:p>
        </w:tc>
      </w:tr>
      <w:tr>
        <w:tc>
          <w:tcPr>
            <w:tcW w:type="dxa" w:w="5040"/>
            <w:vAlign w:val="center"/>
          </w:tcPr>
          <w:p>
            <w:r/>
            <w:r>
              <w:t>Minimum signals for T-squared</w:t>
            </w:r>
          </w:p>
        </w:tc>
        <w:tc>
          <w:tcPr>
            <w:tcW w:type="dxa" w:w="5040"/>
            <w:vAlign w:val="center"/>
          </w:tcPr>
          <w:p>
            <w:r/>
            <w:r>
              <w:rPr>
                <w:rFonts w:ascii="Consolas" w:hAnsi="Consolas"/>
                <w:color w:val="1F4E79"/>
                <w:sz w:val="18"/>
              </w:rPr>
              <w:t>2</w:t>
            </w:r>
          </w:p>
        </w:tc>
      </w:tr>
      <w:tr>
        <w:tc>
          <w:tcPr>
            <w:tcW w:type="dxa" w:w="5040"/>
            <w:vAlign w:val="center"/>
          </w:tcPr>
          <w:p>
            <w:r/>
            <w:r>
              <w:t>Trigger evidence z-score</w:t>
            </w:r>
          </w:p>
        </w:tc>
        <w:tc>
          <w:tcPr>
            <w:tcW w:type="dxa" w:w="5040"/>
            <w:vAlign w:val="center"/>
          </w:tcPr>
          <w:p>
            <w:r/>
            <w:r>
              <w:rPr>
                <w:rFonts w:ascii="Consolas" w:hAnsi="Consolas"/>
                <w:color w:val="1F4E79"/>
                <w:sz w:val="18"/>
              </w:rPr>
              <w:t>3.0</w:t>
            </w:r>
          </w:p>
        </w:tc>
      </w:tr>
      <w:tr>
        <w:tc>
          <w:tcPr>
            <w:tcW w:type="dxa" w:w="5040"/>
            <w:vAlign w:val="center"/>
          </w:tcPr>
          <w:p>
            <w:r/>
            <w:r>
              <w:t>Exclude imputed values</w:t>
            </w:r>
          </w:p>
        </w:tc>
        <w:tc>
          <w:tcPr>
            <w:tcW w:type="dxa" w:w="5040"/>
            <w:vAlign w:val="center"/>
          </w:tcPr>
          <w:p>
            <w:r/>
            <w:r>
              <w:rPr>
                <w:rFonts w:ascii="Consolas" w:hAnsi="Consolas"/>
                <w:color w:val="1F4E79"/>
                <w:sz w:val="18"/>
              </w:rPr>
              <w:t>true</w:t>
            </w:r>
          </w:p>
        </w:tc>
      </w:tr>
      <w:tr>
        <w:tc>
          <w:tcPr>
            <w:tcW w:type="dxa" w:w="5040"/>
            <w:vAlign w:val="center"/>
          </w:tcPr>
          <w:p>
            <w:r/>
            <w:r>
              <w:t>Running states</w:t>
            </w:r>
          </w:p>
        </w:tc>
        <w:tc>
          <w:tcPr>
            <w:tcW w:type="dxa" w:w="5040"/>
            <w:vAlign w:val="center"/>
          </w:tcPr>
          <w:p>
            <w:r/>
            <w:r>
              <w:rPr>
                <w:rFonts w:ascii="Consolas" w:hAnsi="Consolas"/>
                <w:color w:val="1F4E79"/>
                <w:sz w:val="18"/>
              </w:rPr>
              <w:t>running, fault</w:t>
            </w:r>
          </w:p>
        </w:tc>
      </w:tr>
      <w:tr>
        <w:tc>
          <w:tcPr>
            <w:tcW w:type="dxa" w:w="5040"/>
            <w:vAlign w:val="center"/>
          </w:tcPr>
          <w:p>
            <w:r/>
            <w:r>
              <w:t>Minimum running RPM</w:t>
            </w:r>
          </w:p>
        </w:tc>
        <w:tc>
          <w:tcPr>
            <w:tcW w:type="dxa" w:w="5040"/>
            <w:vAlign w:val="center"/>
          </w:tcPr>
          <w:p>
            <w:r/>
            <w:r>
              <w:rPr>
                <w:rFonts w:ascii="Consolas" w:hAnsi="Consolas"/>
                <w:color w:val="1F4E79"/>
                <w:sz w:val="18"/>
              </w:rPr>
              <w:t>50</w:t>
            </w:r>
          </w:p>
        </w:tc>
      </w:tr>
      <w:tr>
        <w:tc>
          <w:tcPr>
            <w:tcW w:type="dxa" w:w="5040"/>
            <w:vAlign w:val="center"/>
          </w:tcPr>
          <w:p>
            <w:r/>
            <w:r>
              <w:t>Rated RPM tolerance</w:t>
            </w:r>
          </w:p>
        </w:tc>
        <w:tc>
          <w:tcPr>
            <w:tcW w:type="dxa" w:w="5040"/>
            <w:vAlign w:val="center"/>
          </w:tcPr>
          <w:p>
            <w:r/>
            <w:r>
              <w:rPr>
                <w:rFonts w:ascii="Consolas" w:hAnsi="Consolas"/>
                <w:color w:val="1F4E79"/>
                <w:sz w:val="18"/>
              </w:rPr>
              <w:t>15%</w:t>
            </w:r>
          </w:p>
        </w:tc>
      </w:tr>
      <w:tr>
        <w:tc>
          <w:tcPr>
            <w:tcW w:type="dxa" w:w="5040"/>
            <w:vAlign w:val="center"/>
          </w:tcPr>
          <w:p>
            <w:r/>
            <w:r>
              <w:t>Low/high load boundaries</w:t>
            </w:r>
          </w:p>
        </w:tc>
        <w:tc>
          <w:tcPr>
            <w:tcW w:type="dxa" w:w="5040"/>
            <w:vAlign w:val="center"/>
          </w:tcPr>
          <w:p>
            <w:r/>
            <w:r>
              <w:rPr>
                <w:rFonts w:ascii="Consolas" w:hAnsi="Consolas"/>
                <w:color w:val="1F4E79"/>
                <w:sz w:val="18"/>
              </w:rPr>
              <w:t>40% / 85%</w:t>
            </w:r>
          </w:p>
        </w:tc>
      </w:tr>
      <w:tr>
        <w:tc>
          <w:tcPr>
            <w:tcW w:type="dxa" w:w="5040"/>
            <w:vAlign w:val="center"/>
          </w:tcPr>
          <w:p>
            <w:r/>
            <w:r>
              <w:t>EWMA enabled</w:t>
            </w:r>
          </w:p>
        </w:tc>
        <w:tc>
          <w:tcPr>
            <w:tcW w:type="dxa" w:w="5040"/>
            <w:vAlign w:val="center"/>
          </w:tcPr>
          <w:p>
            <w:r/>
            <w:r>
              <w:rPr>
                <w:rFonts w:ascii="Consolas" w:hAnsi="Consolas"/>
                <w:color w:val="1F4E79"/>
                <w:sz w:val="18"/>
              </w:rPr>
              <w:t>true</w:t>
            </w:r>
          </w:p>
        </w:tc>
      </w:tr>
      <w:tr>
        <w:tc>
          <w:tcPr>
            <w:tcW w:type="dxa" w:w="5040"/>
            <w:vAlign w:val="center"/>
          </w:tcPr>
          <w:p>
            <w:r/>
            <w:r>
              <w:t>EWMA alpha / control limit</w:t>
            </w:r>
          </w:p>
        </w:tc>
        <w:tc>
          <w:tcPr>
            <w:tcW w:type="dxa" w:w="5040"/>
            <w:vAlign w:val="center"/>
          </w:tcPr>
          <w:p>
            <w:r/>
            <w:r>
              <w:rPr>
                <w:rFonts w:ascii="Consolas" w:hAnsi="Consolas"/>
                <w:color w:val="1F4E79"/>
                <w:sz w:val="18"/>
              </w:rPr>
              <w:t>0.2 / 3.0</w:t>
            </w:r>
          </w:p>
        </w:tc>
      </w:tr>
      <w:tr>
        <w:tc>
          <w:tcPr>
            <w:tcW w:type="dxa" w:w="5040"/>
            <w:vAlign w:val="center"/>
          </w:tcPr>
          <w:p>
            <w:r/>
            <w:r>
              <w:t>Consecutive anomalies required</w:t>
            </w:r>
          </w:p>
        </w:tc>
        <w:tc>
          <w:tcPr>
            <w:tcW w:type="dxa" w:w="5040"/>
            <w:vAlign w:val="center"/>
          </w:tcPr>
          <w:p>
            <w:r/>
            <w:r>
              <w:rPr>
                <w:rFonts w:ascii="Consolas" w:hAnsi="Consolas"/>
                <w:color w:val="1F4E79"/>
                <w:sz w:val="18"/>
              </w:rPr>
              <w:t>1</w:t>
            </w:r>
          </w:p>
        </w:tc>
      </w:tr>
      <w:tr>
        <w:tc>
          <w:tcPr>
            <w:tcW w:type="dxa" w:w="5040"/>
            <w:vAlign w:val="center"/>
          </w:tcPr>
          <w:p>
            <w:r/>
            <w:r>
              <w:t>Cooldown</w:t>
            </w:r>
          </w:p>
        </w:tc>
        <w:tc>
          <w:tcPr>
            <w:tcW w:type="dxa" w:w="5040"/>
            <w:vAlign w:val="center"/>
          </w:tcPr>
          <w:p>
            <w:r/>
            <w:r>
              <w:rPr>
                <w:rFonts w:ascii="Consolas" w:hAnsi="Consolas"/>
                <w:color w:val="1F4E79"/>
                <w:sz w:val="18"/>
              </w:rPr>
              <w:t>0 seconds</w:t>
            </w:r>
          </w:p>
        </w:tc>
      </w:tr>
      <w:tr>
        <w:tc>
          <w:tcPr>
            <w:tcW w:type="dxa" w:w="5040"/>
            <w:vAlign w:val="center"/>
          </w:tcPr>
          <w:p>
            <w:r/>
            <w:r>
              <w:t>Confidence weights</w:t>
            </w:r>
          </w:p>
        </w:tc>
        <w:tc>
          <w:tcPr>
            <w:tcW w:type="dxa" w:w="5040"/>
            <w:vAlign w:val="center"/>
          </w:tcPr>
          <w:p>
            <w:r/>
            <w:r>
              <w:t xml:space="preserve">quality </w:t>
            </w:r>
            <w:r>
              <w:rPr>
                <w:rFonts w:ascii="Consolas" w:hAnsi="Consolas"/>
                <w:color w:val="1F4E79"/>
                <w:sz w:val="18"/>
              </w:rPr>
              <w:t>0.34</w:t>
            </w:r>
            <w:r>
              <w:t xml:space="preserve">, coverage </w:t>
            </w:r>
            <w:r>
              <w:rPr>
                <w:rFonts w:ascii="Consolas" w:hAnsi="Consolas"/>
                <w:color w:val="1F4E79"/>
                <w:sz w:val="18"/>
              </w:rPr>
              <w:t>0.33</w:t>
            </w:r>
            <w:r>
              <w:t xml:space="preserve">, data quality </w:t>
            </w:r>
            <w:r>
              <w:rPr>
                <w:rFonts w:ascii="Consolas" w:hAnsi="Consolas"/>
                <w:color w:val="1F4E79"/>
                <w:sz w:val="18"/>
              </w:rPr>
              <w:t>0.33</w:t>
            </w:r>
          </w:p>
        </w:tc>
      </w:tr>
    </w:tbl>
    <w:p>
      <w:pPr>
        <w:pStyle w:val="Heading3"/>
      </w:pPr>
      <w:r>
        <w:t>13.3 Diagnosis and risk defaults</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Pr>
                <w:b/>
              </w:rPr>
            </w:r>
            <w:r>
              <w:rPr>
                <w:b/>
              </w:rPr>
              <w:t>Parameter</w:t>
            </w:r>
          </w:p>
        </w:tc>
        <w:tc>
          <w:tcPr>
            <w:tcW w:type="dxa" w:w="5040"/>
            <w:vAlign w:val="center"/>
            <w:shd w:fill="D9EAF7"/>
          </w:tcPr>
          <w:p>
            <w:r>
              <w:rPr>
                <w:b/>
              </w:rPr>
            </w:r>
            <w:r>
              <w:rPr>
                <w:b/>
              </w:rPr>
              <w:t>Default</w:t>
            </w:r>
          </w:p>
        </w:tc>
      </w:tr>
      <w:tr>
        <w:tc>
          <w:tcPr>
            <w:tcW w:type="dxa" w:w="5040"/>
            <w:vAlign w:val="center"/>
          </w:tcPr>
          <w:p>
            <w:r/>
            <w:r>
              <w:t>Agent 3 base severity</w:t>
            </w:r>
          </w:p>
        </w:tc>
        <w:tc>
          <w:tcPr>
            <w:tcW w:type="dxa" w:w="5040"/>
            <w:vAlign w:val="center"/>
          </w:tcPr>
          <w:p>
            <w:r/>
            <w:r>
              <w:t>Stage 1 low; Stage 2 medium; Stage 3 high</w:t>
            </w:r>
          </w:p>
        </w:tc>
      </w:tr>
      <w:tr>
        <w:tc>
          <w:tcPr>
            <w:tcW w:type="dxa" w:w="5040"/>
            <w:vAlign w:val="center"/>
          </w:tcPr>
          <w:p>
            <w:r/>
            <w:r>
              <w:t>Severity escalation</w:t>
            </w:r>
          </w:p>
        </w:tc>
        <w:tc>
          <w:tcPr>
            <w:tcW w:type="dxa" w:w="5040"/>
            <w:vAlign w:val="center"/>
          </w:tcPr>
          <w:p>
            <w:r/>
            <w:r>
              <w:t>High criticality and bottleneck each enabled</w:t>
            </w:r>
          </w:p>
        </w:tc>
      </w:tr>
      <w:tr>
        <w:tc>
          <w:tcPr>
            <w:tcW w:type="dxa" w:w="5040"/>
            <w:vAlign w:val="center"/>
          </w:tcPr>
          <w:p>
            <w:r/>
            <w:r>
              <w:t>Broadband vibration elevation ratio</w:t>
            </w:r>
          </w:p>
        </w:tc>
        <w:tc>
          <w:tcPr>
            <w:tcW w:type="dxa" w:w="5040"/>
            <w:vAlign w:val="center"/>
          </w:tcPr>
          <w:p>
            <w:r/>
            <w:r>
              <w:rPr>
                <w:rFonts w:ascii="Consolas" w:hAnsi="Consolas"/>
                <w:color w:val="1F4E79"/>
                <w:sz w:val="18"/>
              </w:rPr>
              <w:t>1.3</w:t>
            </w:r>
          </w:p>
        </w:tc>
      </w:tr>
      <w:tr>
        <w:tc>
          <w:tcPr>
            <w:tcW w:type="dxa" w:w="5040"/>
            <w:vAlign w:val="center"/>
          </w:tcPr>
          <w:p>
            <w:r/>
            <w:r>
              <w:t>Diagnosis confidence blend</w:t>
            </w:r>
          </w:p>
        </w:tc>
        <w:tc>
          <w:tcPr>
            <w:tcW w:type="dxa" w:w="5040"/>
            <w:vAlign w:val="center"/>
          </w:tcPr>
          <w:p>
            <w:r/>
            <w:r>
              <w:t xml:space="preserve">anomaly </w:t>
            </w:r>
            <w:r>
              <w:rPr>
                <w:rFonts w:ascii="Consolas" w:hAnsi="Consolas"/>
                <w:color w:val="1F4E79"/>
                <w:sz w:val="18"/>
              </w:rPr>
              <w:t>0.5</w:t>
            </w:r>
            <w:r>
              <w:t xml:space="preserve">, match strength </w:t>
            </w:r>
            <w:r>
              <w:rPr>
                <w:rFonts w:ascii="Consolas" w:hAnsi="Consolas"/>
                <w:color w:val="1F4E79"/>
                <w:sz w:val="18"/>
              </w:rPr>
              <w:t>0.5</w:t>
            </w:r>
          </w:p>
        </w:tc>
      </w:tr>
      <w:tr>
        <w:tc>
          <w:tcPr>
            <w:tcW w:type="dxa" w:w="5040"/>
            <w:vAlign w:val="center"/>
          </w:tcPr>
          <w:p>
            <w:r/>
            <w:r>
              <w:t>Failure stage base</w:t>
            </w:r>
          </w:p>
        </w:tc>
        <w:tc>
          <w:tcPr>
            <w:tcW w:type="dxa" w:w="5040"/>
            <w:vAlign w:val="center"/>
          </w:tcPr>
          <w:p>
            <w:r/>
            <w:r>
              <w:t xml:space="preserve">Stage 0 </w:t>
            </w:r>
            <w:r>
              <w:rPr>
                <w:rFonts w:ascii="Consolas" w:hAnsi="Consolas"/>
                <w:color w:val="1F4E79"/>
                <w:sz w:val="18"/>
              </w:rPr>
              <w:t>0.10</w:t>
            </w:r>
            <w:r>
              <w:t xml:space="preserve">, 1 </w:t>
            </w:r>
            <w:r>
              <w:rPr>
                <w:rFonts w:ascii="Consolas" w:hAnsi="Consolas"/>
                <w:color w:val="1F4E79"/>
                <w:sz w:val="18"/>
              </w:rPr>
              <w:t>0.30</w:t>
            </w:r>
            <w:r>
              <w:t xml:space="preserve">, 2 </w:t>
            </w:r>
            <w:r>
              <w:rPr>
                <w:rFonts w:ascii="Consolas" w:hAnsi="Consolas"/>
                <w:color w:val="1F4E79"/>
                <w:sz w:val="18"/>
              </w:rPr>
              <w:t>0.60</w:t>
            </w:r>
            <w:r>
              <w:t xml:space="preserve">, 3 </w:t>
            </w:r>
            <w:r>
              <w:rPr>
                <w:rFonts w:ascii="Consolas" w:hAnsi="Consolas"/>
                <w:color w:val="1F4E79"/>
                <w:sz w:val="18"/>
              </w:rPr>
              <w:t>0.85</w:t>
            </w:r>
          </w:p>
        </w:tc>
      </w:tr>
      <w:tr>
        <w:tc>
          <w:tcPr>
            <w:tcW w:type="dxa" w:w="5040"/>
            <w:vAlign w:val="center"/>
          </w:tcPr>
          <w:p>
            <w:r/>
            <w:r>
              <w:t>Failure probability blend</w:t>
            </w:r>
          </w:p>
        </w:tc>
        <w:tc>
          <w:tcPr>
            <w:tcW w:type="dxa" w:w="5040"/>
            <w:vAlign w:val="center"/>
          </w:tcPr>
          <w:p>
            <w:r/>
            <w:r>
              <w:t xml:space="preserve">stage </w:t>
            </w:r>
            <w:r>
              <w:rPr>
                <w:rFonts w:ascii="Consolas" w:hAnsi="Consolas"/>
                <w:color w:val="1F4E79"/>
                <w:sz w:val="18"/>
              </w:rPr>
              <w:t>0.60</w:t>
            </w:r>
            <w:r>
              <w:t xml:space="preserve">, anomaly </w:t>
            </w:r>
            <w:r>
              <w:rPr>
                <w:rFonts w:ascii="Consolas" w:hAnsi="Consolas"/>
                <w:color w:val="1F4E79"/>
                <w:sz w:val="18"/>
              </w:rPr>
              <w:t>0.40</w:t>
            </w:r>
          </w:p>
        </w:tc>
      </w:tr>
      <w:tr>
        <w:tc>
          <w:tcPr>
            <w:tcW w:type="dxa" w:w="5040"/>
            <w:vAlign w:val="center"/>
          </w:tcPr>
          <w:p>
            <w:r/>
            <w:r>
              <w:t>Undetermined RUL monitor band</w:t>
            </w:r>
          </w:p>
        </w:tc>
        <w:tc>
          <w:tcPr>
            <w:tcW w:type="dxa" w:w="5040"/>
            <w:vAlign w:val="center"/>
          </w:tcPr>
          <w:p>
            <w:r/>
            <w:r>
              <w:rPr>
                <w:rFonts w:ascii="Consolas" w:hAnsi="Consolas"/>
                <w:color w:val="1F4E79"/>
                <w:sz w:val="18"/>
              </w:rPr>
              <w:t>45..999 days</w:t>
            </w:r>
          </w:p>
        </w:tc>
      </w:tr>
      <w:tr>
        <w:tc>
          <w:tcPr>
            <w:tcW w:type="dxa" w:w="5040"/>
            <w:vAlign w:val="center"/>
          </w:tcPr>
          <w:p>
            <w:r/>
            <w:r>
              <w:t>LLM fallback</w:t>
            </w:r>
          </w:p>
        </w:tc>
        <w:tc>
          <w:tcPr>
            <w:tcW w:type="dxa" w:w="5040"/>
            <w:vAlign w:val="center"/>
          </w:tcPr>
          <w:p>
            <w:r/>
            <w:r>
              <w:t xml:space="preserve">enabled, undetermined only, temperature </w:t>
            </w:r>
            <w:r>
              <w:rPr>
                <w:rFonts w:ascii="Consolas" w:hAnsi="Consolas"/>
                <w:color w:val="1F4E79"/>
                <w:sz w:val="18"/>
              </w:rPr>
              <w:t>0.2</w:t>
            </w:r>
            <w:r>
              <w:t xml:space="preserve">, max tokens </w:t>
            </w:r>
            <w:r>
              <w:rPr>
                <w:rFonts w:ascii="Consolas" w:hAnsi="Consolas"/>
                <w:color w:val="1F4E79"/>
                <w:sz w:val="18"/>
              </w:rPr>
              <w:t>500</w:t>
            </w:r>
            <w:r>
              <w:t xml:space="preserve">, timeout </w:t>
            </w:r>
            <w:r>
              <w:rPr>
                <w:rFonts w:ascii="Consolas" w:hAnsi="Consolas"/>
                <w:color w:val="1F4E79"/>
                <w:sz w:val="18"/>
              </w:rPr>
              <w:t>20s</w:t>
            </w:r>
          </w:p>
        </w:tc>
      </w:tr>
      <w:tr>
        <w:tc>
          <w:tcPr>
            <w:tcW w:type="dxa" w:w="5040"/>
            <w:vAlign w:val="center"/>
          </w:tcPr>
          <w:p>
            <w:r/>
            <w:r>
              <w:t>Low-confidence LLM trigger</w:t>
            </w:r>
          </w:p>
        </w:tc>
        <w:tc>
          <w:tcPr>
            <w:tcW w:type="dxa" w:w="5040"/>
            <w:vAlign w:val="center"/>
          </w:tcPr>
          <w:p>
            <w:r/>
            <w:r>
              <w:rPr>
                <w:rFonts w:ascii="Consolas" w:hAnsi="Consolas"/>
                <w:color w:val="1F4E79"/>
                <w:sz w:val="18"/>
              </w:rPr>
              <w:t>0</w:t>
            </w:r>
            <w:r>
              <w:t xml:space="preserve"> (disabled)</w:t>
            </w:r>
          </w:p>
        </w:tc>
      </w:tr>
      <w:tr>
        <w:tc>
          <w:tcPr>
            <w:tcW w:type="dxa" w:w="5040"/>
            <w:vAlign w:val="center"/>
          </w:tcPr>
          <w:p>
            <w:r/>
            <w:r>
              <w:t>Advisory HITL</w:t>
            </w:r>
          </w:p>
        </w:tc>
        <w:tc>
          <w:tcPr>
            <w:tcW w:type="dxa" w:w="5040"/>
            <w:vAlign w:val="center"/>
          </w:tcPr>
          <w:p>
            <w:r/>
            <w:r>
              <w:t>enabled</w:t>
            </w:r>
          </w:p>
        </w:tc>
      </w:tr>
    </w:tbl>
    <w:p>
      <w:r>
        <w:t>Stage-specific RUL defaults come from the taxonomy:</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D9EAF7"/>
          </w:tcPr>
          <w:p>
            <w:r>
              <w:rPr>
                <w:b/>
              </w:rPr>
            </w:r>
            <w:r>
              <w:rPr>
                <w:b/>
              </w:rPr>
              <w:t>Fault</w:t>
            </w:r>
          </w:p>
        </w:tc>
        <w:tc>
          <w:tcPr>
            <w:tcW w:type="dxa" w:w="2520"/>
            <w:vAlign w:val="center"/>
            <w:shd w:fill="D9EAF7"/>
          </w:tcPr>
          <w:p>
            <w:r>
              <w:rPr>
                <w:b/>
              </w:rPr>
            </w:r>
            <w:r>
              <w:rPr>
                <w:b/>
              </w:rPr>
              <w:t>Stage 1</w:t>
            </w:r>
          </w:p>
        </w:tc>
        <w:tc>
          <w:tcPr>
            <w:tcW w:type="dxa" w:w="2520"/>
            <w:vAlign w:val="center"/>
            <w:shd w:fill="D9EAF7"/>
          </w:tcPr>
          <w:p>
            <w:r>
              <w:rPr>
                <w:b/>
              </w:rPr>
            </w:r>
            <w:r>
              <w:rPr>
                <w:b/>
              </w:rPr>
              <w:t>Stage 2</w:t>
            </w:r>
          </w:p>
        </w:tc>
        <w:tc>
          <w:tcPr>
            <w:tcW w:type="dxa" w:w="2520"/>
            <w:vAlign w:val="center"/>
            <w:shd w:fill="D9EAF7"/>
          </w:tcPr>
          <w:p>
            <w:r>
              <w:rPr>
                <w:b/>
              </w:rPr>
            </w:r>
            <w:r>
              <w:rPr>
                <w:b/>
              </w:rPr>
              <w:t>Stage 3</w:t>
            </w:r>
          </w:p>
        </w:tc>
      </w:tr>
      <w:tr>
        <w:tc>
          <w:tcPr>
            <w:tcW w:type="dxa" w:w="2520"/>
            <w:vAlign w:val="center"/>
          </w:tcPr>
          <w:p>
            <w:r/>
            <w:r>
              <w:t>Outer race</w:t>
            </w:r>
          </w:p>
        </w:tc>
        <w:tc>
          <w:tcPr>
            <w:tcW w:type="dxa" w:w="2520"/>
            <w:vAlign w:val="center"/>
          </w:tcPr>
          <w:p>
            <w:r/>
            <w:r>
              <w:t>90 d</w:t>
            </w:r>
          </w:p>
        </w:tc>
        <w:tc>
          <w:tcPr>
            <w:tcW w:type="dxa" w:w="2520"/>
            <w:vAlign w:val="center"/>
          </w:tcPr>
          <w:p>
            <w:r/>
            <w:r>
              <w:t>30 d</w:t>
            </w:r>
          </w:p>
        </w:tc>
        <w:tc>
          <w:tcPr>
            <w:tcW w:type="dxa" w:w="2520"/>
            <w:vAlign w:val="center"/>
          </w:tcPr>
          <w:p>
            <w:r/>
            <w:r>
              <w:t>7 d</w:t>
            </w:r>
          </w:p>
        </w:tc>
      </w:tr>
      <w:tr>
        <w:tc>
          <w:tcPr>
            <w:tcW w:type="dxa" w:w="2520"/>
            <w:vAlign w:val="center"/>
          </w:tcPr>
          <w:p>
            <w:r/>
            <w:r>
              <w:t>Inner race</w:t>
            </w:r>
          </w:p>
        </w:tc>
        <w:tc>
          <w:tcPr>
            <w:tcW w:type="dxa" w:w="2520"/>
            <w:vAlign w:val="center"/>
          </w:tcPr>
          <w:p>
            <w:r/>
            <w:r>
              <w:t>80 d</w:t>
            </w:r>
          </w:p>
        </w:tc>
        <w:tc>
          <w:tcPr>
            <w:tcW w:type="dxa" w:w="2520"/>
            <w:vAlign w:val="center"/>
          </w:tcPr>
          <w:p>
            <w:r/>
            <w:r>
              <w:t>25 d</w:t>
            </w:r>
          </w:p>
        </w:tc>
        <w:tc>
          <w:tcPr>
            <w:tcW w:type="dxa" w:w="2520"/>
            <w:vAlign w:val="center"/>
          </w:tcPr>
          <w:p>
            <w:r/>
            <w:r>
              <w:t>5 d</w:t>
            </w:r>
          </w:p>
        </w:tc>
      </w:tr>
      <w:tr>
        <w:tc>
          <w:tcPr>
            <w:tcW w:type="dxa" w:w="2520"/>
            <w:vAlign w:val="center"/>
          </w:tcPr>
          <w:p>
            <w:r/>
            <w:r>
              <w:t>Lubrication</w:t>
            </w:r>
          </w:p>
        </w:tc>
        <w:tc>
          <w:tcPr>
            <w:tcW w:type="dxa" w:w="2520"/>
            <w:vAlign w:val="center"/>
          </w:tcPr>
          <w:p>
            <w:r/>
            <w:r>
              <w:t>60 d</w:t>
            </w:r>
          </w:p>
        </w:tc>
        <w:tc>
          <w:tcPr>
            <w:tcW w:type="dxa" w:w="2520"/>
            <w:vAlign w:val="center"/>
          </w:tcPr>
          <w:p>
            <w:r/>
            <w:r>
              <w:t>20 d</w:t>
            </w:r>
          </w:p>
        </w:tc>
        <w:tc>
          <w:tcPr>
            <w:tcW w:type="dxa" w:w="2520"/>
            <w:vAlign w:val="center"/>
          </w:tcPr>
          <w:p>
            <w:r/>
            <w:r>
              <w:t>5 d</w:t>
            </w:r>
          </w:p>
        </w:tc>
      </w:tr>
      <w:tr>
        <w:tc>
          <w:tcPr>
            <w:tcW w:type="dxa" w:w="2520"/>
            <w:vAlign w:val="center"/>
          </w:tcPr>
          <w:p>
            <w:r/>
            <w:r>
              <w:t>Imbalance (dormant detector)</w:t>
            </w:r>
          </w:p>
        </w:tc>
        <w:tc>
          <w:tcPr>
            <w:tcW w:type="dxa" w:w="2520"/>
            <w:vAlign w:val="center"/>
          </w:tcPr>
          <w:p>
            <w:r/>
            <w:r>
              <w:t>120 d</w:t>
            </w:r>
          </w:p>
        </w:tc>
        <w:tc>
          <w:tcPr>
            <w:tcW w:type="dxa" w:w="2520"/>
            <w:vAlign w:val="center"/>
          </w:tcPr>
          <w:p>
            <w:r/>
            <w:r>
              <w:t>60 d</w:t>
            </w:r>
          </w:p>
        </w:tc>
        <w:tc>
          <w:tcPr>
            <w:tcW w:type="dxa" w:w="2520"/>
            <w:vAlign w:val="center"/>
          </w:tcPr>
          <w:p>
            <w:r/>
            <w:r>
              <w:t>15 d</w:t>
            </w:r>
          </w:p>
        </w:tc>
      </w:tr>
      <w:tr>
        <w:tc>
          <w:tcPr>
            <w:tcW w:type="dxa" w:w="2520"/>
            <w:vAlign w:val="center"/>
          </w:tcPr>
          <w:p>
            <w:r/>
            <w:r>
              <w:t>Misalignment (dormant detector)</w:t>
            </w:r>
          </w:p>
        </w:tc>
        <w:tc>
          <w:tcPr>
            <w:tcW w:type="dxa" w:w="2520"/>
            <w:vAlign w:val="center"/>
          </w:tcPr>
          <w:p>
            <w:r/>
            <w:r>
              <w:t>100 d</w:t>
            </w:r>
          </w:p>
        </w:tc>
        <w:tc>
          <w:tcPr>
            <w:tcW w:type="dxa" w:w="2520"/>
            <w:vAlign w:val="center"/>
          </w:tcPr>
          <w:p>
            <w:r/>
            <w:r>
              <w:t>40 d</w:t>
            </w:r>
          </w:p>
        </w:tc>
        <w:tc>
          <w:tcPr>
            <w:tcW w:type="dxa" w:w="2520"/>
            <w:vAlign w:val="center"/>
          </w:tcPr>
          <w:p>
            <w:r/>
            <w:r>
              <w:t>10 d</w:t>
            </w:r>
          </w:p>
        </w:tc>
      </w:tr>
      <w:tr>
        <w:tc>
          <w:tcPr>
            <w:tcW w:type="dxa" w:w="2520"/>
            <w:vAlign w:val="center"/>
          </w:tcPr>
          <w:p>
            <w:r/>
            <w:r>
              <w:t>Cage</w:t>
            </w:r>
          </w:p>
        </w:tc>
        <w:tc>
          <w:tcPr>
            <w:tcW w:type="dxa" w:w="2520"/>
            <w:vAlign w:val="center"/>
          </w:tcPr>
          <w:p>
            <w:r/>
            <w:r>
              <w:t>75 d</w:t>
            </w:r>
          </w:p>
        </w:tc>
        <w:tc>
          <w:tcPr>
            <w:tcW w:type="dxa" w:w="2520"/>
            <w:vAlign w:val="center"/>
          </w:tcPr>
          <w:p>
            <w:r/>
            <w:r>
              <w:t>20 d</w:t>
            </w:r>
          </w:p>
        </w:tc>
        <w:tc>
          <w:tcPr>
            <w:tcW w:type="dxa" w:w="2520"/>
            <w:vAlign w:val="center"/>
          </w:tcPr>
          <w:p>
            <w:r/>
            <w:r>
              <w:t>4 d</w:t>
            </w:r>
          </w:p>
        </w:tc>
      </w:tr>
      <w:tr>
        <w:tc>
          <w:tcPr>
            <w:tcW w:type="dxa" w:w="2520"/>
            <w:vAlign w:val="center"/>
          </w:tcPr>
          <w:p>
            <w:r/>
            <w:r>
              <w:t>Rolling element</w:t>
            </w:r>
          </w:p>
        </w:tc>
        <w:tc>
          <w:tcPr>
            <w:tcW w:type="dxa" w:w="2520"/>
            <w:vAlign w:val="center"/>
          </w:tcPr>
          <w:p>
            <w:r/>
            <w:r>
              <w:t>90 d</w:t>
            </w:r>
          </w:p>
        </w:tc>
        <w:tc>
          <w:tcPr>
            <w:tcW w:type="dxa" w:w="2520"/>
            <w:vAlign w:val="center"/>
          </w:tcPr>
          <w:p>
            <w:r/>
            <w:r>
              <w:t>30 d</w:t>
            </w:r>
          </w:p>
        </w:tc>
        <w:tc>
          <w:tcPr>
            <w:tcW w:type="dxa" w:w="2520"/>
            <w:vAlign w:val="center"/>
          </w:tcPr>
          <w:p>
            <w:r/>
            <w:r>
              <w:t>10 d</w:t>
            </w:r>
          </w:p>
        </w:tc>
      </w:tr>
    </w:tbl>
    <w:p>
      <w:pPr>
        <w:pStyle w:val="Heading3"/>
      </w:pPr>
      <w:r>
        <w:t>13.4 Knowledge, recommendation, execution and learning defaults</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Pr>
                <w:b/>
              </w:rPr>
            </w:r>
            <w:r>
              <w:rPr>
                <w:b/>
              </w:rPr>
              <w:t>Parameter</w:t>
            </w:r>
          </w:p>
        </w:tc>
        <w:tc>
          <w:tcPr>
            <w:tcW w:type="dxa" w:w="5040"/>
            <w:vAlign w:val="center"/>
            <w:shd w:fill="D9EAF7"/>
          </w:tcPr>
          <w:p>
            <w:r>
              <w:rPr>
                <w:b/>
              </w:rPr>
            </w:r>
            <w:r>
              <w:rPr>
                <w:b/>
              </w:rPr>
              <w:t>Default</w:t>
            </w:r>
          </w:p>
        </w:tc>
      </w:tr>
      <w:tr>
        <w:tc>
          <w:tcPr>
            <w:tcW w:type="dxa" w:w="5040"/>
            <w:vAlign w:val="center"/>
          </w:tcPr>
          <w:p>
            <w:r/>
            <w:r>
              <w:t>Knowledge top K / minimum score</w:t>
            </w:r>
          </w:p>
        </w:tc>
        <w:tc>
          <w:tcPr>
            <w:tcW w:type="dxa" w:w="5040"/>
            <w:vAlign w:val="center"/>
          </w:tcPr>
          <w:p>
            <w:r/>
            <w:r>
              <w:rPr>
                <w:rFonts w:ascii="Consolas" w:hAnsi="Consolas"/>
                <w:color w:val="1F4E79"/>
                <w:sz w:val="18"/>
              </w:rPr>
              <w:t>5 / 0.45</w:t>
            </w:r>
          </w:p>
        </w:tc>
      </w:tr>
      <w:tr>
        <w:tc>
          <w:tcPr>
            <w:tcW w:type="dxa" w:w="5040"/>
            <w:vAlign w:val="center"/>
          </w:tcPr>
          <w:p>
            <w:r/>
            <w:r>
              <w:t>Retrieval boosts</w:t>
            </w:r>
          </w:p>
        </w:tc>
        <w:tc>
          <w:tcPr>
            <w:tcW w:type="dxa" w:w="5040"/>
            <w:vAlign w:val="center"/>
          </w:tcPr>
          <w:p>
            <w:r/>
            <w:r>
              <w:t xml:space="preserve">fault </w:t>
            </w:r>
            <w:r>
              <w:rPr>
                <w:rFonts w:ascii="Consolas" w:hAnsi="Consolas"/>
                <w:color w:val="1F4E79"/>
                <w:sz w:val="18"/>
              </w:rPr>
              <w:t>0.25</w:t>
            </w:r>
            <w:r>
              <w:t xml:space="preserve">, asset </w:t>
            </w:r>
            <w:r>
              <w:rPr>
                <w:rFonts w:ascii="Consolas" w:hAnsi="Consolas"/>
                <w:color w:val="1F4E79"/>
                <w:sz w:val="18"/>
              </w:rPr>
              <w:t>0.15</w:t>
            </w:r>
            <w:r>
              <w:t xml:space="preserve">, ISO stage </w:t>
            </w:r>
            <w:r>
              <w:rPr>
                <w:rFonts w:ascii="Consolas" w:hAnsi="Consolas"/>
                <w:color w:val="1F4E79"/>
                <w:sz w:val="18"/>
              </w:rPr>
              <w:t>0.10</w:t>
            </w:r>
          </w:p>
        </w:tc>
      </w:tr>
      <w:tr>
        <w:tc>
          <w:tcPr>
            <w:tcW w:type="dxa" w:w="5040"/>
            <w:vAlign w:val="center"/>
          </w:tcPr>
          <w:p>
            <w:r/>
            <w:r>
              <w:t>Source required / generic allowed</w:t>
            </w:r>
          </w:p>
        </w:tc>
        <w:tc>
          <w:tcPr>
            <w:tcW w:type="dxa" w:w="5040"/>
            <w:vAlign w:val="center"/>
          </w:tcPr>
          <w:p>
            <w:r/>
            <w:r>
              <w:rPr>
                <w:rFonts w:ascii="Consolas" w:hAnsi="Consolas"/>
                <w:color w:val="1F4E79"/>
                <w:sz w:val="18"/>
              </w:rPr>
              <w:t>true / true</w:t>
            </w:r>
          </w:p>
        </w:tc>
      </w:tr>
      <w:tr>
        <w:tc>
          <w:tcPr>
            <w:tcW w:type="dxa" w:w="5040"/>
            <w:vAlign w:val="center"/>
          </w:tcPr>
          <w:p>
            <w:r/>
            <w:r>
              <w:t>Open-ended top K / minimum</w:t>
            </w:r>
          </w:p>
        </w:tc>
        <w:tc>
          <w:tcPr>
            <w:tcW w:type="dxa" w:w="5040"/>
            <w:vAlign w:val="center"/>
          </w:tcPr>
          <w:p>
            <w:r/>
            <w:r>
              <w:rPr>
                <w:rFonts w:ascii="Consolas" w:hAnsi="Consolas"/>
                <w:color w:val="1F4E79"/>
                <w:sz w:val="18"/>
              </w:rPr>
              <w:t>8 / 0.05</w:t>
            </w:r>
          </w:p>
        </w:tc>
      </w:tr>
      <w:tr>
        <w:tc>
          <w:tcPr>
            <w:tcW w:type="dxa" w:w="5040"/>
            <w:vAlign w:val="center"/>
          </w:tcPr>
          <w:p>
            <w:r/>
            <w:r>
              <w:t>Open-ended max passages / answer chars</w:t>
            </w:r>
          </w:p>
        </w:tc>
        <w:tc>
          <w:tcPr>
            <w:tcW w:type="dxa" w:w="5040"/>
            <w:vAlign w:val="center"/>
          </w:tcPr>
          <w:p>
            <w:r/>
            <w:r>
              <w:rPr>
                <w:rFonts w:ascii="Consolas" w:hAnsi="Consolas"/>
                <w:color w:val="1F4E79"/>
                <w:sz w:val="18"/>
              </w:rPr>
              <w:t>3 / 1600</w:t>
            </w:r>
          </w:p>
        </w:tc>
      </w:tr>
      <w:tr>
        <w:tc>
          <w:tcPr>
            <w:tcW w:type="dxa" w:w="5040"/>
            <w:vAlign w:val="center"/>
          </w:tcPr>
          <w:p>
            <w:r/>
            <w:r>
              <w:t>Agent 6 action by critical risk</w:t>
            </w:r>
          </w:p>
        </w:tc>
        <w:tc>
          <w:tcPr>
            <w:tcW w:type="dxa" w:w="5040"/>
            <w:vAlign w:val="center"/>
          </w:tcPr>
          <w:p>
            <w:r/>
            <w:r>
              <w:rPr>
                <w:rFonts w:ascii="Consolas" w:hAnsi="Consolas"/>
                <w:color w:val="1F4E79"/>
                <w:sz w:val="18"/>
              </w:rPr>
              <w:t>stop_and_replace</w:t>
            </w:r>
            <w:r>
              <w:t xml:space="preserve"> first</w:t>
            </w:r>
          </w:p>
        </w:tc>
      </w:tr>
      <w:tr>
        <w:tc>
          <w:tcPr>
            <w:tcW w:type="dxa" w:w="5040"/>
            <w:vAlign w:val="center"/>
          </w:tcPr>
          <w:p>
            <w:r/>
            <w:r>
              <w:t>Agent 6 action by high risk</w:t>
            </w:r>
          </w:p>
        </w:tc>
        <w:tc>
          <w:tcPr>
            <w:tcW w:type="dxa" w:w="5040"/>
            <w:vAlign w:val="center"/>
          </w:tcPr>
          <w:p>
            <w:r/>
            <w:r>
              <w:rPr>
                <w:rFonts w:ascii="Consolas" w:hAnsi="Consolas"/>
                <w:color w:val="1F4E79"/>
                <w:sz w:val="18"/>
              </w:rPr>
              <w:t>repair_next_planned_stop</w:t>
            </w:r>
            <w:r>
              <w:t xml:space="preserve"> first</w:t>
            </w:r>
          </w:p>
        </w:tc>
      </w:tr>
      <w:tr>
        <w:tc>
          <w:tcPr>
            <w:tcW w:type="dxa" w:w="5040"/>
            <w:vAlign w:val="center"/>
          </w:tcPr>
          <w:p>
            <w:r/>
            <w:r>
              <w:t>Agent 6 action by medium risk</w:t>
            </w:r>
          </w:p>
        </w:tc>
        <w:tc>
          <w:tcPr>
            <w:tcW w:type="dxa" w:w="5040"/>
            <w:vAlign w:val="center"/>
          </w:tcPr>
          <w:p>
            <w:r/>
            <w:r>
              <w:rPr>
                <w:rFonts w:ascii="Consolas" w:hAnsi="Consolas"/>
                <w:color w:val="1F4E79"/>
                <w:sz w:val="18"/>
              </w:rPr>
              <w:t>inspect_next_shift</w:t>
            </w:r>
            <w:r>
              <w:t xml:space="preserve"> first</w:t>
            </w:r>
          </w:p>
        </w:tc>
      </w:tr>
      <w:tr>
        <w:tc>
          <w:tcPr>
            <w:tcW w:type="dxa" w:w="5040"/>
            <w:vAlign w:val="center"/>
          </w:tcPr>
          <w:p>
            <w:r/>
            <w:r>
              <w:t>Agent 6 action by low risk</w:t>
            </w:r>
          </w:p>
        </w:tc>
        <w:tc>
          <w:tcPr>
            <w:tcW w:type="dxa" w:w="5040"/>
            <w:vAlign w:val="center"/>
          </w:tcPr>
          <w:p>
            <w:r/>
            <w:r>
              <w:rPr>
                <w:rFonts w:ascii="Consolas" w:hAnsi="Consolas"/>
                <w:color w:val="1F4E79"/>
                <w:sz w:val="18"/>
              </w:rPr>
              <w:t>continue_monitoring</w:t>
            </w:r>
            <w:r>
              <w:t xml:space="preserve"> first</w:t>
            </w:r>
          </w:p>
        </w:tc>
      </w:tr>
      <w:tr>
        <w:tc>
          <w:tcPr>
            <w:tcW w:type="dxa" w:w="5040"/>
            <w:vAlign w:val="center"/>
          </w:tcPr>
          <w:p>
            <w:r/>
            <w:r>
              <w:t>Urgency mapping</w:t>
            </w:r>
          </w:p>
        </w:tc>
        <w:tc>
          <w:tcPr>
            <w:tcW w:type="dxa" w:w="5040"/>
            <w:vAlign w:val="center"/>
          </w:tcPr>
          <w:p>
            <w:r/>
            <w:r>
              <w:t>critical immediate; high urgent; medium planned; low monitor</w:t>
            </w:r>
          </w:p>
        </w:tc>
      </w:tr>
      <w:tr>
        <w:tc>
          <w:tcPr>
            <w:tcW w:type="dxa" w:w="5040"/>
            <w:vAlign w:val="center"/>
          </w:tcPr>
          <w:p>
            <w:r/>
            <w:r>
              <w:t>Approval-required actions</w:t>
            </w:r>
          </w:p>
        </w:tc>
        <w:tc>
          <w:tcPr>
            <w:tcW w:type="dxa" w:w="5040"/>
            <w:vAlign w:val="center"/>
          </w:tcPr>
          <w:p>
            <w:r/>
            <w:r>
              <w:t>repair, derate, stop/replace, lubrication service</w:t>
            </w:r>
          </w:p>
        </w:tc>
      </w:tr>
      <w:tr>
        <w:tc>
          <w:tcPr>
            <w:tcW w:type="dxa" w:w="5040"/>
            <w:vAlign w:val="center"/>
          </w:tcPr>
          <w:p>
            <w:r/>
            <w:r>
              <w:t>Agent 6 rationale limit</w:t>
            </w:r>
          </w:p>
        </w:tc>
        <w:tc>
          <w:tcPr>
            <w:tcW w:type="dxa" w:w="5040"/>
            <w:vAlign w:val="center"/>
          </w:tcPr>
          <w:p>
            <w:r/>
            <w:r>
              <w:rPr>
                <w:rFonts w:ascii="Consolas" w:hAnsi="Consolas"/>
                <w:color w:val="1F4E79"/>
                <w:sz w:val="18"/>
              </w:rPr>
              <w:t>800 characters</w:t>
            </w:r>
          </w:p>
        </w:tc>
      </w:tr>
      <w:tr>
        <w:tc>
          <w:tcPr>
            <w:tcW w:type="dxa" w:w="5040"/>
            <w:vAlign w:val="center"/>
          </w:tcPr>
          <w:p>
            <w:r/>
            <w:r>
              <w:t>Executor escalated urgencies</w:t>
            </w:r>
          </w:p>
        </w:tc>
        <w:tc>
          <w:tcPr>
            <w:tcW w:type="dxa" w:w="5040"/>
            <w:vAlign w:val="center"/>
          </w:tcPr>
          <w:p>
            <w:r/>
            <w:r>
              <w:t>immediate, urgent</w:t>
            </w:r>
          </w:p>
        </w:tc>
      </w:tr>
      <w:tr>
        <w:tc>
          <w:tcPr>
            <w:tcW w:type="dxa" w:w="5040"/>
            <w:vAlign w:val="center"/>
          </w:tcPr>
          <w:p>
            <w:r/>
            <w:r>
              <w:t>Executor duplicate rejection</w:t>
            </w:r>
          </w:p>
        </w:tc>
        <w:tc>
          <w:tcPr>
            <w:tcW w:type="dxa" w:w="5040"/>
            <w:vAlign w:val="center"/>
          </w:tcPr>
          <w:p>
            <w:r/>
            <w:r>
              <w:rPr>
                <w:rFonts w:ascii="Consolas" w:hAnsi="Consolas"/>
                <w:color w:val="1F4E79"/>
                <w:sz w:val="18"/>
              </w:rPr>
              <w:t>true</w:t>
            </w:r>
          </w:p>
        </w:tc>
      </w:tr>
      <w:tr>
        <w:tc>
          <w:tcPr>
            <w:tcW w:type="dxa" w:w="5040"/>
            <w:vAlign w:val="center"/>
          </w:tcPr>
          <w:p>
            <w:r/>
            <w:r>
              <w:t>Learning accepted execution states</w:t>
            </w:r>
          </w:p>
        </w:tc>
        <w:tc>
          <w:tcPr>
            <w:tcW w:type="dxa" w:w="5040"/>
            <w:vAlign w:val="center"/>
          </w:tcPr>
          <w:p>
            <w:r/>
            <w:r>
              <w:t>success, partial</w:t>
            </w:r>
          </w:p>
        </w:tc>
      </w:tr>
      <w:tr>
        <w:tc>
          <w:tcPr>
            <w:tcW w:type="dxa" w:w="5040"/>
            <w:vAlign w:val="center"/>
          </w:tcPr>
          <w:p>
            <w:r/>
            <w:r>
              <w:t>Learning requires timezone/root cause</w:t>
            </w:r>
          </w:p>
        </w:tc>
        <w:tc>
          <w:tcPr>
            <w:tcW w:type="dxa" w:w="5040"/>
            <w:vAlign w:val="center"/>
          </w:tcPr>
          <w:p>
            <w:r/>
            <w:r>
              <w:rPr>
                <w:rFonts w:ascii="Consolas" w:hAnsi="Consolas"/>
                <w:color w:val="1F4E79"/>
                <w:sz w:val="18"/>
              </w:rPr>
              <w:t>true / true</w:t>
            </w:r>
          </w:p>
        </w:tc>
      </w:tr>
      <w:tr>
        <w:tc>
          <w:tcPr>
            <w:tcW w:type="dxa" w:w="5040"/>
            <w:vAlign w:val="center"/>
          </w:tcPr>
          <w:p>
            <w:r/>
            <w:r>
              <w:t>Learning retrieval top K/minimum</w:t>
            </w:r>
          </w:p>
        </w:tc>
        <w:tc>
          <w:tcPr>
            <w:tcW w:type="dxa" w:w="5040"/>
            <w:vAlign w:val="center"/>
          </w:tcPr>
          <w:p>
            <w:r/>
            <w:r>
              <w:rPr>
                <w:rFonts w:ascii="Consolas" w:hAnsi="Consolas"/>
                <w:color w:val="1F4E79"/>
                <w:sz w:val="18"/>
              </w:rPr>
              <w:t>5 / 0.15</w:t>
            </w:r>
          </w:p>
        </w:tc>
      </w:tr>
      <w:tr>
        <w:tc>
          <w:tcPr>
            <w:tcW w:type="dxa" w:w="5040"/>
            <w:vAlign w:val="center"/>
          </w:tcPr>
          <w:p>
            <w:r/>
            <w:r>
              <w:t>Learning narrative limit</w:t>
            </w:r>
          </w:p>
        </w:tc>
        <w:tc>
          <w:tcPr>
            <w:tcW w:type="dxa" w:w="5040"/>
            <w:vAlign w:val="center"/>
          </w:tcPr>
          <w:p>
            <w:r/>
            <w:r>
              <w:rPr>
                <w:rFonts w:ascii="Consolas" w:hAnsi="Consolas"/>
                <w:color w:val="1F4E79"/>
                <w:sz w:val="18"/>
              </w:rPr>
              <w:t>2000 characters</w:t>
            </w:r>
          </w:p>
        </w:tc>
      </w:tr>
    </w:tbl>
    <w:p>
      <w:pPr>
        <w:pStyle w:val="Heading3"/>
      </w:pPr>
      <w:r>
        <w:t>13.5 Chat, reflection, HITL and decision support defaults</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Pr>
                <w:b/>
              </w:rPr>
            </w:r>
            <w:r>
              <w:rPr>
                <w:b/>
              </w:rPr>
              <w:t>Parameter</w:t>
            </w:r>
          </w:p>
        </w:tc>
        <w:tc>
          <w:tcPr>
            <w:tcW w:type="dxa" w:w="5040"/>
            <w:vAlign w:val="center"/>
            <w:shd w:fill="D9EAF7"/>
          </w:tcPr>
          <w:p>
            <w:r>
              <w:rPr>
                <w:b/>
              </w:rPr>
            </w:r>
            <w:r>
              <w:rPr>
                <w:b/>
              </w:rPr>
              <w:t>Default</w:t>
            </w:r>
          </w:p>
        </w:tc>
      </w:tr>
      <w:tr>
        <w:tc>
          <w:tcPr>
            <w:tcW w:type="dxa" w:w="5040"/>
            <w:vAlign w:val="center"/>
          </w:tcPr>
          <w:p>
            <w:r/>
            <w:r>
              <w:t>Chat maximum message</w:t>
            </w:r>
          </w:p>
        </w:tc>
        <w:tc>
          <w:tcPr>
            <w:tcW w:type="dxa" w:w="5040"/>
            <w:vAlign w:val="center"/>
          </w:tcPr>
          <w:p>
            <w:r/>
            <w:r>
              <w:rPr>
                <w:rFonts w:ascii="Consolas" w:hAnsi="Consolas"/>
                <w:color w:val="1F4E79"/>
                <w:sz w:val="18"/>
              </w:rPr>
              <w:t>2000 characters</w:t>
            </w:r>
          </w:p>
        </w:tc>
      </w:tr>
      <w:tr>
        <w:tc>
          <w:tcPr>
            <w:tcW w:type="dxa" w:w="5040"/>
            <w:vAlign w:val="center"/>
          </w:tcPr>
          <w:p>
            <w:r/>
            <w:r>
              <w:t>Default persona</w:t>
            </w:r>
          </w:p>
        </w:tc>
        <w:tc>
          <w:tcPr>
            <w:tcW w:type="dxa" w:w="5040"/>
            <w:vAlign w:val="center"/>
          </w:tcPr>
          <w:p>
            <w:r/>
            <w:r>
              <w:rPr>
                <w:rFonts w:ascii="Consolas" w:hAnsi="Consolas"/>
                <w:color w:val="1F4E79"/>
                <w:sz w:val="18"/>
              </w:rPr>
              <w:t>supervisor</w:t>
            </w:r>
          </w:p>
        </w:tc>
      </w:tr>
      <w:tr>
        <w:tc>
          <w:tcPr>
            <w:tcW w:type="dxa" w:w="5040"/>
            <w:vAlign w:val="center"/>
          </w:tcPr>
          <w:p>
            <w:r/>
            <w:r>
              <w:t>Context sessions / turns</w:t>
            </w:r>
          </w:p>
        </w:tc>
        <w:tc>
          <w:tcPr>
            <w:tcW w:type="dxa" w:w="5040"/>
            <w:vAlign w:val="center"/>
          </w:tcPr>
          <w:p>
            <w:r/>
            <w:r>
              <w:rPr>
                <w:rFonts w:ascii="Consolas" w:hAnsi="Consolas"/>
                <w:color w:val="1F4E79"/>
                <w:sz w:val="18"/>
              </w:rPr>
              <w:t>500 / 12</w:t>
            </w:r>
          </w:p>
        </w:tc>
      </w:tr>
      <w:tr>
        <w:tc>
          <w:tcPr>
            <w:tcW w:type="dxa" w:w="5040"/>
            <w:vAlign w:val="center"/>
          </w:tcPr>
          <w:p>
            <w:r/>
            <w:r>
              <w:t>Context TTL</w:t>
            </w:r>
          </w:p>
        </w:tc>
        <w:tc>
          <w:tcPr>
            <w:tcW w:type="dxa" w:w="5040"/>
            <w:vAlign w:val="center"/>
          </w:tcPr>
          <w:p>
            <w:r/>
            <w:r>
              <w:rPr>
                <w:rFonts w:ascii="Consolas" w:hAnsi="Consolas"/>
                <w:color w:val="1F4E79"/>
                <w:sz w:val="18"/>
              </w:rPr>
              <w:t>1800 seconds</w:t>
            </w:r>
          </w:p>
        </w:tc>
      </w:tr>
      <w:tr>
        <w:tc>
          <w:tcPr>
            <w:tcW w:type="dxa" w:w="5040"/>
            <w:vAlign w:val="center"/>
          </w:tcPr>
          <w:p>
            <w:r/>
            <w:r>
              <w:t>Auto-load registered demo scenario</w:t>
            </w:r>
          </w:p>
        </w:tc>
        <w:tc>
          <w:tcPr>
            <w:tcW w:type="dxa" w:w="5040"/>
            <w:vAlign w:val="center"/>
          </w:tcPr>
          <w:p>
            <w:r/>
            <w:r>
              <w:rPr>
                <w:rFonts w:ascii="Consolas" w:hAnsi="Consolas"/>
                <w:color w:val="1F4E79"/>
                <w:sz w:val="18"/>
              </w:rPr>
              <w:t>true</w:t>
            </w:r>
          </w:p>
        </w:tc>
      </w:tr>
      <w:tr>
        <w:tc>
          <w:tcPr>
            <w:tcW w:type="dxa" w:w="5040"/>
            <w:vAlign w:val="center"/>
          </w:tcPr>
          <w:p>
            <w:r/>
            <w:r>
              <w:t>Reflection enabled / LLM enabled</w:t>
            </w:r>
          </w:p>
        </w:tc>
        <w:tc>
          <w:tcPr>
            <w:tcW w:type="dxa" w:w="5040"/>
            <w:vAlign w:val="center"/>
          </w:tcPr>
          <w:p>
            <w:r/>
            <w:r>
              <w:rPr>
                <w:rFonts w:ascii="Consolas" w:hAnsi="Consolas"/>
                <w:color w:val="1F4E79"/>
                <w:sz w:val="18"/>
              </w:rPr>
              <w:t>true / false</w:t>
            </w:r>
          </w:p>
        </w:tc>
      </w:tr>
      <w:tr>
        <w:tc>
          <w:tcPr>
            <w:tcW w:type="dxa" w:w="5040"/>
            <w:vAlign w:val="center"/>
          </w:tcPr>
          <w:p>
            <w:r/>
            <w:r>
              <w:t>Max response / refinements</w:t>
            </w:r>
          </w:p>
        </w:tc>
        <w:tc>
          <w:tcPr>
            <w:tcW w:type="dxa" w:w="5040"/>
            <w:vAlign w:val="center"/>
          </w:tcPr>
          <w:p>
            <w:r/>
            <w:r>
              <w:rPr>
                <w:rFonts w:ascii="Consolas" w:hAnsi="Consolas"/>
                <w:color w:val="1F4E79"/>
                <w:sz w:val="18"/>
              </w:rPr>
              <w:t>4000 chars / 3</w:t>
            </w:r>
          </w:p>
        </w:tc>
      </w:tr>
      <w:tr>
        <w:tc>
          <w:tcPr>
            <w:tcW w:type="dxa" w:w="5040"/>
            <w:vAlign w:val="center"/>
          </w:tcPr>
          <w:p>
            <w:r/>
            <w:r>
              <w:t>HITL TTL / claim lease</w:t>
            </w:r>
          </w:p>
        </w:tc>
        <w:tc>
          <w:tcPr>
            <w:tcW w:type="dxa" w:w="5040"/>
            <w:vAlign w:val="center"/>
          </w:tcPr>
          <w:p>
            <w:r/>
            <w:r>
              <w:rPr>
                <w:rFonts w:ascii="Consolas" w:hAnsi="Consolas"/>
                <w:color w:val="1F4E79"/>
                <w:sz w:val="18"/>
              </w:rPr>
              <w:t>1800s / 120s</w:t>
            </w:r>
          </w:p>
        </w:tc>
      </w:tr>
      <w:tr>
        <w:tc>
          <w:tcPr>
            <w:tcW w:type="dxa" w:w="5040"/>
            <w:vAlign w:val="center"/>
          </w:tcPr>
          <w:p>
            <w:r/>
            <w:r>
              <w:t>HITL repository</w:t>
            </w:r>
          </w:p>
        </w:tc>
        <w:tc>
          <w:tcPr>
            <w:tcW w:type="dxa" w:w="5040"/>
            <w:vAlign w:val="center"/>
          </w:tcPr>
          <w:p>
            <w:r/>
            <w:r>
              <w:rPr>
                <w:rFonts w:ascii="Consolas" w:hAnsi="Consolas"/>
                <w:color w:val="1F4E79"/>
                <w:sz w:val="18"/>
              </w:rPr>
              <w:t>auto</w:t>
            </w:r>
          </w:p>
        </w:tc>
      </w:tr>
      <w:tr>
        <w:tc>
          <w:tcPr>
            <w:tcW w:type="dxa" w:w="5040"/>
            <w:vAlign w:val="center"/>
          </w:tcPr>
          <w:p>
            <w:r/>
            <w:r>
              <w:t>Audit payloads</w:t>
            </w:r>
          </w:p>
        </w:tc>
        <w:tc>
          <w:tcPr>
            <w:tcW w:type="dxa" w:w="5040"/>
            <w:vAlign w:val="center"/>
          </w:tcPr>
          <w:p>
            <w:r/>
            <w:r>
              <w:rPr>
                <w:rFonts w:ascii="Consolas" w:hAnsi="Consolas"/>
                <w:color w:val="1F4E79"/>
                <w:sz w:val="18"/>
              </w:rPr>
              <w:t>false</w:t>
            </w:r>
          </w:p>
        </w:tc>
      </w:tr>
      <w:tr>
        <w:tc>
          <w:tcPr>
            <w:tcW w:type="dxa" w:w="5040"/>
            <w:vAlign w:val="center"/>
          </w:tcPr>
          <w:p>
            <w:r/>
            <w:r>
              <w:t>Decision-support currency</w:t>
            </w:r>
          </w:p>
        </w:tc>
        <w:tc>
          <w:tcPr>
            <w:tcW w:type="dxa" w:w="5040"/>
            <w:vAlign w:val="center"/>
          </w:tcPr>
          <w:p>
            <w:r/>
            <w:r>
              <w:rPr>
                <w:rFonts w:ascii="Consolas" w:hAnsi="Consolas"/>
                <w:color w:val="1F4E79"/>
                <w:sz w:val="18"/>
              </w:rPr>
              <w:t>USD</w:t>
            </w:r>
          </w:p>
        </w:tc>
      </w:tr>
      <w:tr>
        <w:tc>
          <w:tcPr>
            <w:tcW w:type="dxa" w:w="5040"/>
            <w:vAlign w:val="center"/>
          </w:tcPr>
          <w:p>
            <w:r/>
            <w:r>
              <w:t>Deferred failure multiplier</w:t>
            </w:r>
          </w:p>
        </w:tc>
        <w:tc>
          <w:tcPr>
            <w:tcW w:type="dxa" w:w="5040"/>
            <w:vAlign w:val="center"/>
          </w:tcPr>
          <w:p>
            <w:r/>
            <w:r>
              <w:rPr>
                <w:rFonts w:ascii="Consolas" w:hAnsi="Consolas"/>
                <w:color w:val="1F4E79"/>
                <w:sz w:val="18"/>
              </w:rPr>
              <w:t>7.0</w:t>
            </w:r>
          </w:p>
        </w:tc>
      </w:tr>
      <w:tr>
        <w:tc>
          <w:tcPr>
            <w:tcW w:type="dxa" w:w="5040"/>
            <w:vAlign w:val="center"/>
          </w:tcPr>
          <w:p>
            <w:r/>
            <w:r>
              <w:t>Authority limits</w:t>
            </w:r>
          </w:p>
        </w:tc>
        <w:tc>
          <w:tcPr>
            <w:tcW w:type="dxa" w:w="5040"/>
            <w:vAlign w:val="center"/>
          </w:tcPr>
          <w:p>
            <w:r/>
            <w:r>
              <w:t xml:space="preserve">Supervisor </w:t>
            </w:r>
            <w:r>
              <w:rPr>
                <w:rFonts w:ascii="Consolas" w:hAnsi="Consolas"/>
                <w:color w:val="1F4E79"/>
                <w:sz w:val="18"/>
              </w:rPr>
              <w:t>$100k</w:t>
            </w:r>
            <w:r>
              <w:t xml:space="preserve">; Manager </w:t>
            </w:r>
            <w:r>
              <w:rPr>
                <w:rFonts w:ascii="Consolas" w:hAnsi="Consolas"/>
                <w:color w:val="1F4E79"/>
                <w:sz w:val="18"/>
              </w:rPr>
              <w:t>$1m</w:t>
            </w:r>
            <w:r>
              <w:t xml:space="preserve">; Executive </w:t>
            </w:r>
            <w:r>
              <w:rPr>
                <w:rFonts w:ascii="Consolas" w:hAnsi="Consolas"/>
                <w:color w:val="1F4E79"/>
                <w:sz w:val="18"/>
              </w:rPr>
              <w:t>$5m</w:t>
            </w:r>
          </w:p>
        </w:tc>
      </w:tr>
      <w:tr>
        <w:tc>
          <w:tcPr>
            <w:tcW w:type="dxa" w:w="5040"/>
            <w:vAlign w:val="center"/>
          </w:tcPr>
          <w:p>
            <w:r/>
            <w:r>
              <w:t>Escalation enabled</w:t>
            </w:r>
          </w:p>
        </w:tc>
        <w:tc>
          <w:tcPr>
            <w:tcW w:type="dxa" w:w="5040"/>
            <w:vAlign w:val="center"/>
          </w:tcPr>
          <w:p>
            <w:r/>
            <w:r>
              <w:rPr>
                <w:rFonts w:ascii="Consolas" w:hAnsi="Consolas"/>
                <w:color w:val="1F4E79"/>
                <w:sz w:val="18"/>
              </w:rPr>
              <w:t>true</w:t>
            </w:r>
          </w:p>
        </w:tc>
      </w:tr>
      <w:tr>
        <w:tc>
          <w:tcPr>
            <w:tcW w:type="dxa" w:w="5040"/>
            <w:vAlign w:val="center"/>
          </w:tcPr>
          <w:p>
            <w:r/>
            <w:r>
              <w:t>Immediate/urgent/planned/monitor timeout</w:t>
            </w:r>
          </w:p>
        </w:tc>
        <w:tc>
          <w:tcPr>
            <w:tcW w:type="dxa" w:w="5040"/>
            <w:vAlign w:val="center"/>
          </w:tcPr>
          <w:p>
            <w:r/>
            <w:r>
              <w:rPr>
                <w:rFonts w:ascii="Consolas" w:hAnsi="Consolas"/>
                <w:color w:val="1F4E79"/>
                <w:sz w:val="18"/>
              </w:rPr>
              <w:t>15m / 1h / 4h / 24h</w:t>
            </w:r>
          </w:p>
        </w:tc>
      </w:tr>
    </w:tbl>
    <w:p>
      <w:r>
        <w:t xml:space="preserve">Cost values are explicitly illustrative configured figures. Generic approved cost equals configured parts plus labour; deferred cost uses the configured multiplier. </w:t>
      </w:r>
      <w:r>
        <w:rPr>
          <w:rFonts w:ascii="Consolas" w:hAnsi="Consolas"/>
          <w:color w:val="1F4E79"/>
          <w:sz w:val="18"/>
        </w:rPr>
        <w:t>AST_MTR_001</w:t>
      </w:r>
      <w:r>
        <w:t xml:space="preserve"> has an override: approved </w:t>
      </w:r>
      <w:r>
        <w:rPr>
          <w:rFonts w:ascii="Consolas" w:hAnsi="Consolas"/>
          <w:color w:val="1F4E79"/>
          <w:sz w:val="18"/>
        </w:rPr>
        <w:t>$48,000</w:t>
      </w:r>
      <w:r>
        <w:t xml:space="preserve">, deferred </w:t>
      </w:r>
      <w:r>
        <w:rPr>
          <w:rFonts w:ascii="Consolas" w:hAnsi="Consolas"/>
          <w:color w:val="1F4E79"/>
          <w:sz w:val="18"/>
        </w:rPr>
        <w:t>$2,016,000</w:t>
      </w:r>
      <w:r>
        <w:t xml:space="preserve">, and deferred hourly cost </w:t>
      </w:r>
      <w:r>
        <w:rPr>
          <w:rFonts w:ascii="Consolas" w:hAnsi="Consolas"/>
          <w:color w:val="1F4E79"/>
          <w:sz w:val="18"/>
        </w:rPr>
        <w:t>$7,500</w:t>
      </w:r>
      <w:r>
        <w:t>.</w:t>
      </w:r>
    </w:p>
    <w:p>
      <w:pPr>
        <w:pStyle w:val="Heading3"/>
      </w:pPr>
      <w:r>
        <w:t>13.6 Synthetic fleet defaults</w:t>
      </w:r>
    </w:p>
    <w:p>
      <w:r>
        <w:rPr>
          <w:rFonts w:ascii="Consolas" w:hAnsi="Consolas"/>
          <w:color w:val="1F4E79"/>
          <w:sz w:val="18"/>
        </w:rPr>
        <w:t>config/synthetic_fleet_config.json</w:t>
      </w:r>
      <w:r>
        <w:t xml:space="preserve"> version is </w:t>
      </w:r>
      <w:r>
        <w:rPr>
          <w:rFonts w:ascii="Consolas" w:hAnsi="Consolas"/>
          <w:color w:val="1F4E79"/>
          <w:sz w:val="18"/>
        </w:rPr>
        <w:t>2026.08.2</w:t>
      </w:r>
      <w:r>
        <w:t xml:space="preserve"> with 12 history points per generated asset. It defines 24 generated assets appended to six original assets and 15 complex certification cases. Regenerate with:</w:t>
      </w:r>
    </w:p>
    <w:p>
      <w:pPr>
        <w:shd w:fill="F3F4F6"/>
      </w:pPr>
      <w:r>
        <w:rPr>
          <w:rFonts w:ascii="Consolas" w:hAnsi="Consolas"/>
          <w:sz w:val="17"/>
        </w:rPr>
        <w:t>python scripts/generate_synthetic_fleet.py</w:t>
      </w:r>
    </w:p>
    <w:p>
      <w:pPr>
        <w:pStyle w:val="Heading2"/>
      </w:pPr>
      <w:r>
        <w:t>14. Environment variable reference</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Pr>
                <w:b/>
              </w:rPr>
            </w:r>
            <w:r>
              <w:rPr>
                <w:b/>
              </w:rPr>
              <w:t>Variable</w:t>
            </w:r>
          </w:p>
        </w:tc>
        <w:tc>
          <w:tcPr>
            <w:tcW w:type="dxa" w:w="3360"/>
            <w:vAlign w:val="center"/>
            <w:shd w:fill="D9EAF7"/>
          </w:tcPr>
          <w:p>
            <w:r>
              <w:rPr>
                <w:b/>
              </w:rPr>
            </w:r>
            <w:r>
              <w:rPr>
                <w:b/>
              </w:rPr>
              <w:t>Default</w:t>
            </w:r>
          </w:p>
        </w:tc>
        <w:tc>
          <w:tcPr>
            <w:tcW w:type="dxa" w:w="3360"/>
            <w:vAlign w:val="center"/>
            <w:shd w:fill="D9EAF7"/>
          </w:tcPr>
          <w:p>
            <w:r>
              <w:rPr>
                <w:b/>
              </w:rPr>
            </w:r>
            <w:r>
              <w:rPr>
                <w:b/>
              </w:rPr>
              <w:t>Required when</w:t>
            </w:r>
          </w:p>
        </w:tc>
      </w:tr>
      <w:tr>
        <w:tc>
          <w:tcPr>
            <w:tcW w:type="dxa" w:w="3360"/>
            <w:vAlign w:val="center"/>
          </w:tcPr>
          <w:p>
            <w:r/>
            <w:r>
              <w:rPr>
                <w:rFonts w:ascii="Consolas" w:hAnsi="Consolas"/>
                <w:color w:val="1F4E79"/>
                <w:sz w:val="18"/>
              </w:rPr>
              <w:t>AZURE_AI_ENDPOINT/KEY/DEPLOYMENT</w:t>
            </w:r>
          </w:p>
        </w:tc>
        <w:tc>
          <w:tcPr>
            <w:tcW w:type="dxa" w:w="3360"/>
            <w:vAlign w:val="center"/>
          </w:tcPr>
          <w:p>
            <w:r/>
            <w:r>
              <w:t>empty</w:t>
            </w:r>
          </w:p>
        </w:tc>
        <w:tc>
          <w:tcPr>
            <w:tcW w:type="dxa" w:w="3360"/>
            <w:vAlign w:val="center"/>
          </w:tcPr>
          <w:p>
            <w:r/>
            <w:r>
              <w:t>Azure AI Foundry LLM calls</w:t>
            </w:r>
          </w:p>
        </w:tc>
      </w:tr>
      <w:tr>
        <w:tc>
          <w:tcPr>
            <w:tcW w:type="dxa" w:w="3360"/>
            <w:vAlign w:val="center"/>
          </w:tcPr>
          <w:p>
            <w:r/>
            <w:r>
              <w:rPr>
                <w:rFonts w:ascii="Consolas" w:hAnsi="Consolas"/>
                <w:color w:val="1F4E79"/>
                <w:sz w:val="18"/>
              </w:rPr>
              <w:t>AZURE_OPENAI_ENDPOINT/KEY/DEPLOYMENT</w:t>
            </w:r>
          </w:p>
        </w:tc>
        <w:tc>
          <w:tcPr>
            <w:tcW w:type="dxa" w:w="3360"/>
            <w:vAlign w:val="center"/>
          </w:tcPr>
          <w:p>
            <w:r/>
            <w:r>
              <w:t>empty</w:t>
            </w:r>
          </w:p>
        </w:tc>
        <w:tc>
          <w:tcPr>
            <w:tcW w:type="dxa" w:w="3360"/>
            <w:vAlign w:val="center"/>
          </w:tcPr>
          <w:p>
            <w:r/>
            <w:r>
              <w:t>Legacy Azure OpenAI alternative</w:t>
            </w:r>
          </w:p>
        </w:tc>
      </w:tr>
      <w:tr>
        <w:tc>
          <w:tcPr>
            <w:tcW w:type="dxa" w:w="3360"/>
            <w:vAlign w:val="center"/>
          </w:tcPr>
          <w:p>
            <w:r/>
            <w:r>
              <w:rPr>
                <w:rFonts w:ascii="Consolas" w:hAnsi="Consolas"/>
                <w:color w:val="1F4E79"/>
                <w:sz w:val="18"/>
              </w:rPr>
              <w:t>OPENAI_API_KEY</w:t>
            </w:r>
          </w:p>
        </w:tc>
        <w:tc>
          <w:tcPr>
            <w:tcW w:type="dxa" w:w="3360"/>
            <w:vAlign w:val="center"/>
          </w:tcPr>
          <w:p>
            <w:r/>
            <w:r>
              <w:t>empty</w:t>
            </w:r>
          </w:p>
        </w:tc>
        <w:tc>
          <w:tcPr>
            <w:tcW w:type="dxa" w:w="3360"/>
            <w:vAlign w:val="center"/>
          </w:tcPr>
          <w:p>
            <w:r/>
            <w:r>
              <w:t>Direct public OpenAI integrations only</w:t>
            </w:r>
          </w:p>
        </w:tc>
      </w:tr>
      <w:tr>
        <w:tc>
          <w:tcPr>
            <w:tcW w:type="dxa" w:w="3360"/>
            <w:vAlign w:val="center"/>
          </w:tcPr>
          <w:p>
            <w:r/>
            <w:r>
              <w:rPr>
                <w:rFonts w:ascii="Consolas" w:hAnsi="Consolas"/>
                <w:color w:val="1F4E79"/>
                <w:sz w:val="18"/>
              </w:rPr>
              <w:t>RAG_BACKEND</w:t>
            </w:r>
          </w:p>
        </w:tc>
        <w:tc>
          <w:tcPr>
            <w:tcW w:type="dxa" w:w="3360"/>
            <w:vAlign w:val="center"/>
          </w:tcPr>
          <w:p>
            <w:r/>
            <w:r>
              <w:rPr>
                <w:rFonts w:ascii="Consolas" w:hAnsi="Consolas"/>
                <w:color w:val="1F4E79"/>
                <w:sz w:val="18"/>
              </w:rPr>
              <w:t>local</w:t>
            </w:r>
          </w:p>
        </w:tc>
        <w:tc>
          <w:tcPr>
            <w:tcW w:type="dxa" w:w="3360"/>
            <w:vAlign w:val="center"/>
          </w:tcPr>
          <w:p>
            <w:r/>
            <w:r>
              <w:t xml:space="preserve">Set </w:t>
            </w:r>
            <w:r>
              <w:rPr>
                <w:rFonts w:ascii="Consolas" w:hAnsi="Consolas"/>
                <w:color w:val="1F4E79"/>
                <w:sz w:val="18"/>
              </w:rPr>
              <w:t>azure</w:t>
            </w:r>
            <w:r>
              <w:t xml:space="preserve"> or </w:t>
            </w:r>
            <w:r>
              <w:rPr>
                <w:rFonts w:ascii="Consolas" w:hAnsi="Consolas"/>
                <w:color w:val="1F4E79"/>
                <w:sz w:val="18"/>
              </w:rPr>
              <w:t>auto</w:t>
            </w:r>
            <w:r>
              <w:t xml:space="preserve"> for AI Search</w:t>
            </w:r>
          </w:p>
        </w:tc>
      </w:tr>
      <w:tr>
        <w:tc>
          <w:tcPr>
            <w:tcW w:type="dxa" w:w="3360"/>
            <w:vAlign w:val="center"/>
          </w:tcPr>
          <w:p>
            <w:r/>
            <w:r>
              <w:rPr>
                <w:rFonts w:ascii="Consolas" w:hAnsi="Consolas"/>
                <w:color w:val="1F4E79"/>
                <w:sz w:val="18"/>
              </w:rPr>
              <w:t>AZURE_SEARCH_AUTH</w:t>
            </w:r>
          </w:p>
        </w:tc>
        <w:tc>
          <w:tcPr>
            <w:tcW w:type="dxa" w:w="3360"/>
            <w:vAlign w:val="center"/>
          </w:tcPr>
          <w:p>
            <w:r/>
            <w:r>
              <w:rPr>
                <w:rFonts w:ascii="Consolas" w:hAnsi="Consolas"/>
                <w:color w:val="1F4E79"/>
                <w:sz w:val="18"/>
              </w:rPr>
              <w:t>auto</w:t>
            </w:r>
          </w:p>
        </w:tc>
        <w:tc>
          <w:tcPr>
            <w:tcW w:type="dxa" w:w="3360"/>
            <w:vAlign w:val="center"/>
          </w:tcPr>
          <w:p>
            <w:r/>
            <w:r>
              <w:rPr>
                <w:rFonts w:ascii="Consolas" w:hAnsi="Consolas"/>
                <w:color w:val="1F4E79"/>
                <w:sz w:val="18"/>
              </w:rPr>
              <w:t>key</w:t>
            </w:r>
            <w:r>
              <w:t xml:space="preserve"> or </w:t>
            </w:r>
            <w:r>
              <w:rPr>
                <w:rFonts w:ascii="Consolas" w:hAnsi="Consolas"/>
                <w:color w:val="1F4E79"/>
                <w:sz w:val="18"/>
              </w:rPr>
              <w:t>rbac</w:t>
            </w:r>
            <w:r>
              <w:t xml:space="preserve"> can be forced</w:t>
            </w:r>
          </w:p>
        </w:tc>
      </w:tr>
      <w:tr>
        <w:tc>
          <w:tcPr>
            <w:tcW w:type="dxa" w:w="3360"/>
            <w:vAlign w:val="center"/>
          </w:tcPr>
          <w:p>
            <w:r/>
            <w:r>
              <w:rPr>
                <w:rFonts w:ascii="Consolas" w:hAnsi="Consolas"/>
                <w:color w:val="1F4E79"/>
                <w:sz w:val="18"/>
              </w:rPr>
              <w:t>AZURE_SEARCH_*</w:t>
            </w:r>
            <w:r>
              <w:t xml:space="preserve"> fields</w:t>
            </w:r>
          </w:p>
        </w:tc>
        <w:tc>
          <w:tcPr>
            <w:tcW w:type="dxa" w:w="3360"/>
            <w:vAlign w:val="center"/>
          </w:tcPr>
          <w:p>
            <w:r/>
            <w:r>
              <w:t>see Section 11</w:t>
            </w:r>
          </w:p>
        </w:tc>
        <w:tc>
          <w:tcPr>
            <w:tcW w:type="dxa" w:w="3360"/>
            <w:vAlign w:val="center"/>
          </w:tcPr>
          <w:p>
            <w:r/>
            <w:r>
              <w:t>Azure retrieval</w:t>
            </w:r>
          </w:p>
        </w:tc>
      </w:tr>
      <w:tr>
        <w:tc>
          <w:tcPr>
            <w:tcW w:type="dxa" w:w="3360"/>
            <w:vAlign w:val="center"/>
          </w:tcPr>
          <w:p>
            <w:r/>
            <w:r>
              <w:rPr>
                <w:rFonts w:ascii="Consolas" w:hAnsi="Consolas"/>
                <w:color w:val="1F4E79"/>
                <w:sz w:val="18"/>
              </w:rPr>
              <w:t>POSTGRES_URL</w:t>
            </w:r>
          </w:p>
        </w:tc>
        <w:tc>
          <w:tcPr>
            <w:tcW w:type="dxa" w:w="3360"/>
            <w:vAlign w:val="center"/>
          </w:tcPr>
          <w:p>
            <w:r/>
            <w:r>
              <w:t>empty</w:t>
            </w:r>
          </w:p>
        </w:tc>
        <w:tc>
          <w:tcPr>
            <w:tcW w:type="dxa" w:w="3360"/>
            <w:vAlign w:val="center"/>
          </w:tcPr>
          <w:p>
            <w:r/>
            <w:r>
              <w:t>PostgreSQL HITL/checkpoints</w:t>
            </w:r>
          </w:p>
        </w:tc>
      </w:tr>
      <w:tr>
        <w:tc>
          <w:tcPr>
            <w:tcW w:type="dxa" w:w="3360"/>
            <w:vAlign w:val="center"/>
          </w:tcPr>
          <w:p>
            <w:r/>
            <w:r>
              <w:rPr>
                <w:rFonts w:ascii="Consolas" w:hAnsi="Consolas"/>
                <w:color w:val="1F4E79"/>
                <w:sz w:val="18"/>
              </w:rPr>
              <w:t>HITL_REPOSITORY</w:t>
            </w:r>
          </w:p>
        </w:tc>
        <w:tc>
          <w:tcPr>
            <w:tcW w:type="dxa" w:w="3360"/>
            <w:vAlign w:val="center"/>
          </w:tcPr>
          <w:p>
            <w:r/>
            <w:r>
              <w:rPr>
                <w:rFonts w:ascii="Consolas" w:hAnsi="Consolas"/>
                <w:color w:val="1F4E79"/>
                <w:sz w:val="18"/>
              </w:rPr>
              <w:t>auto</w:t>
            </w:r>
          </w:p>
        </w:tc>
        <w:tc>
          <w:tcPr>
            <w:tcW w:type="dxa" w:w="3360"/>
            <w:vAlign w:val="center"/>
          </w:tcPr>
          <w:p>
            <w:r/>
            <w:r>
              <w:rPr>
                <w:rFonts w:ascii="Consolas" w:hAnsi="Consolas"/>
                <w:color w:val="1F4E79"/>
                <w:sz w:val="18"/>
              </w:rPr>
              <w:t>auto</w:t>
            </w:r>
            <w:r>
              <w:t xml:space="preserve">, </w:t>
            </w:r>
            <w:r>
              <w:rPr>
                <w:rFonts w:ascii="Consolas" w:hAnsi="Consolas"/>
                <w:color w:val="1F4E79"/>
                <w:sz w:val="18"/>
              </w:rPr>
              <w:t>sqlite</w:t>
            </w:r>
            <w:r>
              <w:t xml:space="preserve"> or </w:t>
            </w:r>
            <w:r>
              <w:rPr>
                <w:rFonts w:ascii="Consolas" w:hAnsi="Consolas"/>
                <w:color w:val="1F4E79"/>
                <w:sz w:val="18"/>
              </w:rPr>
              <w:t>postgres</w:t>
            </w:r>
          </w:p>
        </w:tc>
      </w:tr>
      <w:tr>
        <w:tc>
          <w:tcPr>
            <w:tcW w:type="dxa" w:w="3360"/>
            <w:vAlign w:val="center"/>
          </w:tcPr>
          <w:p>
            <w:r/>
            <w:r>
              <w:rPr>
                <w:rFonts w:ascii="Consolas" w:hAnsi="Consolas"/>
                <w:color w:val="1F4E79"/>
                <w:sz w:val="18"/>
              </w:rPr>
              <w:t>CHECKPOINT_BACKEND</w:t>
            </w:r>
          </w:p>
        </w:tc>
        <w:tc>
          <w:tcPr>
            <w:tcW w:type="dxa" w:w="3360"/>
            <w:vAlign w:val="center"/>
          </w:tcPr>
          <w:p>
            <w:r/>
            <w:r>
              <w:rPr>
                <w:rFonts w:ascii="Consolas" w:hAnsi="Consolas"/>
                <w:color w:val="1F4E79"/>
                <w:sz w:val="18"/>
              </w:rPr>
              <w:t>none</w:t>
            </w:r>
          </w:p>
        </w:tc>
        <w:tc>
          <w:tcPr>
            <w:tcW w:type="dxa" w:w="3360"/>
            <w:vAlign w:val="center"/>
          </w:tcPr>
          <w:p>
            <w:r/>
            <w:r>
              <w:t xml:space="preserve">Set </w:t>
            </w:r>
            <w:r>
              <w:rPr>
                <w:rFonts w:ascii="Consolas" w:hAnsi="Consolas"/>
                <w:color w:val="1F4E79"/>
                <w:sz w:val="18"/>
              </w:rPr>
              <w:t>postgres</w:t>
            </w:r>
            <w:r>
              <w:t xml:space="preserve"> for durable resume</w:t>
            </w:r>
          </w:p>
        </w:tc>
      </w:tr>
      <w:tr>
        <w:tc>
          <w:tcPr>
            <w:tcW w:type="dxa" w:w="3360"/>
            <w:vAlign w:val="center"/>
          </w:tcPr>
          <w:p>
            <w:r/>
            <w:r>
              <w:rPr>
                <w:rFonts w:ascii="Consolas" w:hAnsi="Consolas"/>
                <w:color w:val="1F4E79"/>
                <w:sz w:val="18"/>
              </w:rPr>
              <w:t>POSTGRES_*_SETUP</w:t>
            </w:r>
          </w:p>
        </w:tc>
        <w:tc>
          <w:tcPr>
            <w:tcW w:type="dxa" w:w="3360"/>
            <w:vAlign w:val="center"/>
          </w:tcPr>
          <w:p>
            <w:r/>
            <w:r>
              <w:rPr>
                <w:rFonts w:ascii="Consolas" w:hAnsi="Consolas"/>
                <w:color w:val="1F4E79"/>
                <w:sz w:val="18"/>
              </w:rPr>
              <w:t>false</w:t>
            </w:r>
          </w:p>
        </w:tc>
        <w:tc>
          <w:tcPr>
            <w:tcW w:type="dxa" w:w="3360"/>
            <w:vAlign w:val="center"/>
          </w:tcPr>
          <w:p>
            <w:r/>
            <w:r>
              <w:t>One-time schema setup only</w:t>
            </w:r>
          </w:p>
        </w:tc>
      </w:tr>
      <w:tr>
        <w:tc>
          <w:tcPr>
            <w:tcW w:type="dxa" w:w="3360"/>
            <w:vAlign w:val="center"/>
          </w:tcPr>
          <w:p>
            <w:r/>
            <w:r>
              <w:rPr>
                <w:rFonts w:ascii="Consolas" w:hAnsi="Consolas"/>
                <w:color w:val="1F4E79"/>
                <w:sz w:val="18"/>
              </w:rPr>
              <w:t>POSTGRES_POOL_MIN/MAX_SIZE</w:t>
            </w:r>
          </w:p>
        </w:tc>
        <w:tc>
          <w:tcPr>
            <w:tcW w:type="dxa" w:w="3360"/>
            <w:vAlign w:val="center"/>
          </w:tcPr>
          <w:p>
            <w:r/>
            <w:r>
              <w:rPr>
                <w:rFonts w:ascii="Consolas" w:hAnsi="Consolas"/>
                <w:color w:val="1F4E79"/>
                <w:sz w:val="18"/>
              </w:rPr>
              <w:t>1 / 10</w:t>
            </w:r>
          </w:p>
        </w:tc>
        <w:tc>
          <w:tcPr>
            <w:tcW w:type="dxa" w:w="3360"/>
            <w:vAlign w:val="center"/>
          </w:tcPr>
          <w:p>
            <w:r/>
            <w:r>
              <w:t>PostgreSQL pools</w:t>
            </w:r>
          </w:p>
        </w:tc>
      </w:tr>
      <w:tr>
        <w:tc>
          <w:tcPr>
            <w:tcW w:type="dxa" w:w="3360"/>
            <w:vAlign w:val="center"/>
          </w:tcPr>
          <w:p>
            <w:r/>
            <w:r>
              <w:rPr>
                <w:rFonts w:ascii="Consolas" w:hAnsi="Consolas"/>
                <w:color w:val="1F4E79"/>
                <w:sz w:val="18"/>
              </w:rPr>
              <w:t>LANGSMITH_TRACING</w:t>
            </w:r>
          </w:p>
        </w:tc>
        <w:tc>
          <w:tcPr>
            <w:tcW w:type="dxa" w:w="3360"/>
            <w:vAlign w:val="center"/>
          </w:tcPr>
          <w:p>
            <w:r/>
            <w:r>
              <w:rPr>
                <w:rFonts w:ascii="Consolas" w:hAnsi="Consolas"/>
                <w:color w:val="1F4E79"/>
                <w:sz w:val="18"/>
              </w:rPr>
              <w:t>false</w:t>
            </w:r>
          </w:p>
        </w:tc>
        <w:tc>
          <w:tcPr>
            <w:tcW w:type="dxa" w:w="3360"/>
            <w:vAlign w:val="center"/>
          </w:tcPr>
          <w:p>
            <w:r/>
            <w:r>
              <w:t>LangSmith tracing</w:t>
            </w:r>
          </w:p>
        </w:tc>
      </w:tr>
      <w:tr>
        <w:tc>
          <w:tcPr>
            <w:tcW w:type="dxa" w:w="3360"/>
            <w:vAlign w:val="center"/>
          </w:tcPr>
          <w:p>
            <w:r/>
            <w:r>
              <w:rPr>
                <w:rFonts w:ascii="Consolas" w:hAnsi="Consolas"/>
                <w:color w:val="1F4E79"/>
                <w:sz w:val="18"/>
              </w:rPr>
              <w:t>LANGSMITH_ENDPOINT</w:t>
            </w:r>
          </w:p>
        </w:tc>
        <w:tc>
          <w:tcPr>
            <w:tcW w:type="dxa" w:w="3360"/>
            <w:vAlign w:val="center"/>
          </w:tcPr>
          <w:p>
            <w:r/>
            <w:r>
              <w:t>LangSmith cloud URL</w:t>
            </w:r>
          </w:p>
        </w:tc>
        <w:tc>
          <w:tcPr>
            <w:tcW w:type="dxa" w:w="3360"/>
            <w:vAlign w:val="center"/>
          </w:tcPr>
          <w:p>
            <w:r/>
            <w:r>
              <w:t>Alternate LangSmith host</w:t>
            </w:r>
          </w:p>
        </w:tc>
      </w:tr>
      <w:tr>
        <w:tc>
          <w:tcPr>
            <w:tcW w:type="dxa" w:w="3360"/>
            <w:vAlign w:val="center"/>
          </w:tcPr>
          <w:p>
            <w:r/>
            <w:r>
              <w:rPr>
                <w:rFonts w:ascii="Consolas" w:hAnsi="Consolas"/>
                <w:color w:val="1F4E79"/>
                <w:sz w:val="18"/>
              </w:rPr>
              <w:t>LANGSMITH_PROJECT</w:t>
            </w:r>
          </w:p>
        </w:tc>
        <w:tc>
          <w:tcPr>
            <w:tcW w:type="dxa" w:w="3360"/>
            <w:vAlign w:val="center"/>
          </w:tcPr>
          <w:p>
            <w:r/>
            <w:r>
              <w:rPr>
                <w:rFonts w:ascii="Consolas" w:hAnsi="Consolas"/>
                <w:color w:val="1F4E79"/>
                <w:sz w:val="18"/>
              </w:rPr>
              <w:t>DRO</w:t>
            </w:r>
          </w:p>
        </w:tc>
        <w:tc>
          <w:tcPr>
            <w:tcW w:type="dxa" w:w="3360"/>
            <w:vAlign w:val="center"/>
          </w:tcPr>
          <w:p>
            <w:r/>
            <w:r>
              <w:t>Trace project</w:t>
            </w:r>
          </w:p>
        </w:tc>
      </w:tr>
      <w:tr>
        <w:tc>
          <w:tcPr>
            <w:tcW w:type="dxa" w:w="3360"/>
            <w:vAlign w:val="center"/>
          </w:tcPr>
          <w:p>
            <w:r/>
            <w:r>
              <w:rPr>
                <w:rFonts w:ascii="Consolas" w:hAnsi="Consolas"/>
                <w:color w:val="1F4E79"/>
                <w:sz w:val="18"/>
              </w:rPr>
              <w:t>LANGFUSE_TRACING</w:t>
            </w:r>
          </w:p>
        </w:tc>
        <w:tc>
          <w:tcPr>
            <w:tcW w:type="dxa" w:w="3360"/>
            <w:vAlign w:val="center"/>
          </w:tcPr>
          <w:p>
            <w:r/>
            <w:r>
              <w:rPr>
                <w:rFonts w:ascii="Consolas" w:hAnsi="Consolas"/>
                <w:color w:val="1F4E79"/>
                <w:sz w:val="18"/>
              </w:rPr>
              <w:t>false</w:t>
            </w:r>
          </w:p>
        </w:tc>
        <w:tc>
          <w:tcPr>
            <w:tcW w:type="dxa" w:w="3360"/>
            <w:vAlign w:val="center"/>
          </w:tcPr>
          <w:p>
            <w:r/>
            <w:r>
              <w:t>Langfuse tracing</w:t>
            </w:r>
          </w:p>
        </w:tc>
      </w:tr>
      <w:tr>
        <w:tc>
          <w:tcPr>
            <w:tcW w:type="dxa" w:w="3360"/>
            <w:vAlign w:val="center"/>
          </w:tcPr>
          <w:p>
            <w:r/>
            <w:r>
              <w:rPr>
                <w:rFonts w:ascii="Consolas" w:hAnsi="Consolas"/>
                <w:color w:val="1F4E79"/>
                <w:sz w:val="18"/>
              </w:rPr>
              <w:t>LANGFUSE_BASE_URL</w:t>
            </w:r>
          </w:p>
        </w:tc>
        <w:tc>
          <w:tcPr>
            <w:tcW w:type="dxa" w:w="3360"/>
            <w:vAlign w:val="center"/>
          </w:tcPr>
          <w:p>
            <w:r/>
            <w:r>
              <w:t>Langfuse cloud URL</w:t>
            </w:r>
          </w:p>
        </w:tc>
        <w:tc>
          <w:tcPr>
            <w:tcW w:type="dxa" w:w="3360"/>
            <w:vAlign w:val="center"/>
          </w:tcPr>
          <w:p>
            <w:r/>
            <w:r>
              <w:t>Alternate Langfuse host</w:t>
            </w:r>
          </w:p>
        </w:tc>
      </w:tr>
      <w:tr>
        <w:tc>
          <w:tcPr>
            <w:tcW w:type="dxa" w:w="3360"/>
            <w:vAlign w:val="center"/>
          </w:tcPr>
          <w:p>
            <w:r/>
            <w:r>
              <w:rPr>
                <w:rFonts w:ascii="Consolas" w:hAnsi="Consolas"/>
                <w:color w:val="1F4E79"/>
                <w:sz w:val="18"/>
              </w:rPr>
              <w:t>LANGFUSE_TRACING_ENVIRONMENT</w:t>
            </w:r>
          </w:p>
        </w:tc>
        <w:tc>
          <w:tcPr>
            <w:tcW w:type="dxa" w:w="3360"/>
            <w:vAlign w:val="center"/>
          </w:tcPr>
          <w:p>
            <w:r/>
            <w:r>
              <w:rPr>
                <w:rFonts w:ascii="Consolas" w:hAnsi="Consolas"/>
                <w:color w:val="1F4E79"/>
                <w:sz w:val="18"/>
              </w:rPr>
              <w:t>development</w:t>
            </w:r>
          </w:p>
        </w:tc>
        <w:tc>
          <w:tcPr>
            <w:tcW w:type="dxa" w:w="3360"/>
            <w:vAlign w:val="center"/>
          </w:tcPr>
          <w:p>
            <w:r/>
            <w:r>
              <w:t>Trace environment label</w:t>
            </w:r>
          </w:p>
        </w:tc>
      </w:tr>
      <w:tr>
        <w:tc>
          <w:tcPr>
            <w:tcW w:type="dxa" w:w="3360"/>
            <w:vAlign w:val="center"/>
          </w:tcPr>
          <w:p>
            <w:r/>
            <w:r>
              <w:rPr>
                <w:rFonts w:ascii="Consolas" w:hAnsi="Consolas"/>
                <w:color w:val="1F4E79"/>
                <w:sz w:val="18"/>
              </w:rPr>
              <w:t>DRO_JWT_SECRET</w:t>
            </w:r>
          </w:p>
        </w:tc>
        <w:tc>
          <w:tcPr>
            <w:tcW w:type="dxa" w:w="3360"/>
            <w:vAlign w:val="center"/>
          </w:tcPr>
          <w:p>
            <w:r/>
            <w:r>
              <w:t>ephemeral</w:t>
            </w:r>
          </w:p>
        </w:tc>
        <w:tc>
          <w:tcPr>
            <w:tcW w:type="dxa" w:w="3360"/>
            <w:vAlign w:val="center"/>
          </w:tcPr>
          <w:p>
            <w:r/>
            <w:r>
              <w:t>Stable production tokens</w:t>
            </w:r>
          </w:p>
        </w:tc>
      </w:tr>
      <w:tr>
        <w:tc>
          <w:tcPr>
            <w:tcW w:type="dxa" w:w="3360"/>
            <w:vAlign w:val="center"/>
          </w:tcPr>
          <w:p>
            <w:r/>
            <w:r>
              <w:rPr>
                <w:rFonts w:ascii="Consolas" w:hAnsi="Consolas"/>
                <w:color w:val="1F4E79"/>
                <w:sz w:val="18"/>
              </w:rPr>
              <w:t>DRO_JWT_EXPIRE_HOURS</w:t>
            </w:r>
          </w:p>
        </w:tc>
        <w:tc>
          <w:tcPr>
            <w:tcW w:type="dxa" w:w="3360"/>
            <w:vAlign w:val="center"/>
          </w:tcPr>
          <w:p>
            <w:r/>
            <w:r>
              <w:rPr>
                <w:rFonts w:ascii="Consolas" w:hAnsi="Consolas"/>
                <w:color w:val="1F4E79"/>
                <w:sz w:val="18"/>
              </w:rPr>
              <w:t>8</w:t>
            </w:r>
          </w:p>
        </w:tc>
        <w:tc>
          <w:tcPr>
            <w:tcW w:type="dxa" w:w="3360"/>
            <w:vAlign w:val="center"/>
          </w:tcPr>
          <w:p>
            <w:r/>
            <w:r>
              <w:t>Token lifetime</w:t>
            </w:r>
          </w:p>
        </w:tc>
      </w:tr>
      <w:tr>
        <w:tc>
          <w:tcPr>
            <w:tcW w:type="dxa" w:w="3360"/>
            <w:vAlign w:val="center"/>
          </w:tcPr>
          <w:p>
            <w:r/>
            <w:r>
              <w:rPr>
                <w:rFonts w:ascii="Consolas" w:hAnsi="Consolas"/>
                <w:color w:val="1F4E79"/>
                <w:sz w:val="18"/>
              </w:rPr>
              <w:t>LOG_LEVEL</w:t>
            </w:r>
          </w:p>
        </w:tc>
        <w:tc>
          <w:tcPr>
            <w:tcW w:type="dxa" w:w="3360"/>
            <w:vAlign w:val="center"/>
          </w:tcPr>
          <w:p>
            <w:r/>
            <w:r>
              <w:rPr>
                <w:rFonts w:ascii="Consolas" w:hAnsi="Consolas"/>
                <w:color w:val="1F4E79"/>
                <w:sz w:val="18"/>
              </w:rPr>
              <w:t>INFO</w:t>
            </w:r>
          </w:p>
        </w:tc>
        <w:tc>
          <w:tcPr>
            <w:tcW w:type="dxa" w:w="3360"/>
            <w:vAlign w:val="center"/>
          </w:tcPr>
          <w:p>
            <w:r/>
            <w:r>
              <w:t>Runtime log verbosity</w:t>
            </w:r>
          </w:p>
        </w:tc>
      </w:tr>
      <w:tr>
        <w:tc>
          <w:tcPr>
            <w:tcW w:type="dxa" w:w="3360"/>
            <w:vAlign w:val="center"/>
          </w:tcPr>
          <w:p>
            <w:r/>
            <w:r>
              <w:rPr>
                <w:rFonts w:ascii="Consolas" w:hAnsi="Consolas"/>
                <w:color w:val="1F4E79"/>
                <w:sz w:val="18"/>
              </w:rPr>
              <w:t>DATA_DIR</w:t>
            </w:r>
          </w:p>
        </w:tc>
        <w:tc>
          <w:tcPr>
            <w:tcW w:type="dxa" w:w="3360"/>
            <w:vAlign w:val="center"/>
          </w:tcPr>
          <w:p>
            <w:r/>
            <w:r>
              <w:rPr>
                <w:rFonts w:ascii="Consolas" w:hAnsi="Consolas"/>
                <w:color w:val="1F4E79"/>
                <w:sz w:val="18"/>
              </w:rPr>
              <w:t>./data</w:t>
            </w:r>
          </w:p>
        </w:tc>
        <w:tc>
          <w:tcPr>
            <w:tcW w:type="dxa" w:w="3360"/>
            <w:vAlign w:val="center"/>
          </w:tcPr>
          <w:p>
            <w:r/>
            <w:r>
              <w:t>Deployment data root where supported</w:t>
            </w:r>
          </w:p>
        </w:tc>
      </w:tr>
      <w:tr>
        <w:tc>
          <w:tcPr>
            <w:tcW w:type="dxa" w:w="3360"/>
            <w:vAlign w:val="center"/>
          </w:tcPr>
          <w:p>
            <w:r/>
            <w:r>
              <w:rPr>
                <w:rFonts w:ascii="Consolas" w:hAnsi="Consolas"/>
                <w:color w:val="1F4E79"/>
                <w:sz w:val="18"/>
              </w:rPr>
              <w:t>VITE_API_BASE_URL</w:t>
            </w:r>
          </w:p>
        </w:tc>
        <w:tc>
          <w:tcPr>
            <w:tcW w:type="dxa" w:w="3360"/>
            <w:vAlign w:val="center"/>
          </w:tcPr>
          <w:p>
            <w:r/>
            <w:r>
              <w:t>empty/proxy</w:t>
            </w:r>
          </w:p>
        </w:tc>
        <w:tc>
          <w:tcPr>
            <w:tcW w:type="dxa" w:w="3360"/>
            <w:vAlign w:val="center"/>
          </w:tcPr>
          <w:p>
            <w:r/>
            <w:r>
              <w:t>Separately hosted frontend API origin</w:t>
            </w:r>
          </w:p>
        </w:tc>
      </w:tr>
    </w:tbl>
    <w:p>
      <w:r>
        <w:t xml:space="preserve">Never commit secrets. Process/container values take precedence over </w:t>
      </w:r>
      <w:r>
        <w:rPr>
          <w:rFonts w:ascii="Consolas" w:hAnsi="Consolas"/>
          <w:color w:val="1F4E79"/>
          <w:sz w:val="18"/>
        </w:rPr>
        <w:t>.env</w:t>
      </w:r>
      <w:r>
        <w:t xml:space="preserve"> and </w:t>
      </w:r>
      <w:r>
        <w:rPr>
          <w:rFonts w:ascii="Consolas" w:hAnsi="Consolas"/>
          <w:color w:val="1F4E79"/>
          <w:sz w:val="18"/>
        </w:rPr>
        <w:t>.env.local</w:t>
      </w:r>
      <w:r>
        <w:t>.</w:t>
      </w:r>
    </w:p>
    <w:p>
      <w:pPr>
        <w:pStyle w:val="Heading2"/>
      </w:pPr>
      <w:r>
        <w:t>15. Reference data and examples</w:t>
      </w:r>
    </w:p>
    <w:p>
      <w:r>
        <w:t>Current generated coverage:</w:t>
      </w:r>
    </w:p>
    <w:p>
      <w:pPr>
        <w:pStyle w:val="ListBullet"/>
      </w:pPr>
      <w:r>
        <w:t>30 assets.</w:t>
      </w:r>
    </w:p>
    <w:p>
      <w:pPr>
        <w:pStyle w:val="ListBullet"/>
      </w:pPr>
      <w:r>
        <w:t>60 bearings and 60 sensor channels.</w:t>
      </w:r>
    </w:p>
    <w:p>
      <w:pPr>
        <w:pStyle w:val="ListBullet"/>
      </w:pPr>
      <w:r>
        <w:t xml:space="preserve">55 usable telemetry scenarios plus a </w:t>
      </w:r>
      <w:r>
        <w:rPr>
          <w:rFonts w:ascii="Consolas" w:hAnsi="Consolas"/>
          <w:color w:val="1F4E79"/>
          <w:sz w:val="18"/>
        </w:rPr>
        <w:t>_comment</w:t>
      </w:r>
      <w:r>
        <w:t xml:space="preserve"> metadata property.</w:t>
      </w:r>
    </w:p>
    <w:p>
      <w:pPr>
        <w:pStyle w:val="ListBullet"/>
      </w:pPr>
      <w:r>
        <w:t>18 work-order fixture records, though runtime starts with none loaded.</w:t>
      </w:r>
    </w:p>
    <w:p>
      <w:pPr>
        <w:pStyle w:val="ListBullet"/>
      </w:pPr>
      <w:r>
        <w:t>Motors, pumps, conveyors, gearboxes, fans and one compressor.</w:t>
      </w:r>
    </w:p>
    <w:p>
      <w:pPr>
        <w:pStyle w:val="ListBullet"/>
      </w:pPr>
      <w:r>
        <w:t>Healthy, startup, dropout, low-quality, thermal, electrical, load and bearing</w:t>
      </w:r>
    </w:p>
    <w:p>
      <w:r>
        <w:t>fault cases.</w:t>
      </w:r>
    </w:p>
    <w:p>
      <w:pPr>
        <w:pStyle w:val="ListBullet"/>
      </w:pPr>
      <w:r>
        <w:t>15 complex cases covering competing signatures, threshold boundaries,</w:t>
      </w:r>
    </w:p>
    <w:p>
      <w:r>
        <w:t>non-drive-end identity, regime suppression, mapping mismatch and sensor limits.</w:t>
      </w:r>
    </w:p>
    <w:p>
      <w:r>
        <w:t>Example behaviours:</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Pr>
                <w:b/>
              </w:rPr>
            </w:r>
            <w:r>
              <w:rPr>
                <w:b/>
              </w:rPr>
              <w:t>Scenario</w:t>
            </w:r>
          </w:p>
        </w:tc>
        <w:tc>
          <w:tcPr>
            <w:tcW w:type="dxa" w:w="5040"/>
            <w:vAlign w:val="center"/>
            <w:shd w:fill="D9EAF7"/>
          </w:tcPr>
          <w:p>
            <w:r>
              <w:rPr>
                <w:b/>
              </w:rPr>
            </w:r>
            <w:r>
              <w:rPr>
                <w:b/>
              </w:rPr>
              <w:t>Expected path</w:t>
            </w:r>
          </w:p>
        </w:tc>
      </w:tr>
      <w:tr>
        <w:tc>
          <w:tcPr>
            <w:tcW w:type="dxa" w:w="5040"/>
            <w:vAlign w:val="center"/>
          </w:tcPr>
          <w:p>
            <w:r/>
            <w:r>
              <w:rPr>
                <w:rFonts w:ascii="Consolas" w:hAnsi="Consolas"/>
                <w:color w:val="1F4E79"/>
                <w:sz w:val="18"/>
              </w:rPr>
              <w:t>healthy</w:t>
            </w:r>
          </w:p>
        </w:tc>
        <w:tc>
          <w:tcPr>
            <w:tcW w:type="dxa" w:w="5040"/>
            <w:vAlign w:val="center"/>
          </w:tcPr>
          <w:p>
            <w:r/>
            <w:r>
              <w:t>Agent 1 valid -&gt; Agent 2 healthy -&gt; stop</w:t>
            </w:r>
          </w:p>
        </w:tc>
      </w:tr>
      <w:tr>
        <w:tc>
          <w:tcPr>
            <w:tcW w:type="dxa" w:w="5040"/>
            <w:vAlign w:val="center"/>
          </w:tcPr>
          <w:p>
            <w:r/>
            <w:r>
              <w:rPr>
                <w:rFonts w:ascii="Consolas" w:hAnsi="Consolas"/>
                <w:color w:val="1F4E79"/>
                <w:sz w:val="18"/>
              </w:rPr>
              <w:t>outer_race_fault</w:t>
            </w:r>
          </w:p>
        </w:tc>
        <w:tc>
          <w:tcPr>
            <w:tcW w:type="dxa" w:w="5040"/>
            <w:vAlign w:val="center"/>
          </w:tcPr>
          <w:p>
            <w:r/>
            <w:r>
              <w:t>Agents 1-6 -&gt; approval if action requires it</w:t>
            </w:r>
          </w:p>
        </w:tc>
      </w:tr>
      <w:tr>
        <w:tc>
          <w:tcPr>
            <w:tcW w:type="dxa" w:w="5040"/>
            <w:vAlign w:val="center"/>
          </w:tcPr>
          <w:p>
            <w:r/>
            <w:r>
              <w:rPr>
                <w:rFonts w:ascii="Consolas" w:hAnsi="Consolas"/>
                <w:color w:val="1F4E79"/>
                <w:sz w:val="18"/>
              </w:rPr>
              <w:t>signal_dropout</w:t>
            </w:r>
          </w:p>
        </w:tc>
        <w:tc>
          <w:tcPr>
            <w:tcW w:type="dxa" w:w="5040"/>
            <w:vAlign w:val="center"/>
          </w:tcPr>
          <w:p>
            <w:r/>
            <w:r>
              <w:t>Agent 1 flagged -&gt; remediation HITL/data review</w:t>
            </w:r>
          </w:p>
        </w:tc>
      </w:tr>
      <w:tr>
        <w:tc>
          <w:tcPr>
            <w:tcW w:type="dxa" w:w="5040"/>
            <w:vAlign w:val="center"/>
          </w:tcPr>
          <w:p>
            <w:r/>
            <w:r>
              <w:rPr>
                <w:rFonts w:ascii="Consolas" w:hAnsi="Consolas"/>
                <w:color w:val="1F4E79"/>
                <w:sz w:val="18"/>
              </w:rPr>
              <w:t>unknown_asset</w:t>
            </w:r>
          </w:p>
        </w:tc>
        <w:tc>
          <w:tcPr>
            <w:tcW w:type="dxa" w:w="5040"/>
            <w:vAlign w:val="center"/>
          </w:tcPr>
          <w:p>
            <w:r/>
            <w:r>
              <w:t>Agent 1 rejected -&gt; stop; no diagnosis fabricated</w:t>
            </w:r>
          </w:p>
        </w:tc>
      </w:tr>
      <w:tr>
        <w:tc>
          <w:tcPr>
            <w:tcW w:type="dxa" w:w="5040"/>
            <w:vAlign w:val="center"/>
          </w:tcPr>
          <w:p>
            <w:r/>
            <w:r>
              <w:rPr>
                <w:rFonts w:ascii="Consolas" w:hAnsi="Consolas"/>
                <w:color w:val="1F4E79"/>
                <w:sz w:val="18"/>
              </w:rPr>
              <w:t>startup_filter</w:t>
            </w:r>
          </w:p>
        </w:tc>
        <w:tc>
          <w:tcPr>
            <w:tcW w:type="dxa" w:w="5040"/>
            <w:vAlign w:val="center"/>
          </w:tcPr>
          <w:p>
            <w:r/>
            <w:r>
              <w:t>Agent 2 suppressed -&gt; stop</w:t>
            </w:r>
          </w:p>
        </w:tc>
      </w:tr>
      <w:tr>
        <w:tc>
          <w:tcPr>
            <w:tcW w:type="dxa" w:w="5040"/>
            <w:vAlign w:val="center"/>
          </w:tcPr>
          <w:p>
            <w:r/>
            <w:r>
              <w:rPr>
                <w:rFonts w:ascii="Consolas" w:hAnsi="Consolas"/>
                <w:color w:val="1F4E79"/>
                <w:sz w:val="18"/>
              </w:rPr>
              <w:t>complex_asset_channel_mismatch</w:t>
            </w:r>
          </w:p>
        </w:tc>
        <w:tc>
          <w:tcPr>
            <w:tcW w:type="dxa" w:w="5040"/>
            <w:vAlign w:val="center"/>
          </w:tcPr>
          <w:p>
            <w:r/>
            <w:r>
              <w:t>Agent 1 rejects identity relationship</w:t>
            </w:r>
          </w:p>
        </w:tc>
      </w:tr>
      <w:tr>
        <w:tc>
          <w:tcPr>
            <w:tcW w:type="dxa" w:w="5040"/>
            <w:vAlign w:val="center"/>
          </w:tcPr>
          <w:p>
            <w:r/>
            <w:r>
              <w:rPr>
                <w:rFonts w:ascii="Consolas" w:hAnsi="Consolas"/>
                <w:color w:val="1F4E79"/>
                <w:sz w:val="18"/>
              </w:rPr>
              <w:t>complex_outer_kurtosis_boundary</w:t>
            </w:r>
          </w:p>
        </w:tc>
        <w:tc>
          <w:tcPr>
            <w:tcW w:type="dxa" w:w="5040"/>
            <w:vAlign w:val="center"/>
          </w:tcPr>
          <w:p>
            <w:r/>
            <w:r>
              <w:t>anomaly but diagnosis remains undetermined</w:t>
            </w:r>
          </w:p>
        </w:tc>
      </w:tr>
    </w:tbl>
    <w:p>
      <w:pPr>
        <w:pStyle w:val="Heading2"/>
      </w:pPr>
      <w:r>
        <w:t>16. Running and verification</w:t>
      </w:r>
    </w:p>
    <w:p>
      <w:pPr>
        <w:shd w:fill="F3F4F6"/>
      </w:pPr>
      <w:r>
        <w:rPr>
          <w:rFonts w:ascii="Consolas" w:hAnsi="Consolas"/>
          <w:sz w:val="17"/>
        </w:rPr>
        <w:t>.\setup.ps1</w:t>
        <w:br/>
        <w:t>.\.venv\Scripts\Activate.ps1</w:t>
        <w:br/>
        <w:t>python -m uvicorn src.api.main:app --reload --host 127.0.0.1 --port 8000</w:t>
      </w:r>
    </w:p>
    <w:p>
      <w:r>
        <w:t>Useful checks:</w:t>
      </w:r>
    </w:p>
    <w:p>
      <w:pPr>
        <w:shd w:fill="F3F4F6"/>
      </w:pPr>
      <w:r>
        <w:rPr>
          <w:rFonts w:ascii="Consolas" w:hAnsi="Consolas"/>
          <w:sz w:val="17"/>
        </w:rPr>
        <w:t>python -m pytest -q</w:t>
        <w:br/>
        <w:t>python -m pytest tests/test_agent1_to_agent8_integration.py -q</w:t>
        <w:br/>
        <w:t>python -m pytest tests/test_orchestrator_chat_reflexion.py -q</w:t>
        <w:br/>
        <w:t>python scripts/verify_postgres_langgraph.py</w:t>
        <w:br/>
        <w:t>python scripts/run_chat_qc.py --disable-llm</w:t>
      </w:r>
    </w:p>
    <w:p>
      <w:r>
        <w:t xml:space="preserve">The automated verification portfolio comprises </w:t>
      </w:r>
      <w:r>
        <w:rPr>
          <w:b/>
        </w:rPr>
        <w:t>1,020 tests</w:t>
      </w:r>
      <w:r>
        <w:t xml:space="preserve"> across agent logic, edge conditions, adjacent-agent handoffs, end-to-end orchestration, conversation management, multi-asset processing, human decisions, identity, persona presentation, governed knowledge, state persistence and service contracts. Release-specific execution evidence should accompany each controlled deployment.</w:t>
      </w:r>
    </w:p>
    <w:p>
      <w:r>
        <w:t xml:space="preserve">The versioned QC pack contains 50 difficult chat questions and can write Excel results. LangSmith dataset publishing is supported by </w:t>
      </w:r>
      <w:r>
        <w:rPr>
          <w:rFonts w:ascii="Consolas" w:hAnsi="Consolas"/>
          <w:color w:val="1F4E79"/>
          <w:sz w:val="18"/>
        </w:rPr>
        <w:t>scripts/run_chat_qc.py</w:t>
      </w:r>
      <w:r>
        <w:t>.</w:t>
      </w:r>
    </w:p>
    <w:p>
      <w:pPr>
        <w:pStyle w:val="Heading2"/>
      </w:pPr>
      <w:r>
        <w:t>17. Future evolution</w:t>
      </w:r>
    </w:p>
    <w:p>
      <w:r>
        <w:t>The next phase will extend governed enterprise connectivity, centralized identity and durable scheduling while retaining the current evidence, approval and audit controls. Operational thresholds, economics and knowledge sources will continue to be calibrated through the established change-control process.</w:t>
      </w:r>
    </w:p>
    <w:p>
      <w:pPr>
        <w:pStyle w:val="Heading2"/>
      </w:pPr>
      <w:r>
        <w:t>18. Change control checklist</w:t>
      </w:r>
    </w:p>
    <w:p>
      <w:r>
        <w:t>Before changing a default:</w:t>
      </w:r>
    </w:p>
    <w:p>
      <w:pPr>
        <w:pStyle w:val="ListNumber"/>
      </w:pPr>
      <w:r>
        <w:t>Identify the owning JSON/environment key.</w:t>
      </w:r>
    </w:p>
    <w:p>
      <w:pPr>
        <w:pStyle w:val="ListNumber"/>
      </w:pPr>
      <w:r>
        <w:t>Record business owner and rationale.</w:t>
      </w:r>
    </w:p>
    <w:p>
      <w:pPr>
        <w:pStyle w:val="ListNumber"/>
      </w:pPr>
      <w:r>
        <w:t>Validate type/range and cross-config consistency.</w:t>
      </w:r>
    </w:p>
    <w:p>
      <w:pPr>
        <w:pStyle w:val="ListNumber"/>
      </w:pPr>
      <w:r>
        <w:t>Restart the application.</w:t>
      </w:r>
    </w:p>
    <w:p>
      <w:pPr>
        <w:pStyle w:val="ListNumber"/>
      </w:pPr>
      <w:r>
        <w:t>Run agent unit, adjacent integration and end-to-end tests.</w:t>
      </w:r>
    </w:p>
    <w:p>
      <w:pPr>
        <w:pStyle w:val="ListNumber"/>
      </w:pPr>
      <w:r>
        <w:t>Re-run relevant QC questions.</w:t>
      </w:r>
    </w:p>
    <w:p>
      <w:pPr>
        <w:pStyle w:val="ListNumber"/>
      </w:pPr>
      <w:r>
        <w:t>Confirm persona presentation and HITL permissions.</w:t>
      </w:r>
    </w:p>
    <w:p>
      <w:pPr>
        <w:pStyle w:val="ListNumber"/>
      </w:pPr>
      <w:r>
        <w:t>Confirm audit/tracing does not expose secrets or sensitive plant data.</w:t>
      </w:r>
    </w:p>
    <w:p>
      <w:pPr>
        <w:pStyle w:val="ListNumber"/>
      </w:pPr>
      <w:r>
        <w:t>Version the change and update both technical and business documentation.</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Downtime Response Orchestrator | Client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45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4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 Technical Documentation</dc:title>
  <dc:subject/>
  <dc:creator>Downtime Response Orchestrator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