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2.png" ContentType="image/png"/>
  <Override PartName="/word/media/rId3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48.png" ContentType="image/png"/>
  <Override PartName="/word/media/rId51.png" ContentType="image/png"/>
  <Override PartName="/word/media/rId5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Crunching</w:t>
      </w:r>
      <w:r>
        <w:t xml:space="preserve"> </w:t>
      </w:r>
      <w:r>
        <w:t xml:space="preserve">Report:</w:t>
      </w:r>
      <w:r>
        <w:t xml:space="preserve"> </w:t>
      </w:r>
      <w:r>
        <w:t xml:space="preserve">Data_quality-</w:t>
      </w:r>
      <w:r>
        <w:t xml:space="preserve"> </w:t>
      </w:r>
      <w:r>
        <w:t xml:space="preserve">Draft</w:t>
      </w:r>
      <w:r>
        <w:t xml:space="preserve"> </w:t>
      </w: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distribution.</w:t>
      </w:r>
    </w:p>
    <w:p>
      <w:pPr>
        <w:pStyle w:val="Author"/>
      </w:pPr>
      <w:r>
        <w:t xml:space="preserve">Generated</w:t>
      </w:r>
      <w:r>
        <w:t xml:space="preserve"> </w:t>
      </w:r>
      <w:r>
        <w:t xml:space="preserve">with</w:t>
      </w:r>
      <w:r>
        <w:t xml:space="preserve"> </w:t>
      </w:r>
      <w:hyperlink r:id="rId20">
        <w:r>
          <w:rPr>
            <w:rStyle w:val="Hyperlink"/>
          </w:rPr>
          <w:t xml:space="preserve">Koboloader</w:t>
        </w:r>
      </w:hyperlink>
    </w:p>
    <w:p>
      <w:pPr>
        <w:pStyle w:val="Date"/>
      </w:pPr>
      <w:r>
        <w:t xml:space="preserve">26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data crunching report allows to quickly explore the results of the survey that can be regenerated as needed.</w:t>
      </w:r>
      <w:r>
        <w:t xml:space="preserve"> </w:t>
      </w:r>
      <w:r>
        <w:t xml:space="preserve">You can:</w:t>
      </w:r>
    </w:p>
    <w:p>
      <w:pPr>
        <w:numPr>
          <w:numId w:val="1001"/>
          <w:ilvl w:val="0"/>
        </w:numPr>
      </w:pPr>
      <w:r>
        <w:t xml:space="preserve">adjust the configuration in the xlsform to break it into chapter;</w:t>
      </w:r>
    </w:p>
    <w:p>
      <w:pPr>
        <w:numPr>
          <w:numId w:val="1001"/>
          <w:ilvl w:val="0"/>
        </w:numPr>
      </w:pPr>
      <w:r>
        <w:t xml:space="preserve">configure disaggregation &amp; correlation for each questions;</w:t>
      </w:r>
    </w:p>
    <w:p>
      <w:pPr>
        <w:numPr>
          <w:numId w:val="1001"/>
          <w:ilvl w:val="0"/>
        </w:numPr>
      </w:pPr>
      <w:r>
        <w:t xml:space="preserve">revise the data cleansing based on the cleaning log;</w:t>
      </w:r>
    </w:p>
    <w:p>
      <w:pPr>
        <w:numPr>
          <w:numId w:val="1001"/>
          <w:ilvl w:val="0"/>
        </w:numPr>
      </w:pPr>
      <w:r>
        <w:t xml:space="preserve">add weight to each observation in order to account for a specific sampling plan;</w:t>
      </w:r>
    </w:p>
    <w:p>
      <w:pPr>
        <w:numPr>
          <w:numId w:val="1001"/>
          <w:ilvl w:val="0"/>
        </w:numPr>
      </w:pPr>
      <w:r>
        <w:t xml:space="preserve">append calculated indicators to your data frame.</w:t>
      </w:r>
    </w:p>
    <w:p>
      <w:pPr>
        <w:pStyle w:val="FirstParagraph"/>
      </w:pPr>
      <w:r>
        <w:t xml:space="preserve">The objective of this report is to allow to quickly identify potential patterns in your dataset.</w:t>
      </w:r>
      <w:r>
        <w:t xml:space="preserve"> </w:t>
      </w:r>
      <w:r>
        <w:t xml:space="preserve">A quick screening of this initial report should allow to select the most meaningful graphs.</w:t>
      </w:r>
      <w:r>
        <w:t xml:space="preserve"> </w:t>
      </w:r>
      <w:r>
        <w:t xml:space="preserve">A data digest from this initial report can be then reviewed through a</w:t>
      </w:r>
      <w:r>
        <w:t xml:space="preserve"> </w:t>
      </w:r>
      <w:r>
        <w:rPr>
          <w:b/>
        </w:rPr>
        <w:t xml:space="preserve">data analysis workshop</w:t>
      </w:r>
      <w:r>
        <w:t xml:space="preserve"> </w:t>
      </w:r>
      <w:r>
        <w:t xml:space="preserve">where subject matter experts can contribute with qualitative components.</w:t>
      </w:r>
      <w:r>
        <w:t xml:space="preserve"> </w:t>
      </w:r>
      <w:r>
        <w:t xml:space="preserve">When analyzing those representations in a collective setting, you may:</w:t>
      </w:r>
    </w:p>
    <w:p>
      <w:pPr>
        <w:numPr>
          <w:numId w:val="1002"/>
          <w:ilvl w:val="0"/>
        </w:numPr>
      </w:pPr>
      <w:r>
        <w:rPr>
          <w:b/>
        </w:rPr>
        <w:t xml:space="preserve">Reflect</w:t>
      </w:r>
      <w:r>
        <w:t xml:space="preserve">: question data quality and/or make suggestions to change questions;</w:t>
      </w:r>
    </w:p>
    <w:p>
      <w:pPr>
        <w:numPr>
          <w:numId w:val="1002"/>
          <w:ilvl w:val="0"/>
        </w:numPr>
      </w:pPr>
      <w:r>
        <w:rPr>
          <w:b/>
        </w:rPr>
        <w:t xml:space="preserve">Interpret</w:t>
      </w:r>
      <w:r>
        <w:t xml:space="preserve">: develop qualitative interpretations of data patterns;</w:t>
      </w:r>
    </w:p>
    <w:p>
      <w:pPr>
        <w:numPr>
          <w:numId w:val="1002"/>
          <w:ilvl w:val="0"/>
        </w:numPr>
      </w:pPr>
      <w:r>
        <w:rPr>
          <w:b/>
        </w:rPr>
        <w:t xml:space="preserve">Recommend</w:t>
      </w:r>
      <w:r>
        <w:t xml:space="preserve">: develop recommendation in terms of programmatic adjustment;</w:t>
      </w:r>
    </w:p>
    <w:p>
      <w:pPr>
        <w:numPr>
          <w:numId w:val="1002"/>
          <w:ilvl w:val="0"/>
        </w:numPr>
      </w:pPr>
      <w:r>
        <w:rPr>
          <w:b/>
        </w:rPr>
        <w:t xml:space="preserve">Classify</w:t>
      </w:r>
      <w:r>
        <w:t xml:space="preserve">: order the level of sensitivity for the information;</w:t>
      </w:r>
    </w:p>
    <w:p>
      <w:pPr>
        <w:pStyle w:val="Heading1"/>
      </w:pPr>
      <w:bookmarkStart w:id="22" w:name="compilation-of-questions-results"/>
      <w:r>
        <w:t xml:space="preserve">Compilation of questions results</w:t>
      </w:r>
      <w:bookmarkEnd w:id="22"/>
    </w:p>
    <w:p>
      <w:pPr>
        <w:pStyle w:val="Heading2"/>
      </w:pPr>
      <w:bookmarkStart w:id="23" w:name="is-the-case-reachable"/>
      <w:r>
        <w:t xml:space="preserve">Is the case reachable?</w:t>
      </w:r>
      <w:bookmarkEnd w:id="23"/>
    </w:p>
    <w:p>
      <w:pPr>
        <w:pStyle w:val="FirstParagraph"/>
      </w:pPr>
      <w:r>
        <w:t xml:space="preserve">For audit purpose, it’s important to have record of all attempt to reach cases selected in the sample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24" w:name="tabulation"/>
      <w:r>
        <w:t xml:space="preserve">Tabulation</w:t>
      </w:r>
      <w:bookmarkEnd w:id="24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CaseReachable.reachabl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ross-tabulations"/>
      <w:r>
        <w:t xml:space="preserve">Cross-tabulations</w:t>
      </w:r>
      <w:bookmarkEnd w:id="26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CaseReachable.reachable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significant-associations-chi-square-with-p-value-5"/>
      <w:r>
        <w:t xml:space="preserve">Significant Associations (chi-square with p value &lt; 5%)</w:t>
      </w:r>
      <w:bookmarkEnd w:id="28"/>
    </w:p>
    <w:p>
      <w:pPr>
        <w:pStyle w:val="FirstParagraph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CaseReachable.reachableccc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elect-the-reason-case-is-unreachable"/>
      <w:r>
        <w:t xml:space="preserve">Select the reason case is unreachable:</w:t>
      </w:r>
      <w:bookmarkEnd w:id="30"/>
    </w:p>
    <w:p>
      <w:pPr>
        <w:pStyle w:val="FirstParagraph"/>
      </w:pPr>
      <w:r>
        <w:t xml:space="preserve">For audit purpose, it’s important to have record of reasons why cases selected in the sample could not be reached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1" w:name="tabulation-1"/>
      <w:r>
        <w:t xml:space="preserve">Tabulation</w:t>
      </w:r>
      <w:bookmarkEnd w:id="31"/>
    </w:p>
    <w:p>
      <w:pPr>
        <w:pStyle w:val="FirstParagraph"/>
      </w:pPr>
      <w:r>
        <w:drawing>
          <wp:inline>
            <wp:extent cx="6400800" cy="66591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CaseReachable.NotReachabl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5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cross-tabulations-1"/>
      <w:r>
        <w:t xml:space="preserve">Cross-tabulations</w:t>
      </w:r>
      <w:bookmarkEnd w:id="33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CaseReachable.NotReachable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significant-associations-chi-square-with-p-value-5-1"/>
      <w:r>
        <w:t xml:space="preserve">Significant Associations (chi-square with p value &lt; 5%)</w:t>
      </w:r>
      <w:bookmarkEnd w:id="35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36" w:name="organization-of-enumerator"/>
      <w:r>
        <w:t xml:space="preserve">Organization of enumerator:</w:t>
      </w:r>
      <w:bookmarkEnd w:id="36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7" w:name="tabulation-2"/>
      <w:r>
        <w:t xml:space="preserve">Tabulation</w:t>
      </w:r>
      <w:bookmarkEnd w:id="37"/>
    </w:p>
    <w:p>
      <w:pPr>
        <w:pStyle w:val="FirstParagraph"/>
      </w:pPr>
      <w:r>
        <w:drawing>
          <wp:inline>
            <wp:extent cx="64008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EnumeratorDetails.Organization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cross-tabulations-2"/>
      <w:r>
        <w:t xml:space="preserve">Cross-tabulations</w:t>
      </w:r>
      <w:bookmarkEnd w:id="39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EnumeratorDetails.Organization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significant-associations-chi-square-with-p-value-5-2"/>
      <w:r>
        <w:t xml:space="preserve">Significant Associations (chi-square with p value &lt; 5%)</w:t>
      </w:r>
      <w:bookmarkEnd w:id="41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42" w:name="district"/>
      <w:r>
        <w:t xml:space="preserve">District</w:t>
      </w:r>
      <w:bookmarkEnd w:id="42"/>
    </w:p>
    <w:p>
      <w:pPr>
        <w:pStyle w:val="FirstParagraph"/>
      </w:pPr>
      <w:r>
        <w:t xml:space="preserve">Optional as a fallback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43" w:name="tabulation-3"/>
      <w:r>
        <w:t xml:space="preserve">Tabulation</w:t>
      </w:r>
      <w:bookmarkEnd w:id="43"/>
    </w:p>
    <w:p>
      <w:pPr>
        <w:pStyle w:val="FirstParagraph"/>
      </w:pPr>
      <w:r>
        <w:drawing>
          <wp:inline>
            <wp:extent cx="64008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Location.LocationDistrict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cross-tabulations-3"/>
      <w:r>
        <w:t xml:space="preserve">Cross-tabulations</w:t>
      </w:r>
      <w:bookmarkEnd w:id="45"/>
    </w:p>
    <w:p>
      <w:pPr>
        <w:pStyle w:val="Heading3"/>
      </w:pPr>
      <w:bookmarkStart w:id="46" w:name="significant-associations-chi-square-with-p-value-5-3"/>
      <w:r>
        <w:t xml:space="preserve">Significant Associations (chi-square with p value &lt; 5%)</w:t>
      </w:r>
      <w:bookmarkEnd w:id="46"/>
    </w:p>
    <w:p>
      <w:pPr>
        <w:pStyle w:val="FirstParagraph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Location.LocationDistrictccc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Location.LocationDistrictccc2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area"/>
      <w:r>
        <w:t xml:space="preserve">Area</w:t>
      </w:r>
      <w:bookmarkEnd w:id="49"/>
    </w:p>
    <w:p>
      <w:pPr>
        <w:pStyle w:val="FirstParagraph"/>
      </w:pPr>
      <w:r>
        <w:t xml:space="preserve">Optional as a fallback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50" w:name="tabulation-4"/>
      <w:r>
        <w:t xml:space="preserve">Tabulation</w:t>
      </w:r>
      <w:bookmarkEnd w:id="50"/>
    </w:p>
    <w:p>
      <w:pPr>
        <w:pStyle w:val="FirstParagraph"/>
      </w:pPr>
      <w:r>
        <w:drawing>
          <wp:inline>
            <wp:extent cx="6400800" cy="17335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Location.LocationLevel2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33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cross-tabulations-4"/>
      <w:r>
        <w:t xml:space="preserve">Cross-tabulations</w:t>
      </w:r>
      <w:bookmarkEnd w:id="52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ata_quality-chapter_files/figure-docx/Location.LocationLevel2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significant-associations-chi-square-with-p-value-5-4"/>
      <w:r>
        <w:t xml:space="preserve">Significant Associations (chi-square with p value &lt; 5%)</w:t>
      </w:r>
      <w:bookmarkEnd w:id="54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5"/>
      </w:pPr>
      <w:bookmarkStart w:id="55" w:name="page-break"/>
      <w:r>
        <w:t xml:space="preserve">Page Break</w:t>
      </w:r>
      <w:bookmarkEnd w:id="55"/>
    </w:p>
    <w:sectPr>
      <w:footerReference w:type="default" r:id="rId10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79" behindDoc="0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9525</wp:posOffset>
              </wp:positionV>
              <wp:extent cx="10289540" cy="809625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289540" cy="80962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3pt;margin-top:.75pt;width:810.2pt;height:63.75pt;z-index:2516556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" fillcolor="#0077c0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hyperlink" Id="rId20" Target="https://unhcr.github.io/koboloadeR/do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unhcr.github.io/koboloadeR/docs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476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Crunching Report: Data_quality- Draft not for distribution.</dc:title>
  <dc:creator>Generated with Koboloader</dc:creator>
  <cp:keywords/>
  <dcterms:created xsi:type="dcterms:W3CDTF">2019-06-26T08:16:15Z</dcterms:created>
  <dcterms:modified xsi:type="dcterms:W3CDTF">2019-06-26T08:16:15Z</dcterms:modified>
</cp:coreProperties>
</file>