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FACILITY MANAGEMENT</w:t>
      </w:r>
    </w:p>
    <w:p>
      <w:pPr>
        <w:jc w:val="center"/>
      </w:pPr>
      <w:r>
        <w:rPr>
          <w:b/>
          <w:sz w:val="56"/>
        </w:rPr>
        <w:t>Data Architecture &amp; Engineering Project</w:t>
      </w:r>
    </w:p>
    <w:p>
      <w:pPr>
        <w:jc w:val="center"/>
      </w:pPr>
      <w:r>
        <w:rPr>
          <w:i/>
          <w:sz w:val="28"/>
        </w:rPr>
        <w:t>End-to-End Source-to-Power BI Architecture</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Project Area</w:t>
            </w:r>
          </w:p>
        </w:tc>
        <w:tc>
          <w:tcPr>
            <w:tcW w:type="dxa" w:w="7056"/>
            <w:vAlign w:val="center"/>
            <w:shd w:fill="D9EAF7"/>
          </w:tcPr>
          <w:p>
            <w:r/>
            <w:r>
              <w:rPr>
                <w:b/>
                <w:sz w:val="18"/>
              </w:rPr>
              <w:t>Details</w:t>
            </w:r>
          </w:p>
        </w:tc>
      </w:tr>
      <w:tr>
        <w:tc>
          <w:tcPr>
            <w:tcW w:type="dxa" w:w="2448"/>
            <w:vAlign w:val="center"/>
          </w:tcPr>
          <w:p>
            <w:r/>
            <w:r>
              <w:rPr>
                <w:b w:val="0"/>
                <w:sz w:val="18"/>
              </w:rPr>
              <w:t>Domain</w:t>
            </w:r>
          </w:p>
        </w:tc>
        <w:tc>
          <w:tcPr>
            <w:tcW w:type="dxa" w:w="7056"/>
            <w:vAlign w:val="center"/>
          </w:tcPr>
          <w:p>
            <w:r/>
            <w:r>
              <w:rPr>
                <w:b w:val="0"/>
                <w:sz w:val="18"/>
              </w:rPr>
              <w:t>Facility Management / MEP Operations</w:t>
            </w:r>
          </w:p>
        </w:tc>
      </w:tr>
      <w:tr>
        <w:tc>
          <w:tcPr>
            <w:tcW w:type="dxa" w:w="2448"/>
            <w:vAlign w:val="center"/>
          </w:tcPr>
          <w:p>
            <w:r/>
            <w:r>
              <w:rPr>
                <w:b w:val="0"/>
                <w:sz w:val="18"/>
              </w:rPr>
              <w:t>Architecture</w:t>
            </w:r>
          </w:p>
        </w:tc>
        <w:tc>
          <w:tcPr>
            <w:tcW w:type="dxa" w:w="7056"/>
            <w:vAlign w:val="center"/>
          </w:tcPr>
          <w:p>
            <w:r/>
            <w:r>
              <w:rPr>
                <w:b w:val="0"/>
                <w:sz w:val="18"/>
              </w:rPr>
              <w:t>Source → Staging → ODS → Enterprise Data Warehouse → Data Mart → Power BI</w:t>
            </w:r>
          </w:p>
        </w:tc>
      </w:tr>
      <w:tr>
        <w:tc>
          <w:tcPr>
            <w:tcW w:type="dxa" w:w="2448"/>
            <w:vAlign w:val="center"/>
          </w:tcPr>
          <w:p>
            <w:r/>
            <w:r>
              <w:rPr>
                <w:b w:val="0"/>
                <w:sz w:val="18"/>
              </w:rPr>
              <w:t>Primary Data</w:t>
            </w:r>
          </w:p>
        </w:tc>
        <w:tc>
          <w:tcPr>
            <w:tcW w:type="dxa" w:w="7056"/>
            <w:vAlign w:val="center"/>
          </w:tcPr>
          <w:p>
            <w:r/>
            <w:r>
              <w:rPr>
                <w:b w:val="0"/>
                <w:sz w:val="18"/>
              </w:rPr>
              <w:t>Assets, Employees, Maintenance, Meter Readings, Work Orders</w:t>
            </w:r>
          </w:p>
        </w:tc>
      </w:tr>
      <w:tr>
        <w:tc>
          <w:tcPr>
            <w:tcW w:type="dxa" w:w="2448"/>
            <w:vAlign w:val="center"/>
          </w:tcPr>
          <w:p>
            <w:r/>
            <w:r>
              <w:rPr>
                <w:b w:val="0"/>
                <w:sz w:val="18"/>
              </w:rPr>
              <w:t>Core Technologies</w:t>
            </w:r>
          </w:p>
        </w:tc>
        <w:tc>
          <w:tcPr>
            <w:tcW w:type="dxa" w:w="7056"/>
            <w:vAlign w:val="center"/>
          </w:tcPr>
          <w:p>
            <w:r/>
            <w:r>
              <w:rPr>
                <w:b w:val="0"/>
                <w:sz w:val="18"/>
              </w:rPr>
              <w:t>CSV / Excel / Applications, Python, MySQL, SQL, ETL/ELT, Power BI</w:t>
            </w:r>
          </w:p>
        </w:tc>
      </w:tr>
      <w:tr>
        <w:tc>
          <w:tcPr>
            <w:tcW w:type="dxa" w:w="2448"/>
            <w:vAlign w:val="center"/>
          </w:tcPr>
          <w:p>
            <w:r/>
            <w:r>
              <w:rPr>
                <w:b w:val="0"/>
                <w:sz w:val="18"/>
              </w:rPr>
              <w:t>Purpose</w:t>
            </w:r>
          </w:p>
        </w:tc>
        <w:tc>
          <w:tcPr>
            <w:tcW w:type="dxa" w:w="7056"/>
            <w:vAlign w:val="center"/>
          </w:tcPr>
          <w:p>
            <w:r/>
            <w:r>
              <w:rPr>
                <w:b w:val="0"/>
                <w:sz w:val="18"/>
              </w:rPr>
              <w:t>Create a trusted analytical platform for facility operations, maintenance, workforce and energy reporting</w:t>
            </w:r>
          </w:p>
        </w:tc>
      </w:tr>
    </w:tbl>
    <w:p/>
    <w:p>
      <w:pPr>
        <w:jc w:val="center"/>
      </w:pPr>
      <w:r>
        <w:rPr>
          <w:i/>
          <w:sz w:val="20"/>
        </w:rPr>
        <w:t>Prepared as a practical Data Engineering project document</w:t>
      </w:r>
    </w:p>
    <w:p>
      <w:r>
        <w:br w:type="page"/>
      </w:r>
    </w:p>
    <w:p>
      <w:pPr>
        <w:pStyle w:val="Heading1"/>
      </w:pPr>
      <w:r>
        <w:t>1. Executive Summary</w:t>
      </w:r>
    </w:p>
    <w:p>
      <w:r>
        <w:t>The Facility Management Data Architecture is designed to collect operational data from multiple sources, standardize and validate it, store historical and trusted data, and expose business-ready information to Power BI. The architecture separates ingestion, operational data processing, enterprise warehousing and reporting so that each layer has a clear responsibility.</w:t>
      </w:r>
    </w:p>
    <w:p>
      <w:pPr>
        <w:pStyle w:val="ListBullet"/>
        <w:spacing w:after="40"/>
      </w:pPr>
      <w:r>
        <w:t>Ingest raw facility data from CSV files, Excel files and application/API sources.</w:t>
      </w:r>
    </w:p>
    <w:p>
      <w:pPr>
        <w:pStyle w:val="ListBullet"/>
        <w:spacing w:after="40"/>
      </w:pPr>
      <w:r>
        <w:t>Load source data into a staging layer with minimal transformation.</w:t>
      </w:r>
    </w:p>
    <w:p>
      <w:pPr>
        <w:pStyle w:val="ListBullet"/>
        <w:spacing w:after="40"/>
      </w:pPr>
      <w:r>
        <w:t>Clean, validate, standardize and reconcile data in the Operational Data Store (ODS).</w:t>
      </w:r>
    </w:p>
    <w:p>
      <w:pPr>
        <w:pStyle w:val="ListBullet"/>
        <w:spacing w:after="40"/>
      </w:pPr>
      <w:r>
        <w:t>Build conformed dimensions and business facts in the Enterprise Data Warehouse (EDW).</w:t>
      </w:r>
    </w:p>
    <w:p>
      <w:pPr>
        <w:pStyle w:val="ListBullet"/>
        <w:spacing w:after="40"/>
      </w:pPr>
      <w:r>
        <w:t>Create subject-oriented data marts optimized for reporting and analytics.</w:t>
      </w:r>
    </w:p>
    <w:p>
      <w:pPr>
        <w:pStyle w:val="ListBullet"/>
        <w:spacing w:after="40"/>
      </w:pPr>
      <w:r>
        <w:t>Publish dashboards and reports in Power BI for operational and management decision-making.</w:t>
      </w:r>
    </w:p>
    <w:p>
      <w:pPr>
        <w:pStyle w:val="Heading2"/>
      </w:pPr>
      <w:r>
        <w:t>1.1 Business Objectives</w:t>
      </w:r>
    </w:p>
    <w:p>
      <w:pPr>
        <w:pStyle w:val="ListBullet"/>
        <w:spacing w:after="40"/>
      </w:pPr>
      <w:r>
        <w:t>Track facility assets and their current operational status.</w:t>
      </w:r>
    </w:p>
    <w:p>
      <w:pPr>
        <w:pStyle w:val="ListBullet"/>
        <w:spacing w:after="40"/>
      </w:pPr>
      <w:r>
        <w:t>Monitor maintenance activities, costs, downtime and next-due dates.</w:t>
      </w:r>
    </w:p>
    <w:p>
      <w:pPr>
        <w:pStyle w:val="ListBullet"/>
        <w:spacing w:after="40"/>
      </w:pPr>
      <w:r>
        <w:t>Analyze work-order assignment, completion, priority and SLA performance.</w:t>
      </w:r>
    </w:p>
    <w:p>
      <w:pPr>
        <w:pStyle w:val="ListBullet"/>
        <w:spacing w:after="40"/>
      </w:pPr>
      <w:r>
        <w:t>Analyze employee workload and maintenance workforce utilization.</w:t>
      </w:r>
    </w:p>
    <w:p>
      <w:pPr>
        <w:pStyle w:val="ListBullet"/>
        <w:spacing w:after="40"/>
      </w:pPr>
      <w:r>
        <w:t>Track electricity, water and other meter readings over time.</w:t>
      </w:r>
    </w:p>
    <w:p>
      <w:pPr>
        <w:pStyle w:val="ListBullet"/>
        <w:spacing w:after="40"/>
      </w:pPr>
      <w:r>
        <w:t>Identify high-cost assets, overdue maintenance and recurring operational issues.</w:t>
      </w:r>
    </w:p>
    <w:p>
      <w:pPr>
        <w:pStyle w:val="ListBullet"/>
        <w:spacing w:after="40"/>
      </w:pPr>
      <w:r>
        <w:t>Provide consistent KPIs to facility managers and management.</w:t>
      </w:r>
    </w:p>
    <w:p>
      <w:pPr>
        <w:pStyle w:val="Heading1"/>
      </w:pPr>
      <w:r>
        <w:t>2. End-to-End Data Architecture</w:t>
      </w:r>
    </w:p>
    <w:p>
      <w:r>
        <w:t>The proposed architecture follows a layered data engineering pattern. Raw data is preserved first, then processed through controlled layers so that transformations are traceable and reporting is based on trusted data.</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b/>
                <w:sz w:val="18"/>
              </w:rPr>
              <w:t>Layer</w:t>
            </w:r>
          </w:p>
        </w:tc>
        <w:tc>
          <w:tcPr>
            <w:tcW w:type="dxa" w:w="3744"/>
            <w:vAlign w:val="center"/>
            <w:shd w:fill="D9EAF7"/>
          </w:tcPr>
          <w:p>
            <w:r/>
            <w:r>
              <w:rPr>
                <w:b/>
                <w:sz w:val="18"/>
              </w:rPr>
              <w:t>Purpose</w:t>
            </w:r>
          </w:p>
        </w:tc>
        <w:tc>
          <w:tcPr>
            <w:tcW w:type="dxa" w:w="4176"/>
            <w:vAlign w:val="center"/>
            <w:shd w:fill="D9EAF7"/>
          </w:tcPr>
          <w:p>
            <w:r/>
            <w:r>
              <w:rPr>
                <w:b/>
                <w:sz w:val="18"/>
              </w:rPr>
              <w:t>Typical Objects</w:t>
            </w:r>
          </w:p>
        </w:tc>
      </w:tr>
      <w:tr>
        <w:tc>
          <w:tcPr>
            <w:tcW w:type="dxa" w:w="1584"/>
            <w:vAlign w:val="center"/>
          </w:tcPr>
          <w:p>
            <w:r/>
            <w:r>
              <w:rPr>
                <w:b w:val="0"/>
                <w:sz w:val="18"/>
              </w:rPr>
              <w:t>Source</w:t>
            </w:r>
          </w:p>
        </w:tc>
        <w:tc>
          <w:tcPr>
            <w:tcW w:type="dxa" w:w="3744"/>
            <w:vAlign w:val="center"/>
          </w:tcPr>
          <w:p>
            <w:r/>
            <w:r>
              <w:rPr>
                <w:b w:val="0"/>
                <w:sz w:val="18"/>
              </w:rPr>
              <w:t>Original operational data</w:t>
            </w:r>
          </w:p>
        </w:tc>
        <w:tc>
          <w:tcPr>
            <w:tcW w:type="dxa" w:w="4176"/>
            <w:vAlign w:val="center"/>
          </w:tcPr>
          <w:p>
            <w:r/>
            <w:r>
              <w:rPr>
                <w:b w:val="0"/>
                <w:sz w:val="18"/>
              </w:rPr>
              <w:t>CSV, Excel, applications, APIs</w:t>
            </w:r>
          </w:p>
        </w:tc>
      </w:tr>
      <w:tr>
        <w:tc>
          <w:tcPr>
            <w:tcW w:type="dxa" w:w="1584"/>
            <w:vAlign w:val="center"/>
          </w:tcPr>
          <w:p>
            <w:r/>
            <w:r>
              <w:rPr>
                <w:b w:val="0"/>
                <w:sz w:val="18"/>
              </w:rPr>
              <w:t>Staging</w:t>
            </w:r>
          </w:p>
        </w:tc>
        <w:tc>
          <w:tcPr>
            <w:tcW w:type="dxa" w:w="3744"/>
            <w:vAlign w:val="center"/>
          </w:tcPr>
          <w:p>
            <w:r/>
            <w:r>
              <w:rPr>
                <w:b w:val="0"/>
                <w:sz w:val="18"/>
              </w:rPr>
              <w:t>Landing area for source copies</w:t>
            </w:r>
          </w:p>
        </w:tc>
        <w:tc>
          <w:tcPr>
            <w:tcW w:type="dxa" w:w="4176"/>
            <w:vAlign w:val="center"/>
          </w:tcPr>
          <w:p>
            <w:r/>
            <w:r>
              <w:rPr>
                <w:b w:val="0"/>
                <w:sz w:val="18"/>
              </w:rPr>
              <w:t>stg_assets, stg_employees, stg_maintenance, stg_meter_readings, stg_work_order</w:t>
            </w:r>
          </w:p>
        </w:tc>
      </w:tr>
      <w:tr>
        <w:tc>
          <w:tcPr>
            <w:tcW w:type="dxa" w:w="1584"/>
            <w:vAlign w:val="center"/>
          </w:tcPr>
          <w:p>
            <w:r/>
            <w:r>
              <w:rPr>
                <w:b w:val="0"/>
                <w:sz w:val="18"/>
              </w:rPr>
              <w:t>ODS</w:t>
            </w:r>
          </w:p>
        </w:tc>
        <w:tc>
          <w:tcPr>
            <w:tcW w:type="dxa" w:w="3744"/>
            <w:vAlign w:val="center"/>
          </w:tcPr>
          <w:p>
            <w:r/>
            <w:r>
              <w:rPr>
                <w:b w:val="0"/>
                <w:sz w:val="18"/>
              </w:rPr>
              <w:t>Cleaned and validated operational data</w:t>
            </w:r>
          </w:p>
        </w:tc>
        <w:tc>
          <w:tcPr>
            <w:tcW w:type="dxa" w:w="4176"/>
            <w:vAlign w:val="center"/>
          </w:tcPr>
          <w:p>
            <w:r/>
            <w:r>
              <w:rPr>
                <w:b w:val="0"/>
                <w:sz w:val="18"/>
              </w:rPr>
              <w:t>ods_assets, ods_employees, ods_maintenance, ods_meter_readings, ods_work_order</w:t>
            </w:r>
          </w:p>
        </w:tc>
      </w:tr>
      <w:tr>
        <w:tc>
          <w:tcPr>
            <w:tcW w:type="dxa" w:w="1584"/>
            <w:vAlign w:val="center"/>
          </w:tcPr>
          <w:p>
            <w:r/>
            <w:r>
              <w:rPr>
                <w:b w:val="0"/>
                <w:sz w:val="18"/>
              </w:rPr>
              <w:t>EDW</w:t>
            </w:r>
          </w:p>
        </w:tc>
        <w:tc>
          <w:tcPr>
            <w:tcW w:type="dxa" w:w="3744"/>
            <w:vAlign w:val="center"/>
          </w:tcPr>
          <w:p>
            <w:r/>
            <w:r>
              <w:rPr>
                <w:b w:val="0"/>
                <w:sz w:val="18"/>
              </w:rPr>
              <w:t>Integrated historical analytical model</w:t>
            </w:r>
          </w:p>
        </w:tc>
        <w:tc>
          <w:tcPr>
            <w:tcW w:type="dxa" w:w="4176"/>
            <w:vAlign w:val="center"/>
          </w:tcPr>
          <w:p>
            <w:r/>
            <w:r>
              <w:rPr>
                <w:b w:val="0"/>
                <w:sz w:val="18"/>
              </w:rPr>
              <w:t>dim_asset, dim_employee, dim_facility, dim_vendor, dim_date, facts</w:t>
            </w:r>
          </w:p>
        </w:tc>
      </w:tr>
      <w:tr>
        <w:tc>
          <w:tcPr>
            <w:tcW w:type="dxa" w:w="1584"/>
            <w:vAlign w:val="center"/>
          </w:tcPr>
          <w:p>
            <w:r/>
            <w:r>
              <w:rPr>
                <w:b w:val="0"/>
                <w:sz w:val="18"/>
              </w:rPr>
              <w:t>Data Mart</w:t>
            </w:r>
          </w:p>
        </w:tc>
        <w:tc>
          <w:tcPr>
            <w:tcW w:type="dxa" w:w="3744"/>
            <w:vAlign w:val="center"/>
          </w:tcPr>
          <w:p>
            <w:r/>
            <w:r>
              <w:rPr>
                <w:b w:val="0"/>
                <w:sz w:val="18"/>
              </w:rPr>
              <w:t>Business-focused reporting layer</w:t>
            </w:r>
          </w:p>
        </w:tc>
        <w:tc>
          <w:tcPr>
            <w:tcW w:type="dxa" w:w="4176"/>
            <w:vAlign w:val="center"/>
          </w:tcPr>
          <w:p>
            <w:r/>
            <w:r>
              <w:rPr>
                <w:b w:val="0"/>
                <w:sz w:val="18"/>
              </w:rPr>
              <w:t>maintenance_mart, work_order_mart, asset_mart, energy_mart</w:t>
            </w:r>
          </w:p>
        </w:tc>
      </w:tr>
      <w:tr>
        <w:tc>
          <w:tcPr>
            <w:tcW w:type="dxa" w:w="1584"/>
            <w:vAlign w:val="center"/>
          </w:tcPr>
          <w:p>
            <w:r/>
            <w:r>
              <w:rPr>
                <w:b w:val="0"/>
                <w:sz w:val="18"/>
              </w:rPr>
              <w:t>BI</w:t>
            </w:r>
          </w:p>
        </w:tc>
        <w:tc>
          <w:tcPr>
            <w:tcW w:type="dxa" w:w="3744"/>
            <w:vAlign w:val="center"/>
          </w:tcPr>
          <w:p>
            <w:r/>
            <w:r>
              <w:rPr>
                <w:b w:val="0"/>
                <w:sz w:val="18"/>
              </w:rPr>
              <w:t>Visualization and decision support</w:t>
            </w:r>
          </w:p>
        </w:tc>
        <w:tc>
          <w:tcPr>
            <w:tcW w:type="dxa" w:w="4176"/>
            <w:vAlign w:val="center"/>
          </w:tcPr>
          <w:p>
            <w:r/>
            <w:r>
              <w:rPr>
                <w:b w:val="0"/>
                <w:sz w:val="18"/>
              </w:rPr>
              <w:t>Power BI dashboards, reports, KPIs</w:t>
            </w:r>
          </w:p>
        </w:tc>
      </w:tr>
    </w:tbl>
    <w:p/>
    <w:p>
      <w:pPr>
        <w:pStyle w:val="Heading2"/>
      </w:pPr>
      <w:r>
        <w:t>2.1 Logical Flow</w:t>
      </w:r>
    </w:p>
    <w:p>
      <w:pPr>
        <w:jc w:val="center"/>
      </w:pPr>
      <w:r>
        <w:rPr>
          <w:rFonts w:ascii="Consolas" w:hAnsi="Consolas"/>
          <w:sz w:val="22"/>
        </w:rPr>
        <w:t>CSV / Excel / Applications</w:t>
        <w:br/>
        <w:t xml:space="preserve">        ↓</w:t>
        <w:br/>
        <w:t>STAGING</w:t>
        <w:br/>
        <w:t xml:space="preserve">        ↓  Clean + Validate + Standardize</w:t>
        <w:br/>
        <w:t>ODS</w:t>
        <w:br/>
        <w:t xml:space="preserve">        ↓  Integrate + Historize + Conform</w:t>
        <w:br/>
        <w:t>ENTERPRISE DATA WAREHOUSE</w:t>
        <w:br/>
        <w:t xml:space="preserve">        ↓  Aggregate / Subject-oriented models</w:t>
        <w:br/>
        <w:t>DATA MART</w:t>
        <w:br/>
        <w:t xml:space="preserve">        ↓</w:t>
        <w:br/>
        <w:t>POWER BI</w:t>
      </w:r>
    </w:p>
    <w:p>
      <w:pPr>
        <w:pStyle w:val="Heading1"/>
      </w:pPr>
      <w:r>
        <w:t>3. Source Layer</w:t>
      </w:r>
    </w:p>
    <w:p>
      <w:r>
        <w:t>The source layer represents the systems where facility information originates. In this project, CSV files are used as practical source-system simulations. In a production environment, the same design can ingest data from CMMS, ERP, HR systems, IoT platforms, relational databases and APIs.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Source File</w:t>
            </w:r>
          </w:p>
        </w:tc>
        <w:tc>
          <w:tcPr>
            <w:tcW w:type="dxa" w:w="2304"/>
            <w:vAlign w:val="center"/>
            <w:shd w:fill="D9EAF7"/>
          </w:tcPr>
          <w:p>
            <w:r/>
            <w:r>
              <w:rPr>
                <w:b/>
                <w:sz w:val="18"/>
              </w:rPr>
              <w:t>Business Data</w:t>
            </w:r>
          </w:p>
        </w:tc>
        <w:tc>
          <w:tcPr>
            <w:tcW w:type="dxa" w:w="5040"/>
            <w:vAlign w:val="center"/>
            <w:shd w:fill="D9EAF7"/>
          </w:tcPr>
          <w:p>
            <w:r/>
            <w:r>
              <w:rPr>
                <w:b/>
                <w:sz w:val="18"/>
              </w:rPr>
              <w:t>Important Fields</w:t>
            </w:r>
          </w:p>
        </w:tc>
      </w:tr>
      <w:tr>
        <w:tc>
          <w:tcPr>
            <w:tcW w:type="dxa" w:w="2160"/>
            <w:vAlign w:val="center"/>
          </w:tcPr>
          <w:p>
            <w:r/>
            <w:r>
              <w:rPr>
                <w:b w:val="0"/>
                <w:sz w:val="18"/>
              </w:rPr>
              <w:t>assets_raw.csv</w:t>
            </w:r>
          </w:p>
        </w:tc>
        <w:tc>
          <w:tcPr>
            <w:tcW w:type="dxa" w:w="2304"/>
            <w:vAlign w:val="center"/>
          </w:tcPr>
          <w:p>
            <w:r/>
            <w:r>
              <w:rPr>
                <w:b w:val="0"/>
                <w:sz w:val="18"/>
              </w:rPr>
              <w:t>Facility assets</w:t>
            </w:r>
          </w:p>
        </w:tc>
        <w:tc>
          <w:tcPr>
            <w:tcW w:type="dxa" w:w="5040"/>
            <w:vAlign w:val="center"/>
          </w:tcPr>
          <w:p>
            <w:r/>
            <w:r>
              <w:rPr>
                <w:b w:val="0"/>
                <w:sz w:val="18"/>
              </w:rPr>
              <w:t>asset_id, facility_id, asset_code, asset_category, asset_name, manufacturer, purchase_date, status, purchase_cost, criticality</w:t>
            </w:r>
          </w:p>
        </w:tc>
      </w:tr>
      <w:tr>
        <w:tc>
          <w:tcPr>
            <w:tcW w:type="dxa" w:w="2160"/>
            <w:vAlign w:val="center"/>
          </w:tcPr>
          <w:p>
            <w:r/>
            <w:r>
              <w:rPr>
                <w:b w:val="0"/>
                <w:sz w:val="18"/>
              </w:rPr>
              <w:t>employees_raw.csv</w:t>
            </w:r>
          </w:p>
        </w:tc>
        <w:tc>
          <w:tcPr>
            <w:tcW w:type="dxa" w:w="2304"/>
            <w:vAlign w:val="center"/>
          </w:tcPr>
          <w:p>
            <w:r/>
            <w:r>
              <w:rPr>
                <w:b w:val="0"/>
                <w:sz w:val="18"/>
              </w:rPr>
              <w:t>Facility workforce</w:t>
            </w:r>
          </w:p>
        </w:tc>
        <w:tc>
          <w:tcPr>
            <w:tcW w:type="dxa" w:w="5040"/>
            <w:vAlign w:val="center"/>
          </w:tcPr>
          <w:p>
            <w:r/>
            <w:r>
              <w:rPr>
                <w:b w:val="0"/>
                <w:sz w:val="18"/>
              </w:rPr>
              <w:t>employee_id, employee_code, first_name, last_name, facility_id, department, role, joining_date, employment_status, monthly_salary, phone</w:t>
            </w:r>
          </w:p>
        </w:tc>
      </w:tr>
      <w:tr>
        <w:tc>
          <w:tcPr>
            <w:tcW w:type="dxa" w:w="2160"/>
            <w:vAlign w:val="center"/>
          </w:tcPr>
          <w:p>
            <w:r/>
            <w:r>
              <w:rPr>
                <w:b w:val="0"/>
                <w:sz w:val="18"/>
              </w:rPr>
              <w:t>maintenance_raw.csv</w:t>
            </w:r>
          </w:p>
        </w:tc>
        <w:tc>
          <w:tcPr>
            <w:tcW w:type="dxa" w:w="2304"/>
            <w:vAlign w:val="center"/>
          </w:tcPr>
          <w:p>
            <w:r/>
            <w:r>
              <w:rPr>
                <w:b w:val="0"/>
                <w:sz w:val="18"/>
              </w:rPr>
              <w:t>Maintenance activities</w:t>
            </w:r>
          </w:p>
        </w:tc>
        <w:tc>
          <w:tcPr>
            <w:tcW w:type="dxa" w:w="5040"/>
            <w:vAlign w:val="center"/>
          </w:tcPr>
          <w:p>
            <w:r/>
            <w:r>
              <w:rPr>
                <w:b w:val="0"/>
                <w:sz w:val="18"/>
              </w:rPr>
              <w:t>maintenance_id, asset_id, facility_id, maintenance_type, maintenance_date, technician_id, service_activity, parts_used, maintenance_cost, downtime_hours, condition_after_service, next_due_date</w:t>
            </w:r>
          </w:p>
        </w:tc>
      </w:tr>
      <w:tr>
        <w:tc>
          <w:tcPr>
            <w:tcW w:type="dxa" w:w="2160"/>
            <w:vAlign w:val="center"/>
          </w:tcPr>
          <w:p>
            <w:r/>
            <w:r>
              <w:rPr>
                <w:b w:val="0"/>
                <w:sz w:val="18"/>
              </w:rPr>
              <w:t>meter_readings_raw.csv</w:t>
            </w:r>
          </w:p>
        </w:tc>
        <w:tc>
          <w:tcPr>
            <w:tcW w:type="dxa" w:w="2304"/>
            <w:vAlign w:val="center"/>
          </w:tcPr>
          <w:p>
            <w:r/>
            <w:r>
              <w:rPr>
                <w:b w:val="0"/>
                <w:sz w:val="18"/>
              </w:rPr>
              <w:t>Utility/asset readings</w:t>
            </w:r>
          </w:p>
        </w:tc>
        <w:tc>
          <w:tcPr>
            <w:tcW w:type="dxa" w:w="5040"/>
            <w:vAlign w:val="center"/>
          </w:tcPr>
          <w:p>
            <w:r/>
            <w:r>
              <w:rPr>
                <w:b w:val="0"/>
                <w:sz w:val="18"/>
              </w:rPr>
              <w:t>meter_reading_id, facility_id, asset_id, meter_type, reading_date, reading_value, unit, meter_status, recorded_by, remarks</w:t>
            </w:r>
          </w:p>
        </w:tc>
      </w:tr>
      <w:tr>
        <w:tc>
          <w:tcPr>
            <w:tcW w:type="dxa" w:w="2160"/>
            <w:vAlign w:val="center"/>
          </w:tcPr>
          <w:p>
            <w:r/>
            <w:r>
              <w:rPr>
                <w:b w:val="0"/>
                <w:sz w:val="18"/>
              </w:rPr>
              <w:t>work_orders_raw.csv</w:t>
            </w:r>
          </w:p>
        </w:tc>
        <w:tc>
          <w:tcPr>
            <w:tcW w:type="dxa" w:w="2304"/>
            <w:vAlign w:val="center"/>
          </w:tcPr>
          <w:p>
            <w:r/>
            <w:r>
              <w:rPr>
                <w:b w:val="0"/>
                <w:sz w:val="18"/>
              </w:rPr>
              <w:t>Work management</w:t>
            </w:r>
          </w:p>
        </w:tc>
        <w:tc>
          <w:tcPr>
            <w:tcW w:type="dxa" w:w="5040"/>
            <w:vAlign w:val="center"/>
          </w:tcPr>
          <w:p>
            <w:r/>
            <w:r>
              <w:rPr>
                <w:b w:val="0"/>
                <w:sz w:val="18"/>
              </w:rPr>
              <w:t>work_order_id, facility_id, asset_id, work_order_type, priority, issue_description, reported_date, assigned_employee_id, status, target_date, completed_date, estimated_hours, actual_hours</w:t>
            </w:r>
          </w:p>
        </w:tc>
      </w:tr>
    </w:tbl>
    <w:p/>
    <w:p>
      <w:pPr>
        <w:pStyle w:val="Heading2"/>
      </w:pPr>
      <w:r>
        <w:t>3.1 Raw Data Characteristics</w:t>
      </w:r>
    </w:p>
    <w:p>
      <w:pPr>
        <w:pStyle w:val="ListBullet"/>
        <w:spacing w:after="40"/>
      </w:pPr>
      <w:r>
        <w:t>Duplicate records may exist.</w:t>
      </w:r>
    </w:p>
    <w:p>
      <w:pPr>
        <w:pStyle w:val="ListBullet"/>
        <w:spacing w:after="40"/>
      </w:pPr>
      <w:r>
        <w:t>Mandatory identifiers may be missing.</w:t>
      </w:r>
    </w:p>
    <w:p>
      <w:pPr>
        <w:pStyle w:val="ListBullet"/>
        <w:spacing w:after="40"/>
      </w:pPr>
      <w:r>
        <w:t>Values may contain N/A, Unknown or blank values.</w:t>
      </w:r>
    </w:p>
    <w:p>
      <w:pPr>
        <w:pStyle w:val="ListBullet"/>
        <w:spacing w:after="40"/>
      </w:pPr>
      <w:r>
        <w:t>Status values may have inconsistent capitalization or spelling.</w:t>
      </w:r>
    </w:p>
    <w:p>
      <w:pPr>
        <w:pStyle w:val="ListBullet"/>
        <w:spacing w:after="40"/>
      </w:pPr>
      <w:r>
        <w:t>Dates may use different formats.</w:t>
      </w:r>
    </w:p>
    <w:p>
      <w:pPr>
        <w:pStyle w:val="ListBullet"/>
        <w:spacing w:after="40"/>
      </w:pPr>
      <w:r>
        <w:t>Numeric columns may contain invalid text or inconsistent decimal formats.</w:t>
      </w:r>
    </w:p>
    <w:p>
      <w:pPr>
        <w:pStyle w:val="ListBullet"/>
        <w:spacing w:after="40"/>
      </w:pPr>
      <w:r>
        <w:t>Phone numbers may contain inconsistent formats.</w:t>
      </w:r>
    </w:p>
    <w:p>
      <w:pPr>
        <w:pStyle w:val="ListBullet"/>
        <w:spacing w:after="40"/>
      </w:pPr>
      <w:r>
        <w:t>Reference IDs may not match master data.</w:t>
      </w:r>
    </w:p>
    <w:p>
      <w:pPr>
        <w:pStyle w:val="ListBullet"/>
        <w:spacing w:after="40"/>
      </w:pPr>
      <w:r>
        <w:t>Source files may contain schema changes or unexpected columns.</w:t>
      </w:r>
    </w:p>
    <w:p>
      <w:pPr>
        <w:pStyle w:val="Heading1"/>
      </w:pPr>
      <w:r>
        <w:t>4. Staging Layer</w:t>
      </w:r>
    </w:p>
    <w:p>
      <w:r>
        <w:t>The staging layer is the first database landing zone. The main objective is to preserve the source structure and provide a controlled area for profiling and downstream processing. Staging should not be treated as the final reporting layer.</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b/>
                <w:sz w:val="18"/>
              </w:rPr>
              <w:t>Staging Table</w:t>
            </w:r>
          </w:p>
        </w:tc>
        <w:tc>
          <w:tcPr>
            <w:tcW w:type="dxa" w:w="2880"/>
            <w:vAlign w:val="center"/>
            <w:shd w:fill="D9EAF7"/>
          </w:tcPr>
          <w:p>
            <w:r/>
            <w:r>
              <w:rPr>
                <w:b/>
                <w:sz w:val="18"/>
              </w:rPr>
              <w:t>Source</w:t>
            </w:r>
          </w:p>
        </w:tc>
        <w:tc>
          <w:tcPr>
            <w:tcW w:type="dxa" w:w="4032"/>
            <w:vAlign w:val="center"/>
            <w:shd w:fill="D9EAF7"/>
          </w:tcPr>
          <w:p>
            <w:r/>
            <w:r>
              <w:rPr>
                <w:b/>
                <w:sz w:val="18"/>
              </w:rPr>
              <w:t>Primary Role</w:t>
            </w:r>
          </w:p>
        </w:tc>
      </w:tr>
      <w:tr>
        <w:tc>
          <w:tcPr>
            <w:tcW w:type="dxa" w:w="2592"/>
            <w:vAlign w:val="center"/>
          </w:tcPr>
          <w:p>
            <w:r/>
            <w:r>
              <w:rPr>
                <w:b w:val="0"/>
                <w:sz w:val="18"/>
              </w:rPr>
              <w:t>stg_assets</w:t>
            </w:r>
          </w:p>
        </w:tc>
        <w:tc>
          <w:tcPr>
            <w:tcW w:type="dxa" w:w="2880"/>
            <w:vAlign w:val="center"/>
          </w:tcPr>
          <w:p>
            <w:r/>
            <w:r>
              <w:rPr>
                <w:b w:val="0"/>
                <w:sz w:val="18"/>
              </w:rPr>
              <w:t>assets_raw.csv</w:t>
            </w:r>
          </w:p>
        </w:tc>
        <w:tc>
          <w:tcPr>
            <w:tcW w:type="dxa" w:w="4032"/>
            <w:vAlign w:val="center"/>
          </w:tcPr>
          <w:p>
            <w:r/>
            <w:r>
              <w:rPr>
                <w:b w:val="0"/>
                <w:sz w:val="18"/>
              </w:rPr>
              <w:t>Raw asset landing</w:t>
            </w:r>
          </w:p>
        </w:tc>
      </w:tr>
      <w:tr>
        <w:tc>
          <w:tcPr>
            <w:tcW w:type="dxa" w:w="2592"/>
            <w:vAlign w:val="center"/>
          </w:tcPr>
          <w:p>
            <w:r/>
            <w:r>
              <w:rPr>
                <w:b w:val="0"/>
                <w:sz w:val="18"/>
              </w:rPr>
              <w:t>stg_employees</w:t>
            </w:r>
          </w:p>
        </w:tc>
        <w:tc>
          <w:tcPr>
            <w:tcW w:type="dxa" w:w="2880"/>
            <w:vAlign w:val="center"/>
          </w:tcPr>
          <w:p>
            <w:r/>
            <w:r>
              <w:rPr>
                <w:b w:val="0"/>
                <w:sz w:val="18"/>
              </w:rPr>
              <w:t>employees_raw.csv</w:t>
            </w:r>
          </w:p>
        </w:tc>
        <w:tc>
          <w:tcPr>
            <w:tcW w:type="dxa" w:w="4032"/>
            <w:vAlign w:val="center"/>
          </w:tcPr>
          <w:p>
            <w:r/>
            <w:r>
              <w:rPr>
                <w:b w:val="0"/>
                <w:sz w:val="18"/>
              </w:rPr>
              <w:t>Raw employee landing</w:t>
            </w:r>
          </w:p>
        </w:tc>
      </w:tr>
      <w:tr>
        <w:tc>
          <w:tcPr>
            <w:tcW w:type="dxa" w:w="2592"/>
            <w:vAlign w:val="center"/>
          </w:tcPr>
          <w:p>
            <w:r/>
            <w:r>
              <w:rPr>
                <w:b w:val="0"/>
                <w:sz w:val="18"/>
              </w:rPr>
              <w:t>stg_maintenance</w:t>
            </w:r>
          </w:p>
        </w:tc>
        <w:tc>
          <w:tcPr>
            <w:tcW w:type="dxa" w:w="2880"/>
            <w:vAlign w:val="center"/>
          </w:tcPr>
          <w:p>
            <w:r/>
            <w:r>
              <w:rPr>
                <w:b w:val="0"/>
                <w:sz w:val="18"/>
              </w:rPr>
              <w:t>maintenance_raw.csv</w:t>
            </w:r>
          </w:p>
        </w:tc>
        <w:tc>
          <w:tcPr>
            <w:tcW w:type="dxa" w:w="4032"/>
            <w:vAlign w:val="center"/>
          </w:tcPr>
          <w:p>
            <w:r/>
            <w:r>
              <w:rPr>
                <w:b w:val="0"/>
                <w:sz w:val="18"/>
              </w:rPr>
              <w:t>Raw maintenance landing</w:t>
            </w:r>
          </w:p>
        </w:tc>
      </w:tr>
      <w:tr>
        <w:tc>
          <w:tcPr>
            <w:tcW w:type="dxa" w:w="2592"/>
            <w:vAlign w:val="center"/>
          </w:tcPr>
          <w:p>
            <w:r/>
            <w:r>
              <w:rPr>
                <w:b w:val="0"/>
                <w:sz w:val="18"/>
              </w:rPr>
              <w:t>stg_meter_readings</w:t>
            </w:r>
          </w:p>
        </w:tc>
        <w:tc>
          <w:tcPr>
            <w:tcW w:type="dxa" w:w="2880"/>
            <w:vAlign w:val="center"/>
          </w:tcPr>
          <w:p>
            <w:r/>
            <w:r>
              <w:rPr>
                <w:b w:val="0"/>
                <w:sz w:val="18"/>
              </w:rPr>
              <w:t>meter_readings_raw.csv</w:t>
            </w:r>
          </w:p>
        </w:tc>
        <w:tc>
          <w:tcPr>
            <w:tcW w:type="dxa" w:w="4032"/>
            <w:vAlign w:val="center"/>
          </w:tcPr>
          <w:p>
            <w:r/>
            <w:r>
              <w:rPr>
                <w:b w:val="0"/>
                <w:sz w:val="18"/>
              </w:rPr>
              <w:t>Raw meter landing</w:t>
            </w:r>
          </w:p>
        </w:tc>
      </w:tr>
      <w:tr>
        <w:tc>
          <w:tcPr>
            <w:tcW w:type="dxa" w:w="2592"/>
            <w:vAlign w:val="center"/>
          </w:tcPr>
          <w:p>
            <w:r/>
            <w:r>
              <w:rPr>
                <w:b w:val="0"/>
                <w:sz w:val="18"/>
              </w:rPr>
              <w:t>stg_work_order</w:t>
            </w:r>
          </w:p>
        </w:tc>
        <w:tc>
          <w:tcPr>
            <w:tcW w:type="dxa" w:w="2880"/>
            <w:vAlign w:val="center"/>
          </w:tcPr>
          <w:p>
            <w:r/>
            <w:r>
              <w:rPr>
                <w:b w:val="0"/>
                <w:sz w:val="18"/>
              </w:rPr>
              <w:t>work_orders_raw.csv</w:t>
            </w:r>
          </w:p>
        </w:tc>
        <w:tc>
          <w:tcPr>
            <w:tcW w:type="dxa" w:w="4032"/>
            <w:vAlign w:val="center"/>
          </w:tcPr>
          <w:p>
            <w:r/>
            <w:r>
              <w:rPr>
                <w:b w:val="0"/>
                <w:sz w:val="18"/>
              </w:rPr>
              <w:t>Raw work-order landing</w:t>
            </w:r>
          </w:p>
        </w:tc>
      </w:tr>
    </w:tbl>
    <w:p/>
    <w:p>
      <w:pPr>
        <w:pStyle w:val="Heading2"/>
      </w:pPr>
      <w:r>
        <w:t>4.1 Python-Based Loading Pattern</w:t>
      </w:r>
    </w:p>
    <w:p>
      <w:r>
        <w:t>Python and pandas can be used to ingest the source files into MySQL staging tables. A typical pattern is: read the CSV, inspect the dataframe, apply only ingestion-level handling, and load the data with SQLAlchemy.</w:t>
      </w:r>
    </w:p>
    <w:p>
      <w:pPr>
        <w:ind w:left="432"/>
      </w:pPr>
      <w:r>
        <w:rPr>
          <w:rFonts w:ascii="Consolas" w:hAnsi="Consolas"/>
          <w:sz w:val="18"/>
        </w:rPr>
        <w:t>import pandas as pd</w:t>
        <w:br/>
        <w:t>from sqlalchemy import create_engine</w:t>
        <w:br/>
        <w:br/>
        <w:t>df = pd.read_csv(file_path)</w:t>
        <w:br/>
        <w:t>df.to_sql('stg_assets', engine, index=False, if_exists='replace')</w:t>
      </w:r>
    </w:p>
    <w:p>
      <w:pPr>
        <w:pStyle w:val="Heading1"/>
      </w:pPr>
      <w:r>
        <w:t>5. Operational Data Store (ODS)</w:t>
      </w:r>
    </w:p>
    <w:p>
      <w:r>
        <w:t>The ODS is the controlled operational integration layer. Data from staging is cleaned and validated before it becomes trusted for downstream warehouse processing. The ODS can hold the latest cleaned operational state and standardized business values.</w:t>
      </w:r>
    </w:p>
    <w:p>
      <w:pPr>
        <w:pStyle w:val="Heading2"/>
      </w:pPr>
      <w:r>
        <w:t>5.1 ODS Actions</w:t>
      </w:r>
    </w:p>
    <w:p>
      <w:pPr>
        <w:pStyle w:val="ListNumber"/>
        <w:spacing w:after="40"/>
      </w:pPr>
      <w:r>
        <w:t>Validate required keys such as asset_id, employee_id, maintenance_id and work_order_id.</w:t>
      </w:r>
    </w:p>
    <w:p>
      <w:pPr>
        <w:pStyle w:val="ListNumber"/>
        <w:spacing w:after="40"/>
      </w:pPr>
      <w:r>
        <w:t>Remove or isolate exact duplicates according to the business rule.</w:t>
      </w:r>
    </w:p>
    <w:p>
      <w:pPr>
        <w:pStyle w:val="ListNumber"/>
        <w:spacing w:after="40"/>
      </w:pPr>
      <w:r>
        <w:t>Standardize status values such as Open, Closed, In Progress and Cancelled.</w:t>
      </w:r>
    </w:p>
    <w:p>
      <w:pPr>
        <w:pStyle w:val="ListNumber"/>
        <w:spacing w:after="40"/>
      </w:pPr>
      <w:r>
        <w:t>Convert dates into a consistent DATE/DATETIME format.</w:t>
      </w:r>
    </w:p>
    <w:p>
      <w:pPr>
        <w:pStyle w:val="ListNumber"/>
        <w:spacing w:after="40"/>
      </w:pPr>
      <w:r>
        <w:t>Convert numeric fields such as cost, salary, hours and meter readings to appropriate numeric types.</w:t>
      </w:r>
    </w:p>
    <w:p>
      <w:pPr>
        <w:pStyle w:val="ListNumber"/>
        <w:spacing w:after="40"/>
      </w:pPr>
      <w:r>
        <w:t>Handle missing values using business rules; do not blindly replace all NULLs with zero.</w:t>
      </w:r>
    </w:p>
    <w:p>
      <w:pPr>
        <w:pStyle w:val="ListNumber"/>
        <w:spacing w:after="40"/>
      </w:pPr>
      <w:r>
        <w:t>Validate foreign-key relationships such as asset_id → asset master.</w:t>
      </w:r>
    </w:p>
    <w:p>
      <w:pPr>
        <w:pStyle w:val="ListNumber"/>
        <w:spacing w:after="40"/>
      </w:pPr>
      <w:r>
        <w:t>Normalize text fields using trimming and controlled casing.</w:t>
      </w:r>
    </w:p>
    <w:p>
      <w:pPr>
        <w:pStyle w:val="ListNumber"/>
        <w:spacing w:after="40"/>
      </w:pPr>
      <w:r>
        <w:t>Validate logical dates such as completed_date &gt;= reported_date.</w:t>
      </w:r>
    </w:p>
    <w:p>
      <w:pPr>
        <w:pStyle w:val="ListNumber"/>
        <w:spacing w:after="40"/>
      </w:pPr>
      <w:r>
        <w:t>Record rejected records and data-quality reasons in an error/rejection process.</w:t>
      </w:r>
    </w:p>
    <w:p>
      <w:pPr>
        <w:pStyle w:val="Heading2"/>
      </w:pPr>
      <w:r>
        <w:t>5.2 Example ODS Rules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8"/>
              </w:rPr>
              <w:t>Data Issue</w:t>
            </w:r>
          </w:p>
        </w:tc>
        <w:tc>
          <w:tcPr>
            <w:tcW w:type="dxa" w:w="2880"/>
            <w:vAlign w:val="center"/>
            <w:shd w:fill="D9EAF7"/>
          </w:tcPr>
          <w:p>
            <w:r/>
            <w:r>
              <w:rPr>
                <w:b/>
                <w:sz w:val="18"/>
              </w:rPr>
              <w:t>Example</w:t>
            </w:r>
          </w:p>
        </w:tc>
        <w:tc>
          <w:tcPr>
            <w:tcW w:type="dxa" w:w="4752"/>
            <w:vAlign w:val="center"/>
            <w:shd w:fill="D9EAF7"/>
          </w:tcPr>
          <w:p>
            <w:r/>
            <w:r>
              <w:rPr>
                <w:b/>
                <w:sz w:val="18"/>
              </w:rPr>
              <w:t>ODS Treatment</w:t>
            </w:r>
          </w:p>
        </w:tc>
      </w:tr>
      <w:tr>
        <w:tc>
          <w:tcPr>
            <w:tcW w:type="dxa" w:w="1872"/>
            <w:vAlign w:val="center"/>
          </w:tcPr>
          <w:p>
            <w:r/>
            <w:r>
              <w:rPr>
                <w:b w:val="0"/>
                <w:sz w:val="18"/>
              </w:rPr>
              <w:t>Missing key</w:t>
            </w:r>
          </w:p>
        </w:tc>
        <w:tc>
          <w:tcPr>
            <w:tcW w:type="dxa" w:w="2880"/>
            <w:vAlign w:val="center"/>
          </w:tcPr>
          <w:p>
            <w:r/>
            <w:r>
              <w:rPr>
                <w:b w:val="0"/>
                <w:sz w:val="18"/>
              </w:rPr>
              <w:t>asset_id is NULL</w:t>
            </w:r>
          </w:p>
        </w:tc>
        <w:tc>
          <w:tcPr>
            <w:tcW w:type="dxa" w:w="4752"/>
            <w:vAlign w:val="center"/>
          </w:tcPr>
          <w:p>
            <w:r/>
            <w:r>
              <w:rPr>
                <w:b w:val="0"/>
                <w:sz w:val="18"/>
              </w:rPr>
              <w:t>Reject/quarantine record or route to exception table</w:t>
            </w:r>
          </w:p>
        </w:tc>
      </w:tr>
      <w:tr>
        <w:tc>
          <w:tcPr>
            <w:tcW w:type="dxa" w:w="1872"/>
            <w:vAlign w:val="center"/>
          </w:tcPr>
          <w:p>
            <w:r/>
            <w:r>
              <w:rPr>
                <w:b w:val="0"/>
                <w:sz w:val="18"/>
              </w:rPr>
              <w:t>Duplicate</w:t>
            </w:r>
          </w:p>
        </w:tc>
        <w:tc>
          <w:tcPr>
            <w:tcW w:type="dxa" w:w="2880"/>
            <w:vAlign w:val="center"/>
          </w:tcPr>
          <w:p>
            <w:r/>
            <w:r>
              <w:rPr>
                <w:b w:val="0"/>
                <w:sz w:val="18"/>
              </w:rPr>
              <w:t>Same work_order_id appears twice</w:t>
            </w:r>
          </w:p>
        </w:tc>
        <w:tc>
          <w:tcPr>
            <w:tcW w:type="dxa" w:w="4752"/>
            <w:vAlign w:val="center"/>
          </w:tcPr>
          <w:p>
            <w:r/>
            <w:r>
              <w:rPr>
                <w:b w:val="0"/>
                <w:sz w:val="18"/>
              </w:rPr>
              <w:t>Keep valid record based on source timestamp/business rule</w:t>
            </w:r>
          </w:p>
        </w:tc>
      </w:tr>
      <w:tr>
        <w:tc>
          <w:tcPr>
            <w:tcW w:type="dxa" w:w="1872"/>
            <w:vAlign w:val="center"/>
          </w:tcPr>
          <w:p>
            <w:r/>
            <w:r>
              <w:rPr>
                <w:b w:val="0"/>
                <w:sz w:val="18"/>
              </w:rPr>
              <w:t>Invalid status</w:t>
            </w:r>
          </w:p>
        </w:tc>
        <w:tc>
          <w:tcPr>
            <w:tcW w:type="dxa" w:w="2880"/>
            <w:vAlign w:val="center"/>
          </w:tcPr>
          <w:p>
            <w:r/>
            <w:r>
              <w:rPr>
                <w:b w:val="0"/>
                <w:sz w:val="18"/>
              </w:rPr>
              <w:t>completed / Complete / CLOSED</w:t>
            </w:r>
          </w:p>
        </w:tc>
        <w:tc>
          <w:tcPr>
            <w:tcW w:type="dxa" w:w="4752"/>
            <w:vAlign w:val="center"/>
          </w:tcPr>
          <w:p>
            <w:r/>
            <w:r>
              <w:rPr>
                <w:b w:val="0"/>
                <w:sz w:val="18"/>
              </w:rPr>
              <w:t>Map to controlled status values</w:t>
            </w:r>
          </w:p>
        </w:tc>
      </w:tr>
      <w:tr>
        <w:tc>
          <w:tcPr>
            <w:tcW w:type="dxa" w:w="1872"/>
            <w:vAlign w:val="center"/>
          </w:tcPr>
          <w:p>
            <w:r/>
            <w:r>
              <w:rPr>
                <w:b w:val="0"/>
                <w:sz w:val="18"/>
              </w:rPr>
              <w:t>Missing cost</w:t>
            </w:r>
          </w:p>
        </w:tc>
        <w:tc>
          <w:tcPr>
            <w:tcW w:type="dxa" w:w="2880"/>
            <w:vAlign w:val="center"/>
          </w:tcPr>
          <w:p>
            <w:r/>
            <w:r>
              <w:rPr>
                <w:b w:val="0"/>
                <w:sz w:val="18"/>
              </w:rPr>
              <w:t>maintenance_cost is NULL</w:t>
            </w:r>
          </w:p>
        </w:tc>
        <w:tc>
          <w:tcPr>
            <w:tcW w:type="dxa" w:w="4752"/>
            <w:vAlign w:val="center"/>
          </w:tcPr>
          <w:p>
            <w:r/>
            <w:r>
              <w:rPr>
                <w:b w:val="0"/>
                <w:sz w:val="18"/>
              </w:rPr>
              <w:t>Keep NULL unless business rule defines a valid default</w:t>
            </w:r>
          </w:p>
        </w:tc>
      </w:tr>
      <w:tr>
        <w:tc>
          <w:tcPr>
            <w:tcW w:type="dxa" w:w="1872"/>
            <w:vAlign w:val="center"/>
          </w:tcPr>
          <w:p>
            <w:r/>
            <w:r>
              <w:rPr>
                <w:b w:val="0"/>
                <w:sz w:val="18"/>
              </w:rPr>
              <w:t>Invalid date</w:t>
            </w:r>
          </w:p>
        </w:tc>
        <w:tc>
          <w:tcPr>
            <w:tcW w:type="dxa" w:w="2880"/>
            <w:vAlign w:val="center"/>
          </w:tcPr>
          <w:p>
            <w:r/>
            <w:r>
              <w:rPr>
                <w:b w:val="0"/>
                <w:sz w:val="18"/>
              </w:rPr>
              <w:t>2026/31/12</w:t>
            </w:r>
          </w:p>
        </w:tc>
        <w:tc>
          <w:tcPr>
            <w:tcW w:type="dxa" w:w="4752"/>
            <w:vAlign w:val="center"/>
          </w:tcPr>
          <w:p>
            <w:r/>
            <w:r>
              <w:rPr>
                <w:b w:val="0"/>
                <w:sz w:val="18"/>
              </w:rPr>
              <w:t>Reject or correct only when unambiguous</w:t>
            </w:r>
          </w:p>
        </w:tc>
      </w:tr>
      <w:tr>
        <w:tc>
          <w:tcPr>
            <w:tcW w:type="dxa" w:w="1872"/>
            <w:vAlign w:val="center"/>
          </w:tcPr>
          <w:p>
            <w:r/>
            <w:r>
              <w:rPr>
                <w:b w:val="0"/>
                <w:sz w:val="18"/>
              </w:rPr>
              <w:t>Text numeric</w:t>
            </w:r>
          </w:p>
        </w:tc>
        <w:tc>
          <w:tcPr>
            <w:tcW w:type="dxa" w:w="2880"/>
            <w:vAlign w:val="center"/>
          </w:tcPr>
          <w:p>
            <w:r/>
            <w:r>
              <w:rPr>
                <w:b w:val="0"/>
                <w:sz w:val="18"/>
              </w:rPr>
              <w:t>monthly_salary = '50000'</w:t>
            </w:r>
          </w:p>
        </w:tc>
        <w:tc>
          <w:tcPr>
            <w:tcW w:type="dxa" w:w="4752"/>
            <w:vAlign w:val="center"/>
          </w:tcPr>
          <w:p>
            <w:r/>
            <w:r>
              <w:rPr>
                <w:b w:val="0"/>
                <w:sz w:val="18"/>
              </w:rPr>
              <w:t>Cast to numeric after validation</w:t>
            </w:r>
          </w:p>
        </w:tc>
      </w:tr>
      <w:tr>
        <w:tc>
          <w:tcPr>
            <w:tcW w:type="dxa" w:w="1872"/>
            <w:vAlign w:val="center"/>
          </w:tcPr>
          <w:p>
            <w:r/>
            <w:r>
              <w:rPr>
                <w:b w:val="0"/>
                <w:sz w:val="18"/>
              </w:rPr>
              <w:t>Unknown reference</w:t>
            </w:r>
          </w:p>
        </w:tc>
        <w:tc>
          <w:tcPr>
            <w:tcW w:type="dxa" w:w="2880"/>
            <w:vAlign w:val="center"/>
          </w:tcPr>
          <w:p>
            <w:r/>
            <w:r>
              <w:rPr>
                <w:b w:val="0"/>
                <w:sz w:val="18"/>
              </w:rPr>
              <w:t>asset_id not found</w:t>
            </w:r>
          </w:p>
        </w:tc>
        <w:tc>
          <w:tcPr>
            <w:tcW w:type="dxa" w:w="4752"/>
            <w:vAlign w:val="center"/>
          </w:tcPr>
          <w:p>
            <w:r/>
            <w:r>
              <w:rPr>
                <w:b w:val="0"/>
                <w:sz w:val="18"/>
              </w:rPr>
              <w:t>Reject/quarantine or map to Unknown member where appropriate</w:t>
            </w:r>
          </w:p>
        </w:tc>
      </w:tr>
    </w:tbl>
    <w:p/>
    <w:p>
      <w:pPr>
        <w:pStyle w:val="Heading1"/>
      </w:pPr>
      <w:r>
        <w:t>6. Enterprise Data Warehouse (EDW)</w:t>
      </w:r>
    </w:p>
    <w:p>
      <w:r>
        <w:t>The EDW is the integrated analytical foundation. It combines cleaned ODS data into reusable dimensions and facts. The model is designed around a star-schema approach so that Power BI and other analytical consumers can query consistent business definitions.</w:t>
      </w:r>
    </w:p>
    <w:p>
      <w:pPr>
        <w:pStyle w:val="Heading2"/>
      </w:pPr>
      <w:r>
        <w:t>6.1 Dimension Tables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8"/>
              </w:rPr>
              <w:t>Dimension</w:t>
            </w:r>
          </w:p>
        </w:tc>
        <w:tc>
          <w:tcPr>
            <w:tcW w:type="dxa" w:w="2880"/>
            <w:vAlign w:val="center"/>
            <w:shd w:fill="D9EAF7"/>
          </w:tcPr>
          <w:p>
            <w:r/>
            <w:r>
              <w:rPr>
                <w:b/>
                <w:sz w:val="18"/>
              </w:rPr>
              <w:t>Purpose</w:t>
            </w:r>
          </w:p>
        </w:tc>
        <w:tc>
          <w:tcPr>
            <w:tcW w:type="dxa" w:w="4752"/>
            <w:vAlign w:val="center"/>
            <w:shd w:fill="D9EAF7"/>
          </w:tcPr>
          <w:p>
            <w:r/>
            <w:r>
              <w:rPr>
                <w:b/>
                <w:sz w:val="18"/>
              </w:rPr>
              <w:t>Typical Attributes</w:t>
            </w:r>
          </w:p>
        </w:tc>
      </w:tr>
      <w:tr>
        <w:tc>
          <w:tcPr>
            <w:tcW w:type="dxa" w:w="1872"/>
            <w:vAlign w:val="center"/>
          </w:tcPr>
          <w:p>
            <w:r/>
            <w:r>
              <w:rPr>
                <w:b w:val="0"/>
                <w:sz w:val="18"/>
              </w:rPr>
              <w:t>dim_asset</w:t>
            </w:r>
          </w:p>
        </w:tc>
        <w:tc>
          <w:tcPr>
            <w:tcW w:type="dxa" w:w="2880"/>
            <w:vAlign w:val="center"/>
          </w:tcPr>
          <w:p>
            <w:r/>
            <w:r>
              <w:rPr>
                <w:b w:val="0"/>
                <w:sz w:val="18"/>
              </w:rPr>
              <w:t>Asset master and classification</w:t>
            </w:r>
          </w:p>
        </w:tc>
        <w:tc>
          <w:tcPr>
            <w:tcW w:type="dxa" w:w="4752"/>
            <w:vAlign w:val="center"/>
          </w:tcPr>
          <w:p>
            <w:r/>
            <w:r>
              <w:rPr>
                <w:b w:val="0"/>
                <w:sz w:val="18"/>
              </w:rPr>
              <w:t>asset_key, asset_id, asset_code, category, name, manufacturer, status, criticality, purchase_date, purchase_cost</w:t>
            </w:r>
          </w:p>
        </w:tc>
      </w:tr>
      <w:tr>
        <w:tc>
          <w:tcPr>
            <w:tcW w:type="dxa" w:w="1872"/>
            <w:vAlign w:val="center"/>
          </w:tcPr>
          <w:p>
            <w:r/>
            <w:r>
              <w:rPr>
                <w:b w:val="0"/>
                <w:sz w:val="18"/>
              </w:rPr>
              <w:t>dim_employee</w:t>
            </w:r>
          </w:p>
        </w:tc>
        <w:tc>
          <w:tcPr>
            <w:tcW w:type="dxa" w:w="2880"/>
            <w:vAlign w:val="center"/>
          </w:tcPr>
          <w:p>
            <w:r/>
            <w:r>
              <w:rPr>
                <w:b w:val="0"/>
                <w:sz w:val="18"/>
              </w:rPr>
              <w:t>Employee/technician master</w:t>
            </w:r>
          </w:p>
        </w:tc>
        <w:tc>
          <w:tcPr>
            <w:tcW w:type="dxa" w:w="4752"/>
            <w:vAlign w:val="center"/>
          </w:tcPr>
          <w:p>
            <w:r/>
            <w:r>
              <w:rPr>
                <w:b w:val="0"/>
                <w:sz w:val="18"/>
              </w:rPr>
              <w:t>employee_key, employee_id, name, department, role, joining_date, employment_status</w:t>
            </w:r>
          </w:p>
        </w:tc>
      </w:tr>
      <w:tr>
        <w:tc>
          <w:tcPr>
            <w:tcW w:type="dxa" w:w="1872"/>
            <w:vAlign w:val="center"/>
          </w:tcPr>
          <w:p>
            <w:r/>
            <w:r>
              <w:rPr>
                <w:b w:val="0"/>
                <w:sz w:val="18"/>
              </w:rPr>
              <w:t>dim_facility</w:t>
            </w:r>
          </w:p>
        </w:tc>
        <w:tc>
          <w:tcPr>
            <w:tcW w:type="dxa" w:w="2880"/>
            <w:vAlign w:val="center"/>
          </w:tcPr>
          <w:p>
            <w:r/>
            <w:r>
              <w:rPr>
                <w:b w:val="0"/>
                <w:sz w:val="18"/>
              </w:rPr>
              <w:t>Facility/location master</w:t>
            </w:r>
          </w:p>
        </w:tc>
        <w:tc>
          <w:tcPr>
            <w:tcW w:type="dxa" w:w="4752"/>
            <w:vAlign w:val="center"/>
          </w:tcPr>
          <w:p>
            <w:r/>
            <w:r>
              <w:rPr>
                <w:b w:val="0"/>
                <w:sz w:val="18"/>
              </w:rPr>
              <w:t>facility_key, facility_id, facility_name, region, building, floor</w:t>
            </w:r>
          </w:p>
        </w:tc>
      </w:tr>
      <w:tr>
        <w:tc>
          <w:tcPr>
            <w:tcW w:type="dxa" w:w="1872"/>
            <w:vAlign w:val="center"/>
          </w:tcPr>
          <w:p>
            <w:r/>
            <w:r>
              <w:rPr>
                <w:b w:val="0"/>
                <w:sz w:val="18"/>
              </w:rPr>
              <w:t>dim_vendor</w:t>
            </w:r>
          </w:p>
        </w:tc>
        <w:tc>
          <w:tcPr>
            <w:tcW w:type="dxa" w:w="2880"/>
            <w:vAlign w:val="center"/>
          </w:tcPr>
          <w:p>
            <w:r/>
            <w:r>
              <w:rPr>
                <w:b w:val="0"/>
                <w:sz w:val="18"/>
              </w:rPr>
              <w:t>Maintenance/vendor master</w:t>
            </w:r>
          </w:p>
        </w:tc>
        <w:tc>
          <w:tcPr>
            <w:tcW w:type="dxa" w:w="4752"/>
            <w:vAlign w:val="center"/>
          </w:tcPr>
          <w:p>
            <w:r/>
            <w:r>
              <w:rPr>
                <w:b w:val="0"/>
                <w:sz w:val="18"/>
              </w:rPr>
              <w:t>vendor_key, vendor_id, vendor_name, service_type, contract_status</w:t>
            </w:r>
          </w:p>
        </w:tc>
      </w:tr>
      <w:tr>
        <w:tc>
          <w:tcPr>
            <w:tcW w:type="dxa" w:w="1872"/>
            <w:vAlign w:val="center"/>
          </w:tcPr>
          <w:p>
            <w:r/>
            <w:r>
              <w:rPr>
                <w:b w:val="0"/>
                <w:sz w:val="18"/>
              </w:rPr>
              <w:t>dim_date</w:t>
            </w:r>
          </w:p>
        </w:tc>
        <w:tc>
          <w:tcPr>
            <w:tcW w:type="dxa" w:w="2880"/>
            <w:vAlign w:val="center"/>
          </w:tcPr>
          <w:p>
            <w:r/>
            <w:r>
              <w:rPr>
                <w:b w:val="0"/>
                <w:sz w:val="18"/>
              </w:rPr>
              <w:t>Reusable calendar dimension</w:t>
            </w:r>
          </w:p>
        </w:tc>
        <w:tc>
          <w:tcPr>
            <w:tcW w:type="dxa" w:w="4752"/>
            <w:vAlign w:val="center"/>
          </w:tcPr>
          <w:p>
            <w:r/>
            <w:r>
              <w:rPr>
                <w:b w:val="0"/>
                <w:sz w:val="18"/>
              </w:rPr>
              <w:t>date_key, full_date, day, month, quarter, year, week, month_name</w:t>
            </w:r>
          </w:p>
        </w:tc>
      </w:tr>
    </w:tbl>
    <w:p/>
    <w:p>
      <w:pPr>
        <w:pStyle w:val="Heading2"/>
      </w:pPr>
      <w:r>
        <w:t>6.2 Fact Tables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Fact</w:t>
            </w:r>
          </w:p>
        </w:tc>
        <w:tc>
          <w:tcPr>
            <w:tcW w:type="dxa" w:w="3168"/>
            <w:vAlign w:val="center"/>
            <w:shd w:fill="D9EAF7"/>
          </w:tcPr>
          <w:p>
            <w:r/>
            <w:r>
              <w:rPr>
                <w:b/>
                <w:sz w:val="18"/>
              </w:rPr>
              <w:t>Grain</w:t>
            </w:r>
          </w:p>
        </w:tc>
        <w:tc>
          <w:tcPr>
            <w:tcW w:type="dxa" w:w="4176"/>
            <w:vAlign w:val="center"/>
            <w:shd w:fill="D9EAF7"/>
          </w:tcPr>
          <w:p>
            <w:r/>
            <w:r>
              <w:rPr>
                <w:b/>
                <w:sz w:val="18"/>
              </w:rPr>
              <w:t>Measures / Key Metrics</w:t>
            </w:r>
          </w:p>
        </w:tc>
      </w:tr>
      <w:tr>
        <w:tc>
          <w:tcPr>
            <w:tcW w:type="dxa" w:w="2160"/>
            <w:vAlign w:val="center"/>
          </w:tcPr>
          <w:p>
            <w:r/>
            <w:r>
              <w:rPr>
                <w:b w:val="0"/>
                <w:sz w:val="18"/>
              </w:rPr>
              <w:t>fact_work_order</w:t>
            </w:r>
          </w:p>
        </w:tc>
        <w:tc>
          <w:tcPr>
            <w:tcW w:type="dxa" w:w="3168"/>
            <w:vAlign w:val="center"/>
          </w:tcPr>
          <w:p>
            <w:r/>
            <w:r>
              <w:rPr>
                <w:b w:val="0"/>
                <w:sz w:val="18"/>
              </w:rPr>
              <w:t>One row per work order</w:t>
            </w:r>
          </w:p>
        </w:tc>
        <w:tc>
          <w:tcPr>
            <w:tcW w:type="dxa" w:w="4176"/>
            <w:vAlign w:val="center"/>
          </w:tcPr>
          <w:p>
            <w:r/>
            <w:r>
              <w:rPr>
                <w:b w:val="0"/>
                <w:sz w:val="18"/>
              </w:rPr>
              <w:t>estimated_hours, actual_hours, completion_days, SLA variance, work-order count</w:t>
            </w:r>
          </w:p>
        </w:tc>
      </w:tr>
      <w:tr>
        <w:tc>
          <w:tcPr>
            <w:tcW w:type="dxa" w:w="2160"/>
            <w:vAlign w:val="center"/>
          </w:tcPr>
          <w:p>
            <w:r/>
            <w:r>
              <w:rPr>
                <w:b w:val="0"/>
                <w:sz w:val="18"/>
              </w:rPr>
              <w:t>fact_maintenance</w:t>
            </w:r>
          </w:p>
        </w:tc>
        <w:tc>
          <w:tcPr>
            <w:tcW w:type="dxa" w:w="3168"/>
            <w:vAlign w:val="center"/>
          </w:tcPr>
          <w:p>
            <w:r/>
            <w:r>
              <w:rPr>
                <w:b w:val="0"/>
                <w:sz w:val="18"/>
              </w:rPr>
              <w:t>One row per maintenance activity</w:t>
            </w:r>
          </w:p>
        </w:tc>
        <w:tc>
          <w:tcPr>
            <w:tcW w:type="dxa" w:w="4176"/>
            <w:vAlign w:val="center"/>
          </w:tcPr>
          <w:p>
            <w:r/>
            <w:r>
              <w:rPr>
                <w:b w:val="0"/>
                <w:sz w:val="18"/>
              </w:rPr>
              <w:t>maintenance_cost, downtime_hours, maintenance count</w:t>
            </w:r>
          </w:p>
        </w:tc>
      </w:tr>
      <w:tr>
        <w:tc>
          <w:tcPr>
            <w:tcW w:type="dxa" w:w="2160"/>
            <w:vAlign w:val="center"/>
          </w:tcPr>
          <w:p>
            <w:r/>
            <w:r>
              <w:rPr>
                <w:b w:val="0"/>
                <w:sz w:val="18"/>
              </w:rPr>
              <w:t>fact_meter_reading</w:t>
            </w:r>
          </w:p>
        </w:tc>
        <w:tc>
          <w:tcPr>
            <w:tcW w:type="dxa" w:w="3168"/>
            <w:vAlign w:val="center"/>
          </w:tcPr>
          <w:p>
            <w:r/>
            <w:r>
              <w:rPr>
                <w:b w:val="0"/>
                <w:sz w:val="18"/>
              </w:rPr>
              <w:t>One row per meter reading</w:t>
            </w:r>
          </w:p>
        </w:tc>
        <w:tc>
          <w:tcPr>
            <w:tcW w:type="dxa" w:w="4176"/>
            <w:vAlign w:val="center"/>
          </w:tcPr>
          <w:p>
            <w:r/>
            <w:r>
              <w:rPr>
                <w:b w:val="0"/>
                <w:sz w:val="18"/>
              </w:rPr>
              <w:t>reading_value, consumption/delta where applicable</w:t>
            </w:r>
          </w:p>
        </w:tc>
      </w:tr>
      <w:tr>
        <w:tc>
          <w:tcPr>
            <w:tcW w:type="dxa" w:w="2160"/>
            <w:vAlign w:val="center"/>
          </w:tcPr>
          <w:p>
            <w:r/>
            <w:r>
              <w:rPr>
                <w:b w:val="0"/>
                <w:sz w:val="18"/>
              </w:rPr>
              <w:t>fact_maintenance_cost</w:t>
            </w:r>
          </w:p>
        </w:tc>
        <w:tc>
          <w:tcPr>
            <w:tcW w:type="dxa" w:w="3168"/>
            <w:vAlign w:val="center"/>
          </w:tcPr>
          <w:p>
            <w:r/>
            <w:r>
              <w:rPr>
                <w:b w:val="0"/>
                <w:sz w:val="18"/>
              </w:rPr>
              <w:t>One row per cost event/maintenance transaction</w:t>
            </w:r>
          </w:p>
        </w:tc>
        <w:tc>
          <w:tcPr>
            <w:tcW w:type="dxa" w:w="4176"/>
            <w:vAlign w:val="center"/>
          </w:tcPr>
          <w:p>
            <w:r/>
            <w:r>
              <w:rPr>
                <w:b w:val="0"/>
                <w:sz w:val="18"/>
              </w:rPr>
              <w:t>parts cost, labor cost, total cost</w:t>
            </w:r>
          </w:p>
        </w:tc>
      </w:tr>
    </w:tbl>
    <w:p/>
    <w:p>
      <w:pPr>
        <w:pStyle w:val="Heading2"/>
      </w:pPr>
      <w:r>
        <w:t>6.3 Star Schema Concept</w:t>
      </w:r>
    </w:p>
    <w:p>
      <w:r>
        <w:t>A typical work-order fact can connect to dimensions such as Date, Facility, Asset and Employee. The fact stores measurable events, while dimensions provide descriptive context.</w:t>
      </w:r>
    </w:p>
    <w:p>
      <w:pPr>
        <w:jc w:val="center"/>
      </w:pPr>
      <w:r>
        <w:rPr>
          <w:rFonts w:ascii="Consolas" w:hAnsi="Consolas"/>
          <w:sz w:val="20"/>
        </w:rPr>
        <w:t>dim_date ───────┐</w:t>
        <w:br/>
        <w:t>dim_facility ────┤</w:t>
        <w:br/>
        <w:t>dim_asset ───────┼──&gt; fact_work_order &lt;── dim_employee</w:t>
        <w:br/>
        <w:t>dim_vendor ──────┘</w:t>
      </w:r>
    </w:p>
    <w:p>
      <w:pPr>
        <w:pStyle w:val="Heading1"/>
      </w:pPr>
      <w:r>
        <w:t>7. Facility Management Data Mart</w:t>
      </w:r>
    </w:p>
    <w:p>
      <w:r>
        <w:t>The data mart is the presentation-oriented layer for specific analytical needs. It can be built from EDW facts and dimensions and can contain aggregated tables optimized for Power BI.</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8"/>
              </w:rPr>
              <w:t>Data Mart</w:t>
            </w:r>
          </w:p>
        </w:tc>
        <w:tc>
          <w:tcPr>
            <w:tcW w:type="dxa" w:w="4320"/>
            <w:vAlign w:val="center"/>
            <w:shd w:fill="D9EAF7"/>
          </w:tcPr>
          <w:p>
            <w:r/>
            <w:r>
              <w:rPr>
                <w:b/>
                <w:sz w:val="18"/>
              </w:rPr>
              <w:t>Business Questions</w:t>
            </w:r>
          </w:p>
        </w:tc>
        <w:tc>
          <w:tcPr>
            <w:tcW w:type="dxa" w:w="3168"/>
            <w:vAlign w:val="center"/>
            <w:shd w:fill="D9EAF7"/>
          </w:tcPr>
          <w:p>
            <w:r/>
            <w:r>
              <w:rPr>
                <w:b/>
                <w:sz w:val="18"/>
              </w:rPr>
              <w:t>Example KPIs</w:t>
            </w:r>
          </w:p>
        </w:tc>
      </w:tr>
      <w:tr>
        <w:tc>
          <w:tcPr>
            <w:tcW w:type="dxa" w:w="2016"/>
            <w:vAlign w:val="center"/>
          </w:tcPr>
          <w:p>
            <w:r/>
            <w:r>
              <w:rPr>
                <w:b w:val="0"/>
                <w:sz w:val="18"/>
              </w:rPr>
              <w:t>Asset Mart</w:t>
            </w:r>
          </w:p>
        </w:tc>
        <w:tc>
          <w:tcPr>
            <w:tcW w:type="dxa" w:w="4320"/>
            <w:vAlign w:val="center"/>
          </w:tcPr>
          <w:p>
            <w:r/>
            <w:r>
              <w:rPr>
                <w:b w:val="0"/>
                <w:sz w:val="18"/>
              </w:rPr>
              <w:t>What assets exist? Which are critical or inactive?</w:t>
            </w:r>
          </w:p>
        </w:tc>
        <w:tc>
          <w:tcPr>
            <w:tcW w:type="dxa" w:w="3168"/>
            <w:vAlign w:val="center"/>
          </w:tcPr>
          <w:p>
            <w:r/>
            <w:r>
              <w:rPr>
                <w:b w:val="0"/>
                <w:sz w:val="18"/>
              </w:rPr>
              <w:t>Asset count, active %, critical asset count, asset value</w:t>
            </w:r>
          </w:p>
        </w:tc>
      </w:tr>
      <w:tr>
        <w:tc>
          <w:tcPr>
            <w:tcW w:type="dxa" w:w="2016"/>
            <w:vAlign w:val="center"/>
          </w:tcPr>
          <w:p>
            <w:r/>
            <w:r>
              <w:rPr>
                <w:b w:val="0"/>
                <w:sz w:val="18"/>
              </w:rPr>
              <w:t>Maintenance Mart</w:t>
            </w:r>
          </w:p>
        </w:tc>
        <w:tc>
          <w:tcPr>
            <w:tcW w:type="dxa" w:w="4320"/>
            <w:vAlign w:val="center"/>
          </w:tcPr>
          <w:p>
            <w:r/>
            <w:r>
              <w:rPr>
                <w:b w:val="0"/>
                <w:sz w:val="18"/>
              </w:rPr>
              <w:t>How much maintenance is performed and at what cost?</w:t>
            </w:r>
          </w:p>
        </w:tc>
        <w:tc>
          <w:tcPr>
            <w:tcW w:type="dxa" w:w="3168"/>
            <w:vAlign w:val="center"/>
          </w:tcPr>
          <w:p>
            <w:r/>
            <w:r>
              <w:rPr>
                <w:b w:val="0"/>
                <w:sz w:val="18"/>
              </w:rPr>
              <w:t>Maintenance count, cost, downtime, overdue maintenance</w:t>
            </w:r>
          </w:p>
        </w:tc>
      </w:tr>
      <w:tr>
        <w:tc>
          <w:tcPr>
            <w:tcW w:type="dxa" w:w="2016"/>
            <w:vAlign w:val="center"/>
          </w:tcPr>
          <w:p>
            <w:r/>
            <w:r>
              <w:rPr>
                <w:b w:val="0"/>
                <w:sz w:val="18"/>
              </w:rPr>
              <w:t>Work Order Mart</w:t>
            </w:r>
          </w:p>
        </w:tc>
        <w:tc>
          <w:tcPr>
            <w:tcW w:type="dxa" w:w="4320"/>
            <w:vAlign w:val="center"/>
          </w:tcPr>
          <w:p>
            <w:r/>
            <w:r>
              <w:rPr>
                <w:b w:val="0"/>
                <w:sz w:val="18"/>
              </w:rPr>
              <w:t>How efficiently are work orders completed?</w:t>
            </w:r>
          </w:p>
        </w:tc>
        <w:tc>
          <w:tcPr>
            <w:tcW w:type="dxa" w:w="3168"/>
            <w:vAlign w:val="center"/>
          </w:tcPr>
          <w:p>
            <w:r/>
            <w:r>
              <w:rPr>
                <w:b w:val="0"/>
                <w:sz w:val="18"/>
              </w:rPr>
              <w:t>Open orders, closure rate, SLA %, average completion time</w:t>
            </w:r>
          </w:p>
        </w:tc>
      </w:tr>
      <w:tr>
        <w:tc>
          <w:tcPr>
            <w:tcW w:type="dxa" w:w="2016"/>
            <w:vAlign w:val="center"/>
          </w:tcPr>
          <w:p>
            <w:r/>
            <w:r>
              <w:rPr>
                <w:b w:val="0"/>
                <w:sz w:val="18"/>
              </w:rPr>
              <w:t>Employee Mart</w:t>
            </w:r>
          </w:p>
        </w:tc>
        <w:tc>
          <w:tcPr>
            <w:tcW w:type="dxa" w:w="4320"/>
            <w:vAlign w:val="center"/>
          </w:tcPr>
          <w:p>
            <w:r/>
            <w:r>
              <w:rPr>
                <w:b w:val="0"/>
                <w:sz w:val="18"/>
              </w:rPr>
              <w:t>How is work distributed across employees?</w:t>
            </w:r>
          </w:p>
        </w:tc>
        <w:tc>
          <w:tcPr>
            <w:tcW w:type="dxa" w:w="3168"/>
            <w:vAlign w:val="center"/>
          </w:tcPr>
          <w:p>
            <w:r/>
            <w:r>
              <w:rPr>
                <w:b w:val="0"/>
                <w:sz w:val="18"/>
              </w:rPr>
              <w:t>Assigned orders, completed orders, workload, utilization</w:t>
            </w:r>
          </w:p>
        </w:tc>
      </w:tr>
      <w:tr>
        <w:tc>
          <w:tcPr>
            <w:tcW w:type="dxa" w:w="2016"/>
            <w:vAlign w:val="center"/>
          </w:tcPr>
          <w:p>
            <w:r/>
            <w:r>
              <w:rPr>
                <w:b w:val="0"/>
                <w:sz w:val="18"/>
              </w:rPr>
              <w:t>Energy/Meter Mart</w:t>
            </w:r>
          </w:p>
        </w:tc>
        <w:tc>
          <w:tcPr>
            <w:tcW w:type="dxa" w:w="4320"/>
            <w:vAlign w:val="center"/>
          </w:tcPr>
          <w:p>
            <w:r/>
            <w:r>
              <w:rPr>
                <w:b w:val="0"/>
                <w:sz w:val="18"/>
              </w:rPr>
              <w:t>How is resource consumption changing?</w:t>
            </w:r>
          </w:p>
        </w:tc>
        <w:tc>
          <w:tcPr>
            <w:tcW w:type="dxa" w:w="3168"/>
            <w:vAlign w:val="center"/>
          </w:tcPr>
          <w:p>
            <w:r/>
            <w:r>
              <w:rPr>
                <w:b w:val="0"/>
                <w:sz w:val="18"/>
              </w:rPr>
              <w:t>Reading trends, consumption, anomalies, facility comparison</w:t>
            </w:r>
          </w:p>
        </w:tc>
      </w:tr>
    </w:tbl>
    <w:p/>
    <w:p>
      <w:pPr>
        <w:pStyle w:val="Heading1"/>
      </w:pPr>
      <w:r>
        <w:t>8. Power BI Reporting Layer</w:t>
      </w:r>
    </w:p>
    <w:p>
      <w:r>
        <w:t>Power BI consumes the curated data mart or EDW model. Business measures should be defined consistently and reused across reports.</w:t>
      </w:r>
    </w:p>
    <w:p>
      <w:pPr>
        <w:pStyle w:val="Heading2"/>
      </w:pPr>
      <w:r>
        <w:t>8.1 Recommended Dashboards</w:t>
      </w:r>
    </w:p>
    <w:p>
      <w:pPr>
        <w:pStyle w:val="ListBullet"/>
        <w:spacing w:after="40"/>
      </w:pPr>
      <w:r>
        <w:t>Facility Management Executive Dashboard</w:t>
      </w:r>
    </w:p>
    <w:p>
      <w:pPr>
        <w:pStyle w:val="ListBullet"/>
        <w:spacing w:after="40"/>
      </w:pPr>
      <w:r>
        <w:t>Asset Health and Critical Assets Dashboard</w:t>
      </w:r>
    </w:p>
    <w:p>
      <w:pPr>
        <w:pStyle w:val="ListBullet"/>
        <w:spacing w:after="40"/>
      </w:pPr>
      <w:r>
        <w:t>Maintenance Cost and Downtime Dashboard</w:t>
      </w:r>
    </w:p>
    <w:p>
      <w:pPr>
        <w:pStyle w:val="ListBullet"/>
        <w:spacing w:after="40"/>
      </w:pPr>
      <w:r>
        <w:t>Work Order Allocation and Completion Dashboard</w:t>
      </w:r>
    </w:p>
    <w:p>
      <w:pPr>
        <w:pStyle w:val="ListBullet"/>
        <w:spacing w:after="40"/>
      </w:pPr>
      <w:r>
        <w:t>Employee Workload Dashboard</w:t>
      </w:r>
    </w:p>
    <w:p>
      <w:pPr>
        <w:pStyle w:val="ListBullet"/>
        <w:spacing w:after="40"/>
      </w:pPr>
      <w:r>
        <w:t>Energy and Meter Consumption Dashboard</w:t>
      </w:r>
    </w:p>
    <w:p>
      <w:pPr>
        <w:pStyle w:val="ListBullet"/>
        <w:spacing w:after="40"/>
      </w:pPr>
      <w:r>
        <w:t>Data Quality Dashboard</w:t>
      </w:r>
    </w:p>
    <w:p>
      <w:pPr>
        <w:pStyle w:val="Heading2"/>
      </w:pPr>
      <w:r>
        <w:t>8.2 Example KPIs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KPI</w:t>
            </w:r>
          </w:p>
        </w:tc>
        <w:tc>
          <w:tcPr>
            <w:tcW w:type="dxa" w:w="6480"/>
            <w:vAlign w:val="center"/>
            <w:shd w:fill="D9EAF7"/>
          </w:tcPr>
          <w:p>
            <w:r/>
            <w:r>
              <w:rPr>
                <w:b/>
                <w:sz w:val="18"/>
              </w:rPr>
              <w:t>Meaning</w:t>
            </w:r>
          </w:p>
        </w:tc>
      </w:tr>
      <w:tr>
        <w:tc>
          <w:tcPr>
            <w:tcW w:type="dxa" w:w="3024"/>
            <w:vAlign w:val="center"/>
          </w:tcPr>
          <w:p>
            <w:r/>
            <w:r>
              <w:rPr>
                <w:b w:val="0"/>
                <w:sz w:val="18"/>
              </w:rPr>
              <w:t>Total Assets</w:t>
            </w:r>
          </w:p>
        </w:tc>
        <w:tc>
          <w:tcPr>
            <w:tcW w:type="dxa" w:w="6480"/>
            <w:vAlign w:val="center"/>
          </w:tcPr>
          <w:p>
            <w:r/>
            <w:r>
              <w:rPr>
                <w:b w:val="0"/>
                <w:sz w:val="18"/>
              </w:rPr>
              <w:t>Number of active/in-scope assets</w:t>
            </w:r>
          </w:p>
        </w:tc>
      </w:tr>
      <w:tr>
        <w:tc>
          <w:tcPr>
            <w:tcW w:type="dxa" w:w="3024"/>
            <w:vAlign w:val="center"/>
          </w:tcPr>
          <w:p>
            <w:r/>
            <w:r>
              <w:rPr>
                <w:b w:val="0"/>
                <w:sz w:val="18"/>
              </w:rPr>
              <w:t>Open Work Orders</w:t>
            </w:r>
          </w:p>
        </w:tc>
        <w:tc>
          <w:tcPr>
            <w:tcW w:type="dxa" w:w="6480"/>
            <w:vAlign w:val="center"/>
          </w:tcPr>
          <w:p>
            <w:r/>
            <w:r>
              <w:rPr>
                <w:b w:val="0"/>
                <w:sz w:val="18"/>
              </w:rPr>
              <w:t>Work orders currently not completed/closed</w:t>
            </w:r>
          </w:p>
        </w:tc>
      </w:tr>
      <w:tr>
        <w:tc>
          <w:tcPr>
            <w:tcW w:type="dxa" w:w="3024"/>
            <w:vAlign w:val="center"/>
          </w:tcPr>
          <w:p>
            <w:r/>
            <w:r>
              <w:rPr>
                <w:b w:val="0"/>
                <w:sz w:val="18"/>
              </w:rPr>
              <w:t>Work Order Completion %</w:t>
            </w:r>
          </w:p>
        </w:tc>
        <w:tc>
          <w:tcPr>
            <w:tcW w:type="dxa" w:w="6480"/>
            <w:vAlign w:val="center"/>
          </w:tcPr>
          <w:p>
            <w:r/>
            <w:r>
              <w:rPr>
                <w:b w:val="0"/>
                <w:sz w:val="18"/>
              </w:rPr>
              <w:t>Completed work orders divided by relevant work orders</w:t>
            </w:r>
          </w:p>
        </w:tc>
      </w:tr>
      <w:tr>
        <w:tc>
          <w:tcPr>
            <w:tcW w:type="dxa" w:w="3024"/>
            <w:vAlign w:val="center"/>
          </w:tcPr>
          <w:p>
            <w:r/>
            <w:r>
              <w:rPr>
                <w:b w:val="0"/>
                <w:sz w:val="18"/>
              </w:rPr>
              <w:t>Average Completion Time</w:t>
            </w:r>
          </w:p>
        </w:tc>
        <w:tc>
          <w:tcPr>
            <w:tcW w:type="dxa" w:w="6480"/>
            <w:vAlign w:val="center"/>
          </w:tcPr>
          <w:p>
            <w:r/>
            <w:r>
              <w:rPr>
                <w:b w:val="0"/>
                <w:sz w:val="18"/>
              </w:rPr>
              <w:t>Average elapsed time from reported to completed</w:t>
            </w:r>
          </w:p>
        </w:tc>
      </w:tr>
      <w:tr>
        <w:tc>
          <w:tcPr>
            <w:tcW w:type="dxa" w:w="3024"/>
            <w:vAlign w:val="center"/>
          </w:tcPr>
          <w:p>
            <w:r/>
            <w:r>
              <w:rPr>
                <w:b w:val="0"/>
                <w:sz w:val="18"/>
              </w:rPr>
              <w:t>Maintenance Cost</w:t>
            </w:r>
          </w:p>
        </w:tc>
        <w:tc>
          <w:tcPr>
            <w:tcW w:type="dxa" w:w="6480"/>
            <w:vAlign w:val="center"/>
          </w:tcPr>
          <w:p>
            <w:r/>
            <w:r>
              <w:rPr>
                <w:b w:val="0"/>
                <w:sz w:val="18"/>
              </w:rPr>
              <w:t>Total maintenance expenditure for the selected period</w:t>
            </w:r>
          </w:p>
        </w:tc>
      </w:tr>
      <w:tr>
        <w:tc>
          <w:tcPr>
            <w:tcW w:type="dxa" w:w="3024"/>
            <w:vAlign w:val="center"/>
          </w:tcPr>
          <w:p>
            <w:r/>
            <w:r>
              <w:rPr>
                <w:b w:val="0"/>
                <w:sz w:val="18"/>
              </w:rPr>
              <w:t>Downtime Hours</w:t>
            </w:r>
          </w:p>
        </w:tc>
        <w:tc>
          <w:tcPr>
            <w:tcW w:type="dxa" w:w="6480"/>
            <w:vAlign w:val="center"/>
          </w:tcPr>
          <w:p>
            <w:r/>
            <w:r>
              <w:rPr>
                <w:b w:val="0"/>
                <w:sz w:val="18"/>
              </w:rPr>
              <w:t>Total asset downtime caused by maintenance activities</w:t>
            </w:r>
          </w:p>
        </w:tc>
      </w:tr>
      <w:tr>
        <w:tc>
          <w:tcPr>
            <w:tcW w:type="dxa" w:w="3024"/>
            <w:vAlign w:val="center"/>
          </w:tcPr>
          <w:p>
            <w:r/>
            <w:r>
              <w:rPr>
                <w:b w:val="0"/>
                <w:sz w:val="18"/>
              </w:rPr>
              <w:t>Overdue Maintenance</w:t>
            </w:r>
          </w:p>
        </w:tc>
        <w:tc>
          <w:tcPr>
            <w:tcW w:type="dxa" w:w="6480"/>
            <w:vAlign w:val="center"/>
          </w:tcPr>
          <w:p>
            <w:r/>
            <w:r>
              <w:rPr>
                <w:b w:val="0"/>
                <w:sz w:val="18"/>
              </w:rPr>
              <w:t>Maintenance tasks whose due date has passed without completion</w:t>
            </w:r>
          </w:p>
        </w:tc>
      </w:tr>
      <w:tr>
        <w:tc>
          <w:tcPr>
            <w:tcW w:type="dxa" w:w="3024"/>
            <w:vAlign w:val="center"/>
          </w:tcPr>
          <w:p>
            <w:r/>
            <w:r>
              <w:rPr>
                <w:b w:val="0"/>
                <w:sz w:val="18"/>
              </w:rPr>
              <w:t>Employee Workload</w:t>
            </w:r>
          </w:p>
        </w:tc>
        <w:tc>
          <w:tcPr>
            <w:tcW w:type="dxa" w:w="6480"/>
            <w:vAlign w:val="center"/>
          </w:tcPr>
          <w:p>
            <w:r/>
            <w:r>
              <w:rPr>
                <w:b w:val="0"/>
                <w:sz w:val="18"/>
              </w:rPr>
              <w:t>Assigned/completed work by employee or team</w:t>
            </w:r>
          </w:p>
        </w:tc>
      </w:tr>
      <w:tr>
        <w:tc>
          <w:tcPr>
            <w:tcW w:type="dxa" w:w="3024"/>
            <w:vAlign w:val="center"/>
          </w:tcPr>
          <w:p>
            <w:r/>
            <w:r>
              <w:rPr>
                <w:b w:val="0"/>
                <w:sz w:val="18"/>
              </w:rPr>
              <w:t>Meter Consumption</w:t>
            </w:r>
          </w:p>
        </w:tc>
        <w:tc>
          <w:tcPr>
            <w:tcW w:type="dxa" w:w="6480"/>
            <w:vAlign w:val="center"/>
          </w:tcPr>
          <w:p>
            <w:r/>
            <w:r>
              <w:rPr>
                <w:b w:val="0"/>
                <w:sz w:val="18"/>
              </w:rPr>
              <w:t>Resource consumption calculated from meter readings where applicable</w:t>
            </w:r>
          </w:p>
        </w:tc>
      </w:tr>
    </w:tbl>
    <w:p/>
    <w:p>
      <w:pPr>
        <w:pStyle w:val="Heading1"/>
      </w:pPr>
      <w:r>
        <w:t>9. ETL / ELT and Orchestration</w:t>
      </w:r>
    </w:p>
    <w:p>
      <w:r>
        <w:t>A production implementation should orchestrate the pipeline so that dependencies, retries, logging and scheduling are controlled.</w:t>
      </w:r>
    </w:p>
    <w:p>
      <w:pPr>
        <w:pStyle w:val="ListNumber"/>
        <w:spacing w:after="40"/>
      </w:pPr>
      <w:r>
        <w:t>Extract source files/data from the agreed source locations.</w:t>
      </w:r>
    </w:p>
    <w:p>
      <w:pPr>
        <w:pStyle w:val="ListNumber"/>
        <w:spacing w:after="40"/>
      </w:pPr>
      <w:r>
        <w:t>Load source data into staging.</w:t>
      </w:r>
    </w:p>
    <w:p>
      <w:pPr>
        <w:pStyle w:val="ListNumber"/>
        <w:spacing w:after="40"/>
      </w:pPr>
      <w:r>
        <w:t>Run staging data-quality checks.</w:t>
      </w:r>
    </w:p>
    <w:p>
      <w:pPr>
        <w:pStyle w:val="ListNumber"/>
        <w:spacing w:after="40"/>
      </w:pPr>
      <w:r>
        <w:t>Transform and validate staging data into ODS.</w:t>
      </w:r>
    </w:p>
    <w:p>
      <w:pPr>
        <w:pStyle w:val="ListNumber"/>
        <w:spacing w:after="40"/>
      </w:pPr>
      <w:r>
        <w:t>Run ODS reconciliation and exception checks.</w:t>
      </w:r>
    </w:p>
    <w:p>
      <w:pPr>
        <w:pStyle w:val="ListNumber"/>
        <w:spacing w:after="40"/>
      </w:pPr>
      <w:r>
        <w:t>Load/update EDW dimensions.</w:t>
      </w:r>
    </w:p>
    <w:p>
      <w:pPr>
        <w:pStyle w:val="ListNumber"/>
        <w:spacing w:after="40"/>
      </w:pPr>
      <w:r>
        <w:t>Load EDW fact tables.</w:t>
      </w:r>
    </w:p>
    <w:p>
      <w:pPr>
        <w:pStyle w:val="ListNumber"/>
        <w:spacing w:after="40"/>
      </w:pPr>
      <w:r>
        <w:t>Refresh data marts.</w:t>
      </w:r>
    </w:p>
    <w:p>
      <w:pPr>
        <w:pStyle w:val="ListNumber"/>
        <w:spacing w:after="40"/>
      </w:pPr>
      <w:r>
        <w:t>Refresh Power BI datasets and reports.</w:t>
      </w:r>
    </w:p>
    <w:p>
      <w:pPr>
        <w:pStyle w:val="ListNumber"/>
        <w:spacing w:after="40"/>
      </w:pPr>
      <w:r>
        <w:t>Publish pipeline status, row counts, errors and data-quality metrics.</w:t>
      </w:r>
    </w:p>
    <w:p>
      <w:r>
        <w:t>Apache Airflow can be used as the orchestration layer. Each step can be represented as a task in a DAG, with dependencies such as staging completion before ODS processing and ODS completion before EDW loading.</w:t>
      </w:r>
    </w:p>
    <w:p>
      <w:pPr>
        <w:pStyle w:val="Heading1"/>
      </w:pPr>
      <w:r>
        <w:t>10. Incremental Load and CDC Strategy</w:t>
      </w:r>
    </w:p>
    <w:p>
      <w:r>
        <w:t>The first execution can be a full load. Subsequent executions should preferably process only new or changed records.</w:t>
      </w:r>
    </w:p>
    <w:p>
      <w:pPr>
        <w:pStyle w:val="ListBullet"/>
        <w:spacing w:after="40"/>
      </w:pPr>
      <w:r>
        <w:t>Use source update timestamps where available.</w:t>
      </w:r>
    </w:p>
    <w:p>
      <w:pPr>
        <w:pStyle w:val="ListBullet"/>
        <w:spacing w:after="40"/>
      </w:pPr>
      <w:r>
        <w:t>Use an ingestion timestamp in staging.</w:t>
      </w:r>
    </w:p>
    <w:p>
      <w:pPr>
        <w:pStyle w:val="ListBullet"/>
        <w:spacing w:after="40"/>
      </w:pPr>
      <w:r>
        <w:t>Use source-system CDC/change tracking when available.</w:t>
      </w:r>
    </w:p>
    <w:p>
      <w:pPr>
        <w:pStyle w:val="ListBullet"/>
        <w:spacing w:after="40"/>
      </w:pPr>
      <w:r>
        <w:t>Maintain a watermark such as last_successful_load_time.</w:t>
      </w:r>
    </w:p>
    <w:p>
      <w:pPr>
        <w:pStyle w:val="ListBullet"/>
        <w:spacing w:after="40"/>
      </w:pPr>
      <w:r>
        <w:t>Use MERGE/upsert patterns where supported.</w:t>
      </w:r>
    </w:p>
    <w:p>
      <w:pPr>
        <w:pStyle w:val="ListBullet"/>
        <w:spacing w:after="40"/>
      </w:pPr>
      <w:r>
        <w:t>For warehouse history, apply SCD Type 1 or Type 2 according to business requirements.</w:t>
      </w:r>
    </w:p>
    <w:p>
      <w:pPr>
        <w:pStyle w:val="ListBullet"/>
        <w:spacing w:after="40"/>
      </w:pPr>
      <w:r>
        <w:t>Make every load idempotent so rerunning a failed job does not create unintended duplicates.</w:t>
      </w:r>
    </w:p>
    <w:p>
      <w:pPr>
        <w:pStyle w:val="Heading2"/>
      </w:pPr>
      <w:r>
        <w:t>10.1 SCD Strategy</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8"/>
              </w:rPr>
              <w:t>Type</w:t>
            </w:r>
          </w:p>
        </w:tc>
        <w:tc>
          <w:tcPr>
            <w:tcW w:type="dxa" w:w="4608"/>
            <w:vAlign w:val="center"/>
            <w:shd w:fill="D9EAF7"/>
          </w:tcPr>
          <w:p>
            <w:r/>
            <w:r>
              <w:rPr>
                <w:b/>
                <w:sz w:val="18"/>
              </w:rPr>
              <w:t>Use in Facility Project</w:t>
            </w:r>
          </w:p>
        </w:tc>
        <w:tc>
          <w:tcPr>
            <w:tcW w:type="dxa" w:w="3024"/>
            <w:vAlign w:val="center"/>
            <w:shd w:fill="D9EAF7"/>
          </w:tcPr>
          <w:p>
            <w:r/>
            <w:r>
              <w:rPr>
                <w:b/>
                <w:sz w:val="18"/>
              </w:rPr>
              <w:t>Example</w:t>
            </w:r>
          </w:p>
        </w:tc>
      </w:tr>
      <w:tr>
        <w:tc>
          <w:tcPr>
            <w:tcW w:type="dxa" w:w="1872"/>
            <w:vAlign w:val="center"/>
          </w:tcPr>
          <w:p>
            <w:r/>
            <w:r>
              <w:rPr>
                <w:b w:val="0"/>
                <w:sz w:val="18"/>
              </w:rPr>
              <w:t>SCD Type 1</w:t>
            </w:r>
          </w:p>
        </w:tc>
        <w:tc>
          <w:tcPr>
            <w:tcW w:type="dxa" w:w="4608"/>
            <w:vAlign w:val="center"/>
          </w:tcPr>
          <w:p>
            <w:r/>
            <w:r>
              <w:rPr>
                <w:b w:val="0"/>
                <w:sz w:val="18"/>
              </w:rPr>
              <w:t>When only the latest value is needed</w:t>
            </w:r>
          </w:p>
        </w:tc>
        <w:tc>
          <w:tcPr>
            <w:tcW w:type="dxa" w:w="3024"/>
            <w:vAlign w:val="center"/>
          </w:tcPr>
          <w:p>
            <w:r/>
            <w:r>
              <w:rPr>
                <w:b w:val="0"/>
                <w:sz w:val="18"/>
              </w:rPr>
              <w:t>Correcting an employee phone number</w:t>
            </w:r>
          </w:p>
        </w:tc>
      </w:tr>
      <w:tr>
        <w:tc>
          <w:tcPr>
            <w:tcW w:type="dxa" w:w="1872"/>
            <w:vAlign w:val="center"/>
          </w:tcPr>
          <w:p>
            <w:r/>
            <w:r>
              <w:rPr>
                <w:b w:val="0"/>
                <w:sz w:val="18"/>
              </w:rPr>
              <w:t>SCD Type 2</w:t>
            </w:r>
          </w:p>
        </w:tc>
        <w:tc>
          <w:tcPr>
            <w:tcW w:type="dxa" w:w="4608"/>
            <w:vAlign w:val="center"/>
          </w:tcPr>
          <w:p>
            <w:r/>
            <w:r>
              <w:rPr>
                <w:b w:val="0"/>
                <w:sz w:val="18"/>
              </w:rPr>
              <w:t>When historical changes must be preserved</w:t>
            </w:r>
          </w:p>
        </w:tc>
        <w:tc>
          <w:tcPr>
            <w:tcW w:type="dxa" w:w="3024"/>
            <w:vAlign w:val="center"/>
          </w:tcPr>
          <w:p>
            <w:r/>
            <w:r>
              <w:rPr>
                <w:b w:val="0"/>
                <w:sz w:val="18"/>
              </w:rPr>
              <w:t>Employee department or asset criticality changes over time</w:t>
            </w:r>
          </w:p>
        </w:tc>
      </w:tr>
    </w:tbl>
    <w:p/>
    <w:p>
      <w:pPr>
        <w:pStyle w:val="Heading1"/>
      </w:pPr>
      <w:r>
        <w:t>11. Data Quality Framework</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Quality Dimension</w:t>
            </w:r>
          </w:p>
        </w:tc>
        <w:tc>
          <w:tcPr>
            <w:tcW w:type="dxa" w:w="6624"/>
            <w:vAlign w:val="center"/>
            <w:shd w:fill="D9EAF7"/>
          </w:tcPr>
          <w:p>
            <w:r/>
            <w:r>
              <w:rPr>
                <w:b/>
                <w:sz w:val="18"/>
              </w:rPr>
              <w:t>Example Check</w:t>
            </w:r>
          </w:p>
        </w:tc>
      </w:tr>
      <w:tr>
        <w:tc>
          <w:tcPr>
            <w:tcW w:type="dxa" w:w="2880"/>
            <w:vAlign w:val="center"/>
          </w:tcPr>
          <w:p>
            <w:r/>
            <w:r>
              <w:rPr>
                <w:b w:val="0"/>
                <w:sz w:val="18"/>
              </w:rPr>
              <w:t>Completeness</w:t>
            </w:r>
          </w:p>
        </w:tc>
        <w:tc>
          <w:tcPr>
            <w:tcW w:type="dxa" w:w="6624"/>
            <w:vAlign w:val="center"/>
          </w:tcPr>
          <w:p>
            <w:r/>
            <w:r>
              <w:rPr>
                <w:b w:val="0"/>
                <w:sz w:val="18"/>
              </w:rPr>
              <w:t>Required IDs and dates are populated</w:t>
            </w:r>
          </w:p>
        </w:tc>
      </w:tr>
      <w:tr>
        <w:tc>
          <w:tcPr>
            <w:tcW w:type="dxa" w:w="2880"/>
            <w:vAlign w:val="center"/>
          </w:tcPr>
          <w:p>
            <w:r/>
            <w:r>
              <w:rPr>
                <w:b w:val="0"/>
                <w:sz w:val="18"/>
              </w:rPr>
              <w:t>Uniqueness</w:t>
            </w:r>
          </w:p>
        </w:tc>
        <w:tc>
          <w:tcPr>
            <w:tcW w:type="dxa" w:w="6624"/>
            <w:vAlign w:val="center"/>
          </w:tcPr>
          <w:p>
            <w:r/>
            <w:r>
              <w:rPr>
                <w:b w:val="0"/>
                <w:sz w:val="18"/>
              </w:rPr>
              <w:t>Business keys do not have unintended duplicates</w:t>
            </w:r>
          </w:p>
        </w:tc>
      </w:tr>
      <w:tr>
        <w:tc>
          <w:tcPr>
            <w:tcW w:type="dxa" w:w="2880"/>
            <w:vAlign w:val="center"/>
          </w:tcPr>
          <w:p>
            <w:r/>
            <w:r>
              <w:rPr>
                <w:b w:val="0"/>
                <w:sz w:val="18"/>
              </w:rPr>
              <w:t>Validity</w:t>
            </w:r>
          </w:p>
        </w:tc>
        <w:tc>
          <w:tcPr>
            <w:tcW w:type="dxa" w:w="6624"/>
            <w:vAlign w:val="center"/>
          </w:tcPr>
          <w:p>
            <w:r/>
            <w:r>
              <w:rPr>
                <w:b w:val="0"/>
                <w:sz w:val="18"/>
              </w:rPr>
              <w:t>Status and category values are from approved lists</w:t>
            </w:r>
          </w:p>
        </w:tc>
      </w:tr>
      <w:tr>
        <w:tc>
          <w:tcPr>
            <w:tcW w:type="dxa" w:w="2880"/>
            <w:vAlign w:val="center"/>
          </w:tcPr>
          <w:p>
            <w:r/>
            <w:r>
              <w:rPr>
                <w:b w:val="0"/>
                <w:sz w:val="18"/>
              </w:rPr>
              <w:t>Consistency</w:t>
            </w:r>
          </w:p>
        </w:tc>
        <w:tc>
          <w:tcPr>
            <w:tcW w:type="dxa" w:w="6624"/>
            <w:vAlign w:val="center"/>
          </w:tcPr>
          <w:p>
            <w:r/>
            <w:r>
              <w:rPr>
                <w:b w:val="0"/>
                <w:sz w:val="18"/>
              </w:rPr>
              <w:t>Foreign keys match reference/master data</w:t>
            </w:r>
          </w:p>
        </w:tc>
      </w:tr>
      <w:tr>
        <w:tc>
          <w:tcPr>
            <w:tcW w:type="dxa" w:w="2880"/>
            <w:vAlign w:val="center"/>
          </w:tcPr>
          <w:p>
            <w:r/>
            <w:r>
              <w:rPr>
                <w:b w:val="0"/>
                <w:sz w:val="18"/>
              </w:rPr>
              <w:t>Accuracy</w:t>
            </w:r>
          </w:p>
        </w:tc>
        <w:tc>
          <w:tcPr>
            <w:tcW w:type="dxa" w:w="6624"/>
            <w:vAlign w:val="center"/>
          </w:tcPr>
          <w:p>
            <w:r/>
            <w:r>
              <w:rPr>
                <w:b w:val="0"/>
                <w:sz w:val="18"/>
              </w:rPr>
              <w:t>Costs, dates and readings meet business expectations</w:t>
            </w:r>
          </w:p>
        </w:tc>
      </w:tr>
      <w:tr>
        <w:tc>
          <w:tcPr>
            <w:tcW w:type="dxa" w:w="2880"/>
            <w:vAlign w:val="center"/>
          </w:tcPr>
          <w:p>
            <w:r/>
            <w:r>
              <w:rPr>
                <w:b w:val="0"/>
                <w:sz w:val="18"/>
              </w:rPr>
              <w:t>Timeliness</w:t>
            </w:r>
          </w:p>
        </w:tc>
        <w:tc>
          <w:tcPr>
            <w:tcW w:type="dxa" w:w="6624"/>
            <w:vAlign w:val="center"/>
          </w:tcPr>
          <w:p>
            <w:r/>
            <w:r>
              <w:rPr>
                <w:b w:val="0"/>
                <w:sz w:val="18"/>
              </w:rPr>
              <w:t>Expected source files arrive before the pipeline window</w:t>
            </w:r>
          </w:p>
        </w:tc>
      </w:tr>
    </w:tbl>
    <w:p/>
    <w:p>
      <w:pPr>
        <w:pStyle w:val="Heading2"/>
      </w:pPr>
      <w:r>
        <w:t>11.1 Reconciliation Checks</w:t>
      </w:r>
    </w:p>
    <w:p>
      <w:pPr>
        <w:pStyle w:val="ListBullet"/>
        <w:spacing w:after="40"/>
      </w:pPr>
      <w:r>
        <w:t>Source row count versus staging row count.</w:t>
      </w:r>
    </w:p>
    <w:p>
      <w:pPr>
        <w:pStyle w:val="ListBullet"/>
        <w:spacing w:after="40"/>
      </w:pPr>
      <w:r>
        <w:t>Staging accepted rows versus rejected rows.</w:t>
      </w:r>
    </w:p>
    <w:p>
      <w:pPr>
        <w:pStyle w:val="ListBullet"/>
        <w:spacing w:after="40"/>
      </w:pPr>
      <w:r>
        <w:t>ODS row counts versus expected source volumes.</w:t>
      </w:r>
    </w:p>
    <w:p>
      <w:pPr>
        <w:pStyle w:val="ListBullet"/>
        <w:spacing w:after="40"/>
      </w:pPr>
      <w:r>
        <w:t>EDW fact counts versus ODS business events.</w:t>
      </w:r>
    </w:p>
    <w:p>
      <w:pPr>
        <w:pStyle w:val="ListBullet"/>
        <w:spacing w:after="40"/>
      </w:pPr>
      <w:r>
        <w:t>Total maintenance cost in ODS versus EDW.</w:t>
      </w:r>
    </w:p>
    <w:p>
      <w:pPr>
        <w:pStyle w:val="ListBullet"/>
        <w:spacing w:after="40"/>
      </w:pPr>
      <w:r>
        <w:t>Work-order status counts between ODS and reporting mart.</w:t>
      </w:r>
    </w:p>
    <w:p>
      <w:pPr>
        <w:pStyle w:val="ListBullet"/>
        <w:spacing w:after="40"/>
      </w:pPr>
      <w:r>
        <w:t>Meter reading counts by facility and date.</w:t>
      </w:r>
    </w:p>
    <w:p>
      <w:pPr>
        <w:pStyle w:val="ListBullet"/>
        <w:spacing w:after="40"/>
      </w:pPr>
      <w:r>
        <w:t>Duplicate and null counts before and after transformation.</w:t>
      </w:r>
    </w:p>
    <w:p>
      <w:pPr>
        <w:pStyle w:val="Heading1"/>
      </w:pPr>
      <w:r>
        <w:t>12. Security and Governance</w:t>
      </w:r>
    </w:p>
    <w:p>
      <w:pPr>
        <w:pStyle w:val="ListBullet"/>
        <w:spacing w:after="40"/>
      </w:pPr>
      <w:r>
        <w:t>Apply least-privilege database access.</w:t>
      </w:r>
    </w:p>
    <w:p>
      <w:pPr>
        <w:pStyle w:val="ListBullet"/>
        <w:spacing w:after="40"/>
      </w:pPr>
      <w:r>
        <w:t>Separate development, test and production environments.</w:t>
      </w:r>
    </w:p>
    <w:p>
      <w:pPr>
        <w:pStyle w:val="ListBullet"/>
        <w:spacing w:after="40"/>
      </w:pPr>
      <w:r>
        <w:t>Protect employee personal information such as phone numbers.</w:t>
      </w:r>
    </w:p>
    <w:p>
      <w:pPr>
        <w:pStyle w:val="ListBullet"/>
        <w:spacing w:after="40"/>
      </w:pPr>
      <w:r>
        <w:t>Restrict direct write access to warehouse/reporting tables.</w:t>
      </w:r>
    </w:p>
    <w:p>
      <w:pPr>
        <w:pStyle w:val="ListBullet"/>
        <w:spacing w:after="40"/>
      </w:pPr>
      <w:r>
        <w:t>Maintain audit columns such as created_at, updated_at, load_id and source_system.</w:t>
      </w:r>
    </w:p>
    <w:p>
      <w:pPr>
        <w:pStyle w:val="ListBullet"/>
        <w:spacing w:after="40"/>
      </w:pPr>
      <w:r>
        <w:t>Maintain data lineage from source file/table to Power BI KPI.</w:t>
      </w:r>
    </w:p>
    <w:p>
      <w:pPr>
        <w:pStyle w:val="ListBullet"/>
        <w:spacing w:after="40"/>
      </w:pPr>
      <w:r>
        <w:t>Document business definitions for metrics and dimensions.</w:t>
      </w:r>
    </w:p>
    <w:p>
      <w:pPr>
        <w:pStyle w:val="ListBullet"/>
        <w:spacing w:after="40"/>
      </w:pPr>
      <w:r>
        <w:t>Control access to Power BI workspaces and sensitive datasets.</w:t>
      </w:r>
    </w:p>
    <w:p>
      <w:pPr>
        <w:pStyle w:val="Heading1"/>
      </w:pPr>
      <w:r>
        <w:t>13. Error Handling and Monitoring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Failure</w:t>
            </w:r>
          </w:p>
        </w:tc>
        <w:tc>
          <w:tcPr>
            <w:tcW w:type="dxa" w:w="6624"/>
            <w:vAlign w:val="center"/>
            <w:shd w:fill="D9EAF7"/>
          </w:tcPr>
          <w:p>
            <w:r/>
            <w:r>
              <w:rPr>
                <w:b/>
                <w:sz w:val="18"/>
              </w:rPr>
              <w:t>Action</w:t>
            </w:r>
          </w:p>
        </w:tc>
      </w:tr>
      <w:tr>
        <w:tc>
          <w:tcPr>
            <w:tcW w:type="dxa" w:w="2880"/>
            <w:vAlign w:val="center"/>
          </w:tcPr>
          <w:p>
            <w:r/>
            <w:r>
              <w:rPr>
                <w:b w:val="0"/>
                <w:sz w:val="18"/>
              </w:rPr>
              <w:t>Source file missing</w:t>
            </w:r>
          </w:p>
        </w:tc>
        <w:tc>
          <w:tcPr>
            <w:tcW w:type="dxa" w:w="6624"/>
            <w:vAlign w:val="center"/>
          </w:tcPr>
          <w:p>
            <w:r/>
            <w:r>
              <w:rPr>
                <w:b w:val="0"/>
                <w:sz w:val="18"/>
              </w:rPr>
              <w:t>Fail or skip according to agreed SLA; alert the support team</w:t>
            </w:r>
          </w:p>
        </w:tc>
      </w:tr>
      <w:tr>
        <w:tc>
          <w:tcPr>
            <w:tcW w:type="dxa" w:w="2880"/>
            <w:vAlign w:val="center"/>
          </w:tcPr>
          <w:p>
            <w:r/>
            <w:r>
              <w:rPr>
                <w:b w:val="0"/>
                <w:sz w:val="18"/>
              </w:rPr>
              <w:t>Schema mismatch</w:t>
            </w:r>
          </w:p>
        </w:tc>
        <w:tc>
          <w:tcPr>
            <w:tcW w:type="dxa" w:w="6624"/>
            <w:vAlign w:val="center"/>
          </w:tcPr>
          <w:p>
            <w:r/>
            <w:r>
              <w:rPr>
                <w:b w:val="0"/>
                <w:sz w:val="18"/>
              </w:rPr>
              <w:t>Stop the affected load and record the changed columns</w:t>
            </w:r>
          </w:p>
        </w:tc>
      </w:tr>
      <w:tr>
        <w:tc>
          <w:tcPr>
            <w:tcW w:type="dxa" w:w="2880"/>
            <w:vAlign w:val="center"/>
          </w:tcPr>
          <w:p>
            <w:r/>
            <w:r>
              <w:rPr>
                <w:b w:val="0"/>
                <w:sz w:val="18"/>
              </w:rPr>
              <w:t>Database connection failure</w:t>
            </w:r>
          </w:p>
        </w:tc>
        <w:tc>
          <w:tcPr>
            <w:tcW w:type="dxa" w:w="6624"/>
            <w:vAlign w:val="center"/>
          </w:tcPr>
          <w:p>
            <w:r/>
            <w:r>
              <w:rPr>
                <w:b w:val="0"/>
                <w:sz w:val="18"/>
              </w:rPr>
              <w:t>Retry with controlled retry policy</w:t>
            </w:r>
          </w:p>
        </w:tc>
      </w:tr>
      <w:tr>
        <w:tc>
          <w:tcPr>
            <w:tcW w:type="dxa" w:w="2880"/>
            <w:vAlign w:val="center"/>
          </w:tcPr>
          <w:p>
            <w:r/>
            <w:r>
              <w:rPr>
                <w:b w:val="0"/>
                <w:sz w:val="18"/>
              </w:rPr>
              <w:t>Data-quality failure</w:t>
            </w:r>
          </w:p>
        </w:tc>
        <w:tc>
          <w:tcPr>
            <w:tcW w:type="dxa" w:w="6624"/>
            <w:vAlign w:val="center"/>
          </w:tcPr>
          <w:p>
            <w:r/>
            <w:r>
              <w:rPr>
                <w:b w:val="0"/>
                <w:sz w:val="18"/>
              </w:rPr>
              <w:t>Quarantine invalid records and continue only when safe</w:t>
            </w:r>
          </w:p>
        </w:tc>
      </w:tr>
      <w:tr>
        <w:tc>
          <w:tcPr>
            <w:tcW w:type="dxa" w:w="2880"/>
            <w:vAlign w:val="center"/>
          </w:tcPr>
          <w:p>
            <w:r/>
            <w:r>
              <w:rPr>
                <w:b w:val="0"/>
                <w:sz w:val="18"/>
              </w:rPr>
              <w:t>Duplicate business key</w:t>
            </w:r>
          </w:p>
        </w:tc>
        <w:tc>
          <w:tcPr>
            <w:tcW w:type="dxa" w:w="6624"/>
            <w:vAlign w:val="center"/>
          </w:tcPr>
          <w:p>
            <w:r/>
            <w:r>
              <w:rPr>
                <w:b w:val="0"/>
                <w:sz w:val="18"/>
              </w:rPr>
              <w:t>Apply defined duplicate rule or fail the load</w:t>
            </w:r>
          </w:p>
        </w:tc>
      </w:tr>
      <w:tr>
        <w:tc>
          <w:tcPr>
            <w:tcW w:type="dxa" w:w="2880"/>
            <w:vAlign w:val="center"/>
          </w:tcPr>
          <w:p>
            <w:r/>
            <w:r>
              <w:rPr>
                <w:b w:val="0"/>
                <w:sz w:val="18"/>
              </w:rPr>
              <w:t>EDW load failure</w:t>
            </w:r>
          </w:p>
        </w:tc>
        <w:tc>
          <w:tcPr>
            <w:tcW w:type="dxa" w:w="6624"/>
            <w:vAlign w:val="center"/>
          </w:tcPr>
          <w:p>
            <w:r/>
            <w:r>
              <w:rPr>
                <w:b w:val="0"/>
                <w:sz w:val="18"/>
              </w:rPr>
              <w:t>Rollback/mark batch failed and rerun idempotently</w:t>
            </w:r>
          </w:p>
        </w:tc>
      </w:tr>
      <w:tr>
        <w:tc>
          <w:tcPr>
            <w:tcW w:type="dxa" w:w="2880"/>
            <w:vAlign w:val="center"/>
          </w:tcPr>
          <w:p>
            <w:r/>
            <w:r>
              <w:rPr>
                <w:b w:val="0"/>
                <w:sz w:val="18"/>
              </w:rPr>
              <w:t>Power BI refresh failure</w:t>
            </w:r>
          </w:p>
        </w:tc>
        <w:tc>
          <w:tcPr>
            <w:tcW w:type="dxa" w:w="6624"/>
            <w:vAlign w:val="center"/>
          </w:tcPr>
          <w:p>
            <w:r/>
            <w:r>
              <w:rPr>
                <w:b w:val="0"/>
                <w:sz w:val="18"/>
              </w:rPr>
              <w:t>Alert and retain last successful dataset refresh</w:t>
            </w:r>
          </w:p>
        </w:tc>
      </w:tr>
    </w:tbl>
    <w:p/>
    <w:p>
      <w:pPr>
        <w:pStyle w:val="Heading1"/>
      </w:pPr>
      <w:r>
        <w:t>14. Performance and Bottleneck Analysis</w:t>
      </w:r>
    </w:p>
    <w:p>
      <w:r>
        <w:t>If a pipeline that normally takes 30 minutes suddenly takes 3 hours, the engineer should identify the bottleneck instead of immediately increasing compute resources.</w:t>
      </w:r>
    </w:p>
    <w:p>
      <w:pPr>
        <w:pStyle w:val="ListNumber"/>
        <w:spacing w:after="40"/>
      </w:pPr>
      <w:r>
        <w:t>Check source file size and row-volume growth.</w:t>
      </w:r>
    </w:p>
    <w:p>
      <w:pPr>
        <w:pStyle w:val="ListNumber"/>
        <w:spacing w:after="40"/>
      </w:pPr>
      <w:r>
        <w:t>Check database query execution plans and missing indexes.</w:t>
      </w:r>
    </w:p>
    <w:p>
      <w:pPr>
        <w:pStyle w:val="ListNumber"/>
        <w:spacing w:after="40"/>
      </w:pPr>
      <w:r>
        <w:t>Check joins for data skew or unexpectedly large intermediate datasets.</w:t>
      </w:r>
    </w:p>
    <w:p>
      <w:pPr>
        <w:pStyle w:val="ListNumber"/>
        <w:spacing w:after="40"/>
      </w:pPr>
      <w:r>
        <w:t>Check Spark partitioning and shuffle volume if Spark is used.</w:t>
      </w:r>
    </w:p>
    <w:p>
      <w:pPr>
        <w:pStyle w:val="ListNumber"/>
        <w:spacing w:after="40"/>
      </w:pPr>
      <w:r>
        <w:t>Check network throughput and database connection latency.</w:t>
      </w:r>
    </w:p>
    <w:p>
      <w:pPr>
        <w:pStyle w:val="ListNumber"/>
        <w:spacing w:after="40"/>
      </w:pPr>
      <w:r>
        <w:t>Check whether a full load happened instead of an incremental load.</w:t>
      </w:r>
    </w:p>
    <w:p>
      <w:pPr>
        <w:pStyle w:val="ListNumber"/>
        <w:spacing w:after="40"/>
      </w:pPr>
      <w:r>
        <w:t>Check locks, blocking sessions and concurrent workloads.</w:t>
      </w:r>
    </w:p>
    <w:p>
      <w:pPr>
        <w:pStyle w:val="ListNumber"/>
        <w:spacing w:after="40"/>
      </w:pPr>
      <w:r>
        <w:t>Check Airflow task duration and upstream dependency delays.</w:t>
      </w:r>
    </w:p>
    <w:p>
      <w:pPr>
        <w:pStyle w:val="ListNumber"/>
        <w:spacing w:after="40"/>
      </w:pPr>
      <w:r>
        <w:t>Check Power BI refresh/query performance if the delay occurs at the reporting layer.</w:t>
      </w:r>
    </w:p>
    <w:p>
      <w:pPr>
        <w:pStyle w:val="Heading2"/>
      </w:pPr>
      <w:r>
        <w:t>14.1 Common Data Engineering Bottlenecks</w:t>
      </w:r>
    </w:p>
    <w:p>
      <w:pPr>
        <w:pStyle w:val="ListBullet"/>
        <w:spacing w:after="40"/>
      </w:pPr>
      <w:r>
        <w:t>Large unpartitioned tables.</w:t>
      </w:r>
    </w:p>
    <w:p>
      <w:pPr>
        <w:pStyle w:val="ListBullet"/>
        <w:spacing w:after="40"/>
      </w:pPr>
      <w:r>
        <w:t>Data skew where one key contains a disproportionate amount of data.</w:t>
      </w:r>
    </w:p>
    <w:p>
      <w:pPr>
        <w:pStyle w:val="ListBullet"/>
        <w:spacing w:after="40"/>
      </w:pPr>
      <w:r>
        <w:t>Expensive joins.</w:t>
      </w:r>
    </w:p>
    <w:p>
      <w:pPr>
        <w:pStyle w:val="ListBullet"/>
        <w:spacing w:after="40"/>
      </w:pPr>
      <w:r>
        <w:t>Repeated full-table scans.</w:t>
      </w:r>
    </w:p>
    <w:p>
      <w:pPr>
        <w:pStyle w:val="ListBullet"/>
        <w:spacing w:after="40"/>
      </w:pPr>
      <w:r>
        <w:t>Excessive shuffles in Spark.</w:t>
      </w:r>
    </w:p>
    <w:p>
      <w:pPr>
        <w:pStyle w:val="ListBullet"/>
        <w:spacing w:after="40"/>
      </w:pPr>
      <w:r>
        <w:t>Poorly designed SQL transformations.</w:t>
      </w:r>
    </w:p>
    <w:p>
      <w:pPr>
        <w:pStyle w:val="ListBullet"/>
        <w:spacing w:after="40"/>
      </w:pPr>
      <w:r>
        <w:t>Slow source APIs/files.</w:t>
      </w:r>
    </w:p>
    <w:p>
      <w:pPr>
        <w:pStyle w:val="ListBullet"/>
        <w:spacing w:after="40"/>
      </w:pPr>
      <w:r>
        <w:t>Insufficient database indexes.</w:t>
      </w:r>
    </w:p>
    <w:p>
      <w:pPr>
        <w:pStyle w:val="ListBullet"/>
        <w:spacing w:after="40"/>
      </w:pPr>
      <w:r>
        <w:t>Too many sequential pipeline tasks.</w:t>
      </w:r>
    </w:p>
    <w:p>
      <w:pPr>
        <w:pStyle w:val="Heading1"/>
      </w:pPr>
      <w:r>
        <w:t>15. Optional Big Data / Spark Processing Layer</w:t>
      </w:r>
    </w:p>
    <w:p>
      <w:r>
        <w:t>For larger facility datasets, Apache Spark can be introduced for distributed processing. Spark transformations are lazily evaluated: Spark builds a logical execution plan and executes it when an action requires a result. This enables optimization of the execution plan.</w:t>
      </w:r>
    </w:p>
    <w:p>
      <w:pPr>
        <w:pStyle w:val="ListBullet"/>
        <w:spacing w:after="40"/>
      </w:pPr>
      <w:r>
        <w:t>RDD: low-level distributed collection abstraction.</w:t>
      </w:r>
    </w:p>
    <w:p>
      <w:pPr>
        <w:pStyle w:val="ListBullet"/>
        <w:spacing w:after="40"/>
      </w:pPr>
      <w:r>
        <w:t>DataFrame: structured distributed data abstraction with optimizer support.</w:t>
      </w:r>
    </w:p>
    <w:p>
      <w:pPr>
        <w:pStyle w:val="ListBullet"/>
        <w:spacing w:after="40"/>
      </w:pPr>
      <w:r>
        <w:t>DAG: Directed Acyclic Graph representing stages and dependencies of computation.</w:t>
      </w:r>
    </w:p>
    <w:p>
      <w:pPr>
        <w:pStyle w:val="ListBullet"/>
        <w:spacing w:after="40"/>
      </w:pPr>
      <w:r>
        <w:t>Lazy evaluation: transformations are not executed immediately.</w:t>
      </w:r>
    </w:p>
    <w:p>
      <w:pPr>
        <w:pStyle w:val="ListBullet"/>
        <w:spacing w:after="40"/>
      </w:pPr>
      <w:r>
        <w:t>Shuffle: redistribution of data across partitions; often a major performance cost.</w:t>
      </w:r>
    </w:p>
    <w:p>
      <w:pPr>
        <w:pStyle w:val="ListBullet"/>
        <w:spacing w:after="40"/>
      </w:pPr>
      <w:r>
        <w:t>Skew: uneven distribution of data across partitions, causing some tasks to run much longer than others.</w:t>
      </w:r>
    </w:p>
    <w:p>
      <w:pPr>
        <w:pStyle w:val="Heading1"/>
      </w:pPr>
      <w:r>
        <w:t>16. API and Application Integration</w:t>
      </w:r>
    </w:p>
    <w:p>
      <w:r>
        <w:t>If the facility application exposes APIs, the ingestion layer can call endpoints to retrieve assets, employees, work orders, maintenance events and meter readings. The API response should first be persisted in a raw/staging format before business transformation.</w:t>
      </w:r>
    </w:p>
    <w:p>
      <w:pPr>
        <w:pStyle w:val="ListBullet"/>
        <w:spacing w:after="40"/>
      </w:pPr>
      <w:r>
        <w:t>API authentication and secure credential storage.</w:t>
      </w:r>
    </w:p>
    <w:p>
      <w:pPr>
        <w:pStyle w:val="ListBullet"/>
        <w:spacing w:after="40"/>
      </w:pPr>
      <w:r>
        <w:t>Pagination handling.</w:t>
      </w:r>
    </w:p>
    <w:p>
      <w:pPr>
        <w:pStyle w:val="ListBullet"/>
        <w:spacing w:after="40"/>
      </w:pPr>
      <w:r>
        <w:t>Rate-limit handling.</w:t>
      </w:r>
    </w:p>
    <w:p>
      <w:pPr>
        <w:pStyle w:val="ListBullet"/>
        <w:spacing w:after="40"/>
      </w:pPr>
      <w:r>
        <w:t>Retry and timeout logic.</w:t>
      </w:r>
    </w:p>
    <w:p>
      <w:pPr>
        <w:pStyle w:val="ListBullet"/>
        <w:spacing w:after="40"/>
      </w:pPr>
      <w:r>
        <w:t>Incremental extraction using modified timestamps.</w:t>
      </w:r>
    </w:p>
    <w:p>
      <w:pPr>
        <w:pStyle w:val="ListBullet"/>
        <w:spacing w:after="40"/>
      </w:pPr>
      <w:r>
        <w:t>Raw response retention for traceability.</w:t>
      </w:r>
    </w:p>
    <w:p>
      <w:pPr>
        <w:pStyle w:val="ListBullet"/>
        <w:spacing w:after="40"/>
      </w:pPr>
      <w:r>
        <w:t>Schema validation before ODS transformation.</w:t>
      </w:r>
    </w:p>
    <w:p>
      <w:pPr>
        <w:pStyle w:val="Heading1"/>
      </w:pPr>
      <w:r>
        <w:t>17. Recommended Project Implementation Sequence</w:t>
      </w:r>
    </w:p>
    <w:p>
      <w:pPr>
        <w:pStyle w:val="ListNumber"/>
        <w:spacing w:after="40"/>
      </w:pPr>
      <w:r>
        <w:t>Define business requirements and reporting KPIs.</w:t>
      </w:r>
    </w:p>
    <w:p>
      <w:pPr>
        <w:pStyle w:val="ListNumber"/>
        <w:spacing w:after="40"/>
      </w:pPr>
      <w:r>
        <w:t>Create source-to-target mapping document.</w:t>
      </w:r>
    </w:p>
    <w:p>
      <w:pPr>
        <w:pStyle w:val="ListNumber"/>
        <w:spacing w:after="40"/>
      </w:pPr>
      <w:r>
        <w:t>Profile raw source data.</w:t>
      </w:r>
    </w:p>
    <w:p>
      <w:pPr>
        <w:pStyle w:val="ListNumber"/>
        <w:spacing w:after="40"/>
      </w:pPr>
      <w:r>
        <w:t>Create staging database and staging tables.</w:t>
      </w:r>
    </w:p>
    <w:p>
      <w:pPr>
        <w:pStyle w:val="ListNumber"/>
        <w:spacing w:after="40"/>
      </w:pPr>
      <w:r>
        <w:t>Load raw CSV/Excel/application data into staging.</w:t>
      </w:r>
    </w:p>
    <w:p>
      <w:pPr>
        <w:pStyle w:val="ListNumber"/>
        <w:spacing w:after="40"/>
      </w:pPr>
      <w:r>
        <w:t>Create ODS tables and implement data-cleaning rules.</w:t>
      </w:r>
    </w:p>
    <w:p>
      <w:pPr>
        <w:pStyle w:val="ListNumber"/>
        <w:spacing w:after="40"/>
      </w:pPr>
      <w:r>
        <w:t>Create data-quality checks and rejection handling.</w:t>
      </w:r>
    </w:p>
    <w:p>
      <w:pPr>
        <w:pStyle w:val="ListNumber"/>
        <w:spacing w:after="40"/>
      </w:pPr>
      <w:r>
        <w:t>Design EDW dimensions and fact tables.</w:t>
      </w:r>
    </w:p>
    <w:p>
      <w:pPr>
        <w:pStyle w:val="ListNumber"/>
        <w:spacing w:after="40"/>
      </w:pPr>
      <w:r>
        <w:t>Implement surrogate keys and dimension loading.</w:t>
      </w:r>
    </w:p>
    <w:p>
      <w:pPr>
        <w:pStyle w:val="ListNumber"/>
        <w:spacing w:after="40"/>
      </w:pPr>
      <w:r>
        <w:t>Implement fact loading and incremental logic.</w:t>
      </w:r>
    </w:p>
    <w:p>
      <w:pPr>
        <w:pStyle w:val="ListNumber"/>
        <w:spacing w:after="40"/>
      </w:pPr>
      <w:r>
        <w:t>Create subject-oriented data marts.</w:t>
      </w:r>
    </w:p>
    <w:p>
      <w:pPr>
        <w:pStyle w:val="ListNumber"/>
        <w:spacing w:after="40"/>
      </w:pPr>
      <w:r>
        <w:t>Build Power BI semantic model and dashboards.</w:t>
      </w:r>
    </w:p>
    <w:p>
      <w:pPr>
        <w:pStyle w:val="ListNumber"/>
        <w:spacing w:after="40"/>
      </w:pPr>
      <w:r>
        <w:t>Implement orchestration, monitoring and alerts.</w:t>
      </w:r>
    </w:p>
    <w:p>
      <w:pPr>
        <w:pStyle w:val="ListNumber"/>
        <w:spacing w:after="40"/>
      </w:pPr>
      <w:r>
        <w:t>Test end-to-end reconciliation and business KPIs.</w:t>
      </w:r>
    </w:p>
    <w:p>
      <w:pPr>
        <w:pStyle w:val="ListNumber"/>
        <w:spacing w:after="40"/>
      </w:pPr>
      <w:r>
        <w:t>Document lineage, operations and deployment procedures.</w:t>
      </w:r>
    </w:p>
    <w:p>
      <w:pPr>
        <w:pStyle w:val="Heading2"/>
      </w:pPr>
      <w:r>
        <w:t>17.1 Source-to-Target Mapping Document</w:t>
      </w:r>
    </w:p>
    <w:p>
      <w:r>
        <w:t>The mapping document is an important design artifact, but it is not the architecture itself. It documents how each source field maps to a staging, ODS, EDW or mart field and what transformation is applied.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D9EAF7"/>
          </w:tcPr>
          <w:p>
            <w:r/>
            <w:r>
              <w:rPr>
                <w:b/>
                <w:sz w:val="18"/>
              </w:rPr>
              <w:t>Source Column</w:t>
            </w:r>
          </w:p>
        </w:tc>
        <w:tc>
          <w:tcPr>
            <w:tcW w:type="dxa" w:w="2592"/>
            <w:vAlign w:val="center"/>
            <w:shd w:fill="D9EAF7"/>
          </w:tcPr>
          <w:p>
            <w:r/>
            <w:r>
              <w:rPr>
                <w:b/>
                <w:sz w:val="18"/>
              </w:rPr>
              <w:t>Target Column</w:t>
            </w:r>
          </w:p>
        </w:tc>
        <w:tc>
          <w:tcPr>
            <w:tcW w:type="dxa" w:w="2880"/>
            <w:vAlign w:val="center"/>
            <w:shd w:fill="D9EAF7"/>
          </w:tcPr>
          <w:p>
            <w:r/>
            <w:r>
              <w:rPr>
                <w:b/>
                <w:sz w:val="18"/>
              </w:rPr>
              <w:t>Transformation</w:t>
            </w:r>
          </w:p>
        </w:tc>
        <w:tc>
          <w:tcPr>
            <w:tcW w:type="dxa" w:w="1440"/>
            <w:vAlign w:val="center"/>
            <w:shd w:fill="D9EAF7"/>
          </w:tcPr>
          <w:p>
            <w:r/>
            <w:r>
              <w:rPr>
                <w:b/>
                <w:sz w:val="18"/>
              </w:rPr>
              <w:t>Validation</w:t>
            </w:r>
          </w:p>
        </w:tc>
      </w:tr>
      <w:tr>
        <w:tc>
          <w:tcPr>
            <w:tcW w:type="dxa" w:w="2592"/>
            <w:vAlign w:val="center"/>
          </w:tcPr>
          <w:p>
            <w:r/>
            <w:r>
              <w:rPr>
                <w:b w:val="0"/>
                <w:sz w:val="18"/>
              </w:rPr>
              <w:t>assets_raw.asset_id</w:t>
            </w:r>
          </w:p>
        </w:tc>
        <w:tc>
          <w:tcPr>
            <w:tcW w:type="dxa" w:w="2592"/>
            <w:vAlign w:val="center"/>
          </w:tcPr>
          <w:p>
            <w:r/>
            <w:r>
              <w:rPr>
                <w:b w:val="0"/>
                <w:sz w:val="18"/>
              </w:rPr>
              <w:t>ods_assets.asset_id</w:t>
            </w:r>
          </w:p>
        </w:tc>
        <w:tc>
          <w:tcPr>
            <w:tcW w:type="dxa" w:w="2880"/>
            <w:vAlign w:val="center"/>
          </w:tcPr>
          <w:p>
            <w:r/>
            <w:r>
              <w:rPr>
                <w:b w:val="0"/>
                <w:sz w:val="18"/>
              </w:rPr>
              <w:t>Trim/cast to standard type</w:t>
            </w:r>
          </w:p>
        </w:tc>
        <w:tc>
          <w:tcPr>
            <w:tcW w:type="dxa" w:w="1440"/>
            <w:vAlign w:val="center"/>
          </w:tcPr>
          <w:p>
            <w:r/>
            <w:r>
              <w:rPr>
                <w:b w:val="0"/>
                <w:sz w:val="18"/>
              </w:rPr>
              <w:t>Not null, unique</w:t>
            </w:r>
          </w:p>
        </w:tc>
      </w:tr>
      <w:tr>
        <w:tc>
          <w:tcPr>
            <w:tcW w:type="dxa" w:w="2592"/>
            <w:vAlign w:val="center"/>
          </w:tcPr>
          <w:p>
            <w:r/>
            <w:r>
              <w:rPr>
                <w:b w:val="0"/>
                <w:sz w:val="18"/>
              </w:rPr>
              <w:t>assets_raw.purchase_cost</w:t>
            </w:r>
          </w:p>
        </w:tc>
        <w:tc>
          <w:tcPr>
            <w:tcW w:type="dxa" w:w="2592"/>
            <w:vAlign w:val="center"/>
          </w:tcPr>
          <w:p>
            <w:r/>
            <w:r>
              <w:rPr>
                <w:b w:val="0"/>
                <w:sz w:val="18"/>
              </w:rPr>
              <w:t>ods_assets.purchase_cost</w:t>
            </w:r>
          </w:p>
        </w:tc>
        <w:tc>
          <w:tcPr>
            <w:tcW w:type="dxa" w:w="2880"/>
            <w:vAlign w:val="center"/>
          </w:tcPr>
          <w:p>
            <w:r/>
            <w:r>
              <w:rPr>
                <w:b w:val="0"/>
                <w:sz w:val="18"/>
              </w:rPr>
              <w:t>Cast to DECIMAL</w:t>
            </w:r>
          </w:p>
        </w:tc>
        <w:tc>
          <w:tcPr>
            <w:tcW w:type="dxa" w:w="1440"/>
            <w:vAlign w:val="center"/>
          </w:tcPr>
          <w:p>
            <w:r/>
            <w:r>
              <w:rPr>
                <w:b w:val="0"/>
                <w:sz w:val="18"/>
              </w:rPr>
              <w:t>&gt;= 0</w:t>
            </w:r>
          </w:p>
        </w:tc>
      </w:tr>
      <w:tr>
        <w:tc>
          <w:tcPr>
            <w:tcW w:type="dxa" w:w="2592"/>
            <w:vAlign w:val="center"/>
          </w:tcPr>
          <w:p>
            <w:r/>
            <w:r>
              <w:rPr>
                <w:b w:val="0"/>
                <w:sz w:val="18"/>
              </w:rPr>
              <w:t>work_orders_raw.status</w:t>
            </w:r>
          </w:p>
        </w:tc>
        <w:tc>
          <w:tcPr>
            <w:tcW w:type="dxa" w:w="2592"/>
            <w:vAlign w:val="center"/>
          </w:tcPr>
          <w:p>
            <w:r/>
            <w:r>
              <w:rPr>
                <w:b w:val="0"/>
                <w:sz w:val="18"/>
              </w:rPr>
              <w:t>ods_work_order.status</w:t>
            </w:r>
          </w:p>
        </w:tc>
        <w:tc>
          <w:tcPr>
            <w:tcW w:type="dxa" w:w="2880"/>
            <w:vAlign w:val="center"/>
          </w:tcPr>
          <w:p>
            <w:r/>
            <w:r>
              <w:rPr>
                <w:b w:val="0"/>
                <w:sz w:val="18"/>
              </w:rPr>
              <w:t>Map to controlled status</w:t>
            </w:r>
          </w:p>
        </w:tc>
        <w:tc>
          <w:tcPr>
            <w:tcW w:type="dxa" w:w="1440"/>
            <w:vAlign w:val="center"/>
          </w:tcPr>
          <w:p>
            <w:r/>
            <w:r>
              <w:rPr>
                <w:b w:val="0"/>
                <w:sz w:val="18"/>
              </w:rPr>
              <w:t>Allowed status list</w:t>
            </w:r>
          </w:p>
        </w:tc>
      </w:tr>
      <w:tr>
        <w:tc>
          <w:tcPr>
            <w:tcW w:type="dxa" w:w="2592"/>
            <w:vAlign w:val="center"/>
          </w:tcPr>
          <w:p>
            <w:r/>
            <w:r>
              <w:rPr>
                <w:b w:val="0"/>
                <w:sz w:val="18"/>
              </w:rPr>
              <w:t>maintenance_raw.maintenance_cost</w:t>
            </w:r>
          </w:p>
        </w:tc>
        <w:tc>
          <w:tcPr>
            <w:tcW w:type="dxa" w:w="2592"/>
            <w:vAlign w:val="center"/>
          </w:tcPr>
          <w:p>
            <w:r/>
            <w:r>
              <w:rPr>
                <w:b w:val="0"/>
                <w:sz w:val="18"/>
              </w:rPr>
              <w:t>fact_maintenance.maintenance_cost</w:t>
            </w:r>
          </w:p>
        </w:tc>
        <w:tc>
          <w:tcPr>
            <w:tcW w:type="dxa" w:w="2880"/>
            <w:vAlign w:val="center"/>
          </w:tcPr>
          <w:p>
            <w:r/>
            <w:r>
              <w:rPr>
                <w:b w:val="0"/>
                <w:sz w:val="18"/>
              </w:rPr>
              <w:t>Convert to numeric</w:t>
            </w:r>
          </w:p>
        </w:tc>
        <w:tc>
          <w:tcPr>
            <w:tcW w:type="dxa" w:w="1440"/>
            <w:vAlign w:val="center"/>
          </w:tcPr>
          <w:p>
            <w:r/>
            <w:r>
              <w:rPr>
                <w:b w:val="0"/>
                <w:sz w:val="18"/>
              </w:rPr>
              <w:t>&gt;= 0 where applicable</w:t>
            </w:r>
          </w:p>
        </w:tc>
      </w:tr>
      <w:tr>
        <w:tc>
          <w:tcPr>
            <w:tcW w:type="dxa" w:w="2592"/>
            <w:vAlign w:val="center"/>
          </w:tcPr>
          <w:p>
            <w:r/>
            <w:r>
              <w:rPr>
                <w:b w:val="0"/>
                <w:sz w:val="18"/>
              </w:rPr>
              <w:t>meter_readings_raw.reading_value</w:t>
            </w:r>
          </w:p>
        </w:tc>
        <w:tc>
          <w:tcPr>
            <w:tcW w:type="dxa" w:w="2592"/>
            <w:vAlign w:val="center"/>
          </w:tcPr>
          <w:p>
            <w:r/>
            <w:r>
              <w:rPr>
                <w:b w:val="0"/>
                <w:sz w:val="18"/>
              </w:rPr>
              <w:t>fact_meter_reading.reading_value</w:t>
            </w:r>
          </w:p>
        </w:tc>
        <w:tc>
          <w:tcPr>
            <w:tcW w:type="dxa" w:w="2880"/>
            <w:vAlign w:val="center"/>
          </w:tcPr>
          <w:p>
            <w:r/>
            <w:r>
              <w:rPr>
                <w:b w:val="0"/>
                <w:sz w:val="18"/>
              </w:rPr>
              <w:t>Cast to numeric</w:t>
            </w:r>
          </w:p>
        </w:tc>
        <w:tc>
          <w:tcPr>
            <w:tcW w:type="dxa" w:w="1440"/>
            <w:vAlign w:val="center"/>
          </w:tcPr>
          <w:p>
            <w:r/>
            <w:r>
              <w:rPr>
                <w:b w:val="0"/>
                <w:sz w:val="18"/>
              </w:rPr>
              <w:t>Valid numeric reading</w:t>
            </w:r>
          </w:p>
        </w:tc>
      </w:tr>
    </w:tbl>
    <w:p/>
    <w:p>
      <w:pPr>
        <w:pStyle w:val="Heading1"/>
      </w:pPr>
      <w:r>
        <w:t>18. Suggested Database Organization</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D9EAF7"/>
          </w:tcPr>
          <w:p>
            <w:r/>
            <w:r>
              <w:rPr>
                <w:b/>
                <w:sz w:val="18"/>
              </w:rPr>
              <w:t>Database</w:t>
            </w:r>
          </w:p>
        </w:tc>
        <w:tc>
          <w:tcPr>
            <w:tcW w:type="dxa" w:w="3456"/>
            <w:vAlign w:val="center"/>
            <w:shd w:fill="D9EAF7"/>
          </w:tcPr>
          <w:p>
            <w:r/>
            <w:r>
              <w:rPr>
                <w:b/>
                <w:sz w:val="18"/>
              </w:rPr>
              <w:t>Purpose</w:t>
            </w:r>
          </w:p>
        </w:tc>
        <w:tc>
          <w:tcPr>
            <w:tcW w:type="dxa" w:w="4320"/>
            <w:vAlign w:val="center"/>
            <w:shd w:fill="D9EAF7"/>
          </w:tcPr>
          <w:p>
            <w:r/>
            <w:r>
              <w:rPr>
                <w:b/>
                <w:sz w:val="18"/>
              </w:rPr>
              <w:t>Example Objects</w:t>
            </w:r>
          </w:p>
        </w:tc>
      </w:tr>
      <w:tr>
        <w:tc>
          <w:tcPr>
            <w:tcW w:type="dxa" w:w="3312"/>
            <w:vAlign w:val="center"/>
          </w:tcPr>
          <w:p>
            <w:r/>
            <w:r>
              <w:rPr>
                <w:b w:val="0"/>
                <w:sz w:val="18"/>
              </w:rPr>
              <w:t>stgdb_facility_management</w:t>
            </w:r>
          </w:p>
        </w:tc>
        <w:tc>
          <w:tcPr>
            <w:tcW w:type="dxa" w:w="3456"/>
            <w:vAlign w:val="center"/>
          </w:tcPr>
          <w:p>
            <w:r/>
            <w:r>
              <w:rPr>
                <w:b w:val="0"/>
                <w:sz w:val="18"/>
              </w:rPr>
              <w:t>Raw/staging ingestion</w:t>
            </w:r>
          </w:p>
        </w:tc>
        <w:tc>
          <w:tcPr>
            <w:tcW w:type="dxa" w:w="4320"/>
            <w:vAlign w:val="center"/>
          </w:tcPr>
          <w:p>
            <w:r/>
            <w:r>
              <w:rPr>
                <w:b w:val="0"/>
                <w:sz w:val="18"/>
              </w:rPr>
              <w:t>stg_assets, stg_employees, stg_maintenance, stg_meter_readings, stg_work_order</w:t>
            </w:r>
          </w:p>
        </w:tc>
      </w:tr>
      <w:tr>
        <w:tc>
          <w:tcPr>
            <w:tcW w:type="dxa" w:w="3312"/>
            <w:vAlign w:val="center"/>
          </w:tcPr>
          <w:p>
            <w:r/>
            <w:r>
              <w:rPr>
                <w:b w:val="0"/>
                <w:sz w:val="18"/>
              </w:rPr>
              <w:t>odsdb_andrewprasad</w:t>
            </w:r>
          </w:p>
        </w:tc>
        <w:tc>
          <w:tcPr>
            <w:tcW w:type="dxa" w:w="3456"/>
            <w:vAlign w:val="center"/>
          </w:tcPr>
          <w:p>
            <w:r/>
            <w:r>
              <w:rPr>
                <w:b w:val="0"/>
                <w:sz w:val="18"/>
              </w:rPr>
              <w:t>Cleaned operational data</w:t>
            </w:r>
          </w:p>
        </w:tc>
        <w:tc>
          <w:tcPr>
            <w:tcW w:type="dxa" w:w="4320"/>
            <w:vAlign w:val="center"/>
          </w:tcPr>
          <w:p>
            <w:r/>
            <w:r>
              <w:rPr>
                <w:b w:val="0"/>
                <w:sz w:val="18"/>
              </w:rPr>
              <w:t>ods_assets, ods_employees, ods_maintenance, ods_meter_readings, ods_work_order</w:t>
            </w:r>
          </w:p>
        </w:tc>
      </w:tr>
      <w:tr>
        <w:tc>
          <w:tcPr>
            <w:tcW w:type="dxa" w:w="3312"/>
            <w:vAlign w:val="center"/>
          </w:tcPr>
          <w:p>
            <w:r/>
            <w:r>
              <w:rPr>
                <w:b w:val="0"/>
                <w:sz w:val="18"/>
              </w:rPr>
              <w:t>edwdb_andrewprasad</w:t>
            </w:r>
          </w:p>
        </w:tc>
        <w:tc>
          <w:tcPr>
            <w:tcW w:type="dxa" w:w="3456"/>
            <w:vAlign w:val="center"/>
          </w:tcPr>
          <w:p>
            <w:r/>
            <w:r>
              <w:rPr>
                <w:b w:val="0"/>
                <w:sz w:val="18"/>
              </w:rPr>
              <w:t>Enterprise analytical warehouse</w:t>
            </w:r>
          </w:p>
        </w:tc>
        <w:tc>
          <w:tcPr>
            <w:tcW w:type="dxa" w:w="4320"/>
            <w:vAlign w:val="center"/>
          </w:tcPr>
          <w:p>
            <w:r/>
            <w:r>
              <w:rPr>
                <w:b w:val="0"/>
                <w:sz w:val="18"/>
              </w:rPr>
              <w:t>dim_asset, dim_employee, dim_facility, dim_date, fact_work_order, fact_maintenance</w:t>
            </w:r>
          </w:p>
        </w:tc>
      </w:tr>
      <w:tr>
        <w:tc>
          <w:tcPr>
            <w:tcW w:type="dxa" w:w="3312"/>
            <w:vAlign w:val="center"/>
          </w:tcPr>
          <w:p>
            <w:r/>
            <w:r>
              <w:rPr>
                <w:b w:val="0"/>
                <w:sz w:val="18"/>
              </w:rPr>
              <w:t>facility_management_mart</w:t>
            </w:r>
          </w:p>
        </w:tc>
        <w:tc>
          <w:tcPr>
            <w:tcW w:type="dxa" w:w="3456"/>
            <w:vAlign w:val="center"/>
          </w:tcPr>
          <w:p>
            <w:r/>
            <w:r>
              <w:rPr>
                <w:b w:val="0"/>
                <w:sz w:val="18"/>
              </w:rPr>
              <w:t>Reporting-oriented data</w:t>
            </w:r>
          </w:p>
        </w:tc>
        <w:tc>
          <w:tcPr>
            <w:tcW w:type="dxa" w:w="4320"/>
            <w:vAlign w:val="center"/>
          </w:tcPr>
          <w:p>
            <w:r/>
            <w:r>
              <w:rPr>
                <w:b w:val="0"/>
                <w:sz w:val="18"/>
              </w:rPr>
              <w:t>asset_mart, maintenance_mart, work_order_mart, employee_mart, energy_mart</w:t>
            </w:r>
          </w:p>
        </w:tc>
      </w:tr>
    </w:tbl>
    <w:p/>
    <w:p>
      <w:pPr>
        <w:pStyle w:val="Heading1"/>
      </w:pPr>
      <w:r>
        <w:t>19. Testing Strategy</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Test Type</w:t>
            </w:r>
          </w:p>
        </w:tc>
        <w:tc>
          <w:tcPr>
            <w:tcW w:type="dxa" w:w="6912"/>
            <w:vAlign w:val="center"/>
            <w:shd w:fill="D9EAF7"/>
          </w:tcPr>
          <w:p>
            <w:r/>
            <w:r>
              <w:rPr>
                <w:b/>
                <w:sz w:val="18"/>
              </w:rPr>
              <w:t>What to Validate</w:t>
            </w:r>
          </w:p>
        </w:tc>
      </w:tr>
      <w:tr>
        <w:tc>
          <w:tcPr>
            <w:tcW w:type="dxa" w:w="2592"/>
            <w:vAlign w:val="center"/>
          </w:tcPr>
          <w:p>
            <w:r/>
            <w:r>
              <w:rPr>
                <w:b w:val="0"/>
                <w:sz w:val="18"/>
              </w:rPr>
              <w:t>Unit Testing</w:t>
            </w:r>
          </w:p>
        </w:tc>
        <w:tc>
          <w:tcPr>
            <w:tcW w:type="dxa" w:w="6912"/>
            <w:vAlign w:val="center"/>
          </w:tcPr>
          <w:p>
            <w:r/>
            <w:r>
              <w:rPr>
                <w:b w:val="0"/>
                <w:sz w:val="18"/>
              </w:rPr>
              <w:t>Individual SQL/Python transformation logic</w:t>
            </w:r>
          </w:p>
        </w:tc>
      </w:tr>
      <w:tr>
        <w:tc>
          <w:tcPr>
            <w:tcW w:type="dxa" w:w="2592"/>
            <w:vAlign w:val="center"/>
          </w:tcPr>
          <w:p>
            <w:r/>
            <w:r>
              <w:rPr>
                <w:b w:val="0"/>
                <w:sz w:val="18"/>
              </w:rPr>
              <w:t>Data Quality Testing</w:t>
            </w:r>
          </w:p>
        </w:tc>
        <w:tc>
          <w:tcPr>
            <w:tcW w:type="dxa" w:w="6912"/>
            <w:vAlign w:val="center"/>
          </w:tcPr>
          <w:p>
            <w:r/>
            <w:r>
              <w:rPr>
                <w:b w:val="0"/>
                <w:sz w:val="18"/>
              </w:rPr>
              <w:t>Nulls, duplicates, valid ranges, formats and referential integrity</w:t>
            </w:r>
          </w:p>
        </w:tc>
      </w:tr>
      <w:tr>
        <w:tc>
          <w:tcPr>
            <w:tcW w:type="dxa" w:w="2592"/>
            <w:vAlign w:val="center"/>
          </w:tcPr>
          <w:p>
            <w:r/>
            <w:r>
              <w:rPr>
                <w:b w:val="0"/>
                <w:sz w:val="18"/>
              </w:rPr>
              <w:t>ETL Testing</w:t>
            </w:r>
          </w:p>
        </w:tc>
        <w:tc>
          <w:tcPr>
            <w:tcW w:type="dxa" w:w="6912"/>
            <w:vAlign w:val="center"/>
          </w:tcPr>
          <w:p>
            <w:r/>
            <w:r>
              <w:rPr>
                <w:b w:val="0"/>
                <w:sz w:val="18"/>
              </w:rPr>
              <w:t>Source-to-target counts and transformation correctness</w:t>
            </w:r>
          </w:p>
        </w:tc>
      </w:tr>
      <w:tr>
        <w:tc>
          <w:tcPr>
            <w:tcW w:type="dxa" w:w="2592"/>
            <w:vAlign w:val="center"/>
          </w:tcPr>
          <w:p>
            <w:r/>
            <w:r>
              <w:rPr>
                <w:b w:val="0"/>
                <w:sz w:val="18"/>
              </w:rPr>
              <w:t>Reconciliation Testing</w:t>
            </w:r>
          </w:p>
        </w:tc>
        <w:tc>
          <w:tcPr>
            <w:tcW w:type="dxa" w:w="6912"/>
            <w:vAlign w:val="center"/>
          </w:tcPr>
          <w:p>
            <w:r/>
            <w:r>
              <w:rPr>
                <w:b w:val="0"/>
                <w:sz w:val="18"/>
              </w:rPr>
              <w:t>Totals and record counts across layers</w:t>
            </w:r>
          </w:p>
        </w:tc>
      </w:tr>
      <w:tr>
        <w:tc>
          <w:tcPr>
            <w:tcW w:type="dxa" w:w="2592"/>
            <w:vAlign w:val="center"/>
          </w:tcPr>
          <w:p>
            <w:r/>
            <w:r>
              <w:rPr>
                <w:b w:val="0"/>
                <w:sz w:val="18"/>
              </w:rPr>
              <w:t>Performance Testing</w:t>
            </w:r>
          </w:p>
        </w:tc>
        <w:tc>
          <w:tcPr>
            <w:tcW w:type="dxa" w:w="6912"/>
            <w:vAlign w:val="center"/>
          </w:tcPr>
          <w:p>
            <w:r/>
            <w:r>
              <w:rPr>
                <w:b w:val="0"/>
                <w:sz w:val="18"/>
              </w:rPr>
              <w:t>Pipeline runtime and query performance</w:t>
            </w:r>
          </w:p>
        </w:tc>
      </w:tr>
      <w:tr>
        <w:tc>
          <w:tcPr>
            <w:tcW w:type="dxa" w:w="2592"/>
            <w:vAlign w:val="center"/>
          </w:tcPr>
          <w:p>
            <w:r/>
            <w:r>
              <w:rPr>
                <w:b w:val="0"/>
                <w:sz w:val="18"/>
              </w:rPr>
              <w:t>Regression Testing</w:t>
            </w:r>
          </w:p>
        </w:tc>
        <w:tc>
          <w:tcPr>
            <w:tcW w:type="dxa" w:w="6912"/>
            <w:vAlign w:val="center"/>
          </w:tcPr>
          <w:p>
            <w:r/>
            <w:r>
              <w:rPr>
                <w:b w:val="0"/>
                <w:sz w:val="18"/>
              </w:rPr>
              <w:t>Existing reports remain correct after changes</w:t>
            </w:r>
          </w:p>
        </w:tc>
      </w:tr>
      <w:tr>
        <w:tc>
          <w:tcPr>
            <w:tcW w:type="dxa" w:w="2592"/>
            <w:vAlign w:val="center"/>
          </w:tcPr>
          <w:p>
            <w:r/>
            <w:r>
              <w:rPr>
                <w:b w:val="0"/>
                <w:sz w:val="18"/>
              </w:rPr>
              <w:t>UAT</w:t>
            </w:r>
          </w:p>
        </w:tc>
        <w:tc>
          <w:tcPr>
            <w:tcW w:type="dxa" w:w="6912"/>
            <w:vAlign w:val="center"/>
          </w:tcPr>
          <w:p>
            <w:r/>
            <w:r>
              <w:rPr>
                <w:b w:val="0"/>
                <w:sz w:val="18"/>
              </w:rPr>
              <w:t>Business users validate KPIs and report behavior</w:t>
            </w:r>
          </w:p>
        </w:tc>
      </w:tr>
    </w:tbl>
    <w:p/>
    <w:p>
      <w:pPr>
        <w:pStyle w:val="Heading1"/>
      </w:pPr>
      <w:r>
        <w:t>20. Final Architecture Summary</w:t>
      </w:r>
    </w:p>
    <w:p>
      <w:r>
        <w:t>The Facility Management data platform should be viewed as a controlled flow of information rather than a collection of isolated tables. The source systems provide raw operational events. Staging preserves the incoming structure. ODS establishes cleaned operational truth. The EDW integrates that information into conformed dimensions and measurable facts. Data marts make the information easy to consume, and Power BI turns the curated data into operational and management insights.</w:t>
      </w:r>
    </w:p>
    <w:p>
      <w:pPr>
        <w:jc w:val="center"/>
      </w:pPr>
      <w:r>
        <w:rPr>
          <w:b/>
          <w:sz w:val="28"/>
        </w:rPr>
        <w:t>SOURCE → STAGING → ODS → EDW → DATA MART → POWER BI</w:t>
      </w:r>
    </w:p>
    <w:p>
      <w:pPr>
        <w:pStyle w:val="Heading1"/>
      </w:pPr>
      <w:r>
        <w:t>21. Interview Explanation – 2 Minute Project Walkthrough</w:t>
      </w:r>
    </w:p>
    <w:p>
      <w:r>
        <w:t>“I worked on a Facility Management data engineering project where data came from CSV/Excel and application sources. I first landed the raw data into MySQL staging tables using Python and pandas. In the ODS layer, I performed data cleaning, standardization, validation and duplicate handling. Then I designed an EDW using a star schema with dimensions such as asset, employee, facility, vendor and date, and facts such as work orders, maintenance and meter readings. I implemented incremental loads and data-quality checks, and created reporting data marts for maintenance, work orders, assets and energy. Finally, Power BI consumed the curated layer to provide dashboards for work-order completion, maintenance cost, asset health, employee workload and meter consumption. The pipeline can be orchestrated with Airflow and scaled with Spark when data volume requires it.”</w:t>
      </w:r>
    </w:p>
    <w:p>
      <w:pPr>
        <w:pStyle w:val="Heading1"/>
      </w:pPr>
      <w:r>
        <w:t>22. Conclusion</w:t>
      </w:r>
    </w:p>
    <w:p>
      <w:r>
        <w:t>This architecture provides a practical foundation for a production-grade Facility Management analytics platform. The key engineering principles are separation of layers, traceability, data quality, incremental processing, reusable warehouse models, idempotent pipelines, monitoring and clear business definitions. These principles make the platform easier to maintain, scale and explain in a data engineering interview.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Facility Management Data Architecture | Data Engineering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