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76C" w:rsidRDefault="0097376C">
      <w:r>
        <w:t>General</w:t>
      </w:r>
    </w:p>
    <w:p w:rsidR="0097376C" w:rsidRDefault="0097376C" w:rsidP="0097376C">
      <w:pPr>
        <w:spacing w:after="0" w:line="240" w:lineRule="auto"/>
        <w:ind w:left="720"/>
      </w:pPr>
      <w:r>
        <w:t>Q1) What coverage levels are we trying to obtain?</w:t>
      </w:r>
    </w:p>
    <w:p w:rsidR="0097376C" w:rsidRDefault="0097376C" w:rsidP="0097376C">
      <w:pPr>
        <w:spacing w:after="0" w:line="240" w:lineRule="auto"/>
        <w:ind w:left="1080" w:hanging="360"/>
      </w:pPr>
      <w:r>
        <w:t>A1) We will achieve: decision, statement, full boundary value, and extreme range coverage for all problems.</w:t>
      </w:r>
    </w:p>
    <w:p w:rsidR="0097376C" w:rsidRDefault="0097376C" w:rsidP="0097376C">
      <w:pPr>
        <w:spacing w:after="0" w:line="240" w:lineRule="auto"/>
        <w:ind w:left="1080" w:hanging="360"/>
      </w:pPr>
    </w:p>
    <w:p w:rsidR="0097376C" w:rsidRDefault="0097376C" w:rsidP="0097376C">
      <w:pPr>
        <w:spacing w:after="0" w:line="240" w:lineRule="auto"/>
        <w:ind w:left="1080" w:hanging="360"/>
      </w:pPr>
      <w:r>
        <w:t>Q2) Is statement coverage and decision coverage the same?</w:t>
      </w:r>
    </w:p>
    <w:p w:rsidR="0097376C" w:rsidRDefault="0097376C" w:rsidP="0097376C">
      <w:pPr>
        <w:spacing w:after="0" w:line="240" w:lineRule="auto"/>
        <w:ind w:left="1080" w:hanging="360"/>
      </w:pPr>
      <w:r>
        <w:t>A2) There is a slight difference that we will address in M10</w:t>
      </w:r>
    </w:p>
    <w:p w:rsidR="0097376C" w:rsidRDefault="0097376C" w:rsidP="0097376C">
      <w:pPr>
        <w:spacing w:after="0" w:line="240" w:lineRule="auto"/>
        <w:ind w:left="1080" w:hanging="360"/>
      </w:pPr>
    </w:p>
    <w:p w:rsidR="0097376C" w:rsidRDefault="0097376C" w:rsidP="0097376C">
      <w:pPr>
        <w:spacing w:after="0" w:line="240" w:lineRule="auto"/>
        <w:ind w:left="1080" w:hanging="360"/>
      </w:pPr>
      <w:r>
        <w:t>Q3) I'm confused about the basis path test cases - how many should there be?</w:t>
      </w:r>
    </w:p>
    <w:p w:rsidR="0097376C" w:rsidRDefault="0097376C" w:rsidP="0097376C">
      <w:pPr>
        <w:spacing w:after="0" w:line="240" w:lineRule="auto"/>
        <w:ind w:left="1080" w:hanging="360"/>
      </w:pPr>
      <w:r>
        <w:t>A3) There should be N test cases - where N is the Cyclomatic Complexity. We should all have the same test cases for these N test cases and in the same order. These will always be the first N test cases in your test case table. The test cases that we add in to achieve the other coverage levels above can be in any order following the BP test cases.</w:t>
      </w:r>
    </w:p>
    <w:p w:rsidR="00485BBF" w:rsidRDefault="00485BBF" w:rsidP="0097376C">
      <w:pPr>
        <w:spacing w:after="0" w:line="240" w:lineRule="auto"/>
        <w:ind w:left="1080" w:hanging="360"/>
      </w:pPr>
    </w:p>
    <w:p w:rsidR="00485BBF" w:rsidRDefault="00485BBF" w:rsidP="0097376C">
      <w:pPr>
        <w:spacing w:after="0" w:line="240" w:lineRule="auto"/>
        <w:ind w:left="1080" w:hanging="360"/>
      </w:pPr>
      <w:r>
        <w:t>Q4) When I'm testing extreme range does it matter what inputs and expected outputs that I use?</w:t>
      </w:r>
    </w:p>
    <w:p w:rsidR="00485BBF" w:rsidRDefault="00485BBF" w:rsidP="0097376C">
      <w:pPr>
        <w:spacing w:after="0" w:line="240" w:lineRule="auto"/>
        <w:ind w:left="1080" w:hanging="360"/>
      </w:pPr>
      <w:r>
        <w:t>A4) No, as I mentioned in the video we are asking the question to test across the full range of each input that has a threshold in the requirements or code. When you test to the two extreme range values I mark all other inputs and all expected outputs in my solution as acceptable - thus you are free to select ANY value of the other inputs and expected outputs that are not being tested to the extreme ranges.</w:t>
      </w:r>
    </w:p>
    <w:p w:rsidR="0097376C" w:rsidRDefault="0097376C" w:rsidP="0097376C">
      <w:pPr>
        <w:spacing w:after="0" w:line="240" w:lineRule="auto"/>
        <w:ind w:left="720"/>
      </w:pPr>
    </w:p>
    <w:p w:rsidR="007756C9" w:rsidRDefault="0097376C">
      <w:r>
        <w:t>Problem 1</w:t>
      </w:r>
    </w:p>
    <w:p w:rsidR="0097376C" w:rsidRDefault="0097376C" w:rsidP="0097376C">
      <w:pPr>
        <w:spacing w:after="0" w:line="240" w:lineRule="auto"/>
        <w:ind w:left="720"/>
      </w:pPr>
      <w:r>
        <w:t>Q1) Should we truncate or round interest?</w:t>
      </w:r>
    </w:p>
    <w:p w:rsidR="0097376C" w:rsidRDefault="0097376C" w:rsidP="0097376C">
      <w:pPr>
        <w:spacing w:after="0" w:line="240" w:lineRule="auto"/>
        <w:ind w:left="720"/>
      </w:pPr>
      <w:r>
        <w:t>A1) Neither, use interest with all digits specified please.</w:t>
      </w:r>
    </w:p>
    <w:p w:rsidR="0097376C" w:rsidRDefault="0097376C" w:rsidP="0097376C">
      <w:pPr>
        <w:spacing w:after="0" w:line="240" w:lineRule="auto"/>
        <w:ind w:left="720"/>
      </w:pPr>
    </w:p>
    <w:p w:rsidR="0097376C" w:rsidRDefault="0097376C" w:rsidP="0097376C">
      <w:pPr>
        <w:spacing w:after="0" w:line="240" w:lineRule="auto"/>
        <w:ind w:left="720"/>
      </w:pPr>
      <w:r>
        <w:t>Q2) Is balance considered a currency?</w:t>
      </w:r>
    </w:p>
    <w:p w:rsidR="0097376C" w:rsidRDefault="0097376C" w:rsidP="0097376C">
      <w:pPr>
        <w:spacing w:after="0" w:line="240" w:lineRule="auto"/>
        <w:ind w:left="720"/>
      </w:pPr>
      <w:r>
        <w:t xml:space="preserve">A2) Yes treat it as currency </w:t>
      </w:r>
      <w:r w:rsidR="006B4C0C">
        <w:t xml:space="preserve">and do with it </w:t>
      </w:r>
      <w:r>
        <w:t>as stated in the preamble in the homework.</w:t>
      </w:r>
    </w:p>
    <w:sectPr w:rsidR="0097376C" w:rsidSect="00775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7376C"/>
    <w:rsid w:val="00485BBF"/>
    <w:rsid w:val="006B4C0C"/>
    <w:rsid w:val="007756C9"/>
    <w:rsid w:val="00973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robbjh</dc:creator>
  <cp:lastModifiedBy>robbjh</cp:lastModifiedBy>
  <cp:revision>3</cp:revision>
  <dcterms:created xsi:type="dcterms:W3CDTF">2020-03-19T11:16:00Z</dcterms:created>
  <dcterms:modified xsi:type="dcterms:W3CDTF">2020-03-19T11:31:00Z</dcterms:modified>
</cp:coreProperties>
</file>