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SecureLoop GRC Platform</w:t>
      </w:r>
    </w:p>
    <w:p>
      <w:pPr>
        <w:spacing w:after="60" w:before="0"/>
      </w:pPr>
      <w:r>
        <w:rPr>
          <w:rFonts w:ascii="Arial" w:cs="Arial" w:eastAsia="Arial" w:hAnsi="Arial"/>
          <w:b w:val="false"/>
          <w:bCs w:val="false"/>
          <w:color w:val="444444"/>
          <w:sz w:val="32"/>
          <w:szCs w:val="32"/>
        </w:rPr>
        <w:t xml:space="preserve">Sprint Plan — Phase 1 MVP</w:t>
      </w:r>
    </w:p>
    <w:p>
      <w:pPr>
        <w:spacing w:after="60" w:before="0"/>
      </w:pPr>
      <w:r>
        <w:rPr>
          <w:rFonts w:ascii="Arial" w:cs="Arial" w:eastAsia="Arial" w:hAnsi="Arial"/>
          <w:color w:val="888888"/>
          <w:sz w:val="20"/>
          <w:szCs w:val="20"/>
        </w:rPr>
        <w:t xml:space="preserve">Version 1.0  |  April 2026  |  Confidential  |  Cybrilliant Internal</w:t>
      </w:r>
    </w:p>
    <w:p>
      <w:pPr>
        <w:spacing w:after="240" w:before="0"/>
      </w:pPr>
      <w:r>
        <w:rPr>
          <w:rFonts w:ascii="Arial" w:cs="Arial" w:eastAsia="Arial" w:hAnsi="Arial"/>
          <w:b/>
          <w:bCs/>
          <w:color w:val="1F3864"/>
          <w:sz w:val="20"/>
          <w:szCs w:val="20"/>
        </w:rPr>
        <w:t xml:space="preserve">91 Stories  |  11 Sprints  |  ~28 weeks  |  364 Story Points</w:t>
      </w:r>
    </w:p>
    <w:p>
      <w:pPr>
        <w:pStyle w:val="Heading1"/>
      </w:pPr>
      <w:r>
        <w:rPr>
          <w:rFonts w:ascii="Arial" w:cs="Arial" w:eastAsia="Arial" w:hAnsi="Arial"/>
          <w:b/>
          <w:bCs/>
        </w:rPr>
        <w:t xml:space="preserve">1. Document Overview</w:t>
      </w:r>
    </w:p>
    <w:p>
      <w:pPr>
        <w:spacing w:after="60" w:before="60"/>
      </w:pPr>
      <w:r>
        <w:rPr>
          <w:rFonts w:ascii="Arial" w:cs="Arial" w:eastAsia="Arial" w:hAnsi="Arial"/>
          <w:sz w:val="20"/>
          <w:szCs w:val="20"/>
        </w:rPr>
        <w:t xml:space="preserve">This document sequences all 77 user stories (plus infrastructure and component library tasks) across 11 sprints. Sprints 0–1 establish the foundation. Sprints 2–9 build features in dependency order. Sprint 10 completes P3 stories and targets internal Cybrilliant alpha launch.</w:t>
      </w:r>
    </w:p>
    <w:p>
      <w:pPr>
        <w:spacing w:after="120" w:before="120"/>
      </w:pPr>
      <w:r>
        <w:t xml:space="preserve"/>
      </w:r>
    </w:p>
    <w:p>
      <w:pPr>
        <w:spacing w:after="60" w:before="60"/>
      </w:pPr>
      <w:r>
        <w:rPr>
          <w:rFonts w:ascii="Arial" w:cs="Arial" w:eastAsia="Arial" w:hAnsi="Arial"/>
          <w:color w:val="555555"/>
          <w:sz w:val="20"/>
          <w:szCs w:val="20"/>
        </w:rPr>
        <w:t xml:space="preserve">Story Point Guide: 1–2 = trivial (&lt; 1 day)  |  3 = small (1–2 days)  |  5 = medium (3–4 days)  |  8 = large (1 week)  |  13 = XL (needs breakdown before dev starts)</w:t>
      </w:r>
    </w:p>
    <w:p>
      <w:pPr>
        <w:spacing w:after="120" w:before="120"/>
      </w:pPr>
      <w:r>
        <w:t xml:space="preserve"/>
      </w:r>
    </w:p>
    <w:p>
      <w:pPr>
        <w:pStyle w:val="Heading1"/>
      </w:pPr>
      <w:r>
        <w:rPr>
          <w:rFonts w:ascii="Arial" w:cs="Arial" w:eastAsia="Arial" w:hAnsi="Arial"/>
          <w:b/>
          <w:bCs/>
        </w:rPr>
        <w:t xml:space="preserve">2. Sprint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1200"/>
        <w:gridCol w:w="1200"/>
        <w:gridCol w:w="1200"/>
        <w:gridCol w:w="10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Sprint</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Goal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Stories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Foundation &amp; Platform Infrastructure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2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21</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In Progress</w:t>
            </w:r>
          </w:p>
        </w:tc>
      </w:tr>
      <w:tr>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S1</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Tenant Management &amp; Platform Admin Core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2 weeks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21</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Finding Lifecycle — Create, Enrich, Approve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S3</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Remediation Loop — Fix, Execute, Retest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9</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36</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Risk, Compliance &amp; CISO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S5</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Reports, Delivery Operations &amp; PTOps Core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35</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 Workload, Finance &amp; Legal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S7</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Business Owner, Auditor &amp; Subcontractor</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11</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36</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Integrations — Scanners, Ticketing &amp; Notifications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S9</w:t>
            </w:r>
          </w:p>
        </w:tc>
        <w:tc>
          <w:tcPr>
            <w:tcW w:type="dxa" w:w="37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Advanced SENG, AI Add-on &amp; Remaining 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38</w:t>
            </w:r>
          </w:p>
        </w:tc>
        <w:tc>
          <w:tcPr>
            <w:tcW w:type="dxa" w:w="1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P3 Features, Hardening &amp; Internal Alpha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44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Planned</w:t>
            </w:r>
          </w:p>
        </w:tc>
      </w:tr>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~28 weeks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91</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364</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val="false"/>
                <w:bCs w:val="false"/>
                <w:color w:val="FFFFFF"/>
                <w:sz w:val="18"/>
                <w:szCs w:val="18"/>
              </w:rPr>
              <w:t xml:space="preserve"/>
            </w:r>
          </w:p>
        </w:tc>
      </w:tr>
    </w:tbl>
    <w:p>
      <w:pPr>
        <w:spacing w:after="120" w:before="120"/>
      </w:pPr>
      <w:r>
        <w:t xml:space="preserve"/>
      </w:r>
    </w:p>
    <w:p>
      <w:pPr>
        <w:pStyle w:val="Heading1"/>
      </w:pPr>
      <w:r>
        <w:rPr>
          <w:rFonts w:ascii="Arial" w:cs="Arial" w:eastAsia="Arial" w:hAnsi="Arial"/>
          <w:b/>
          <w:bCs/>
        </w:rPr>
        <w:t xml:space="preserve">3. Sprint Dependency Chain</w:t>
      </w:r>
    </w:p>
    <w:p>
      <w:pPr>
        <w:spacing w:after="60" w:before="60"/>
      </w:pPr>
      <w:r>
        <w:rPr>
          <w:rFonts w:ascii="Arial" w:cs="Arial" w:eastAsia="Arial" w:hAnsi="Arial"/>
          <w:sz w:val="20"/>
          <w:szCs w:val="20"/>
        </w:rPr>
        <w:t xml:space="preserve">Each sprint has a hard gate. Do not start a sprint until its dependency is marked Done.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S0 → S1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 stories need auth middleware and Docker Compose environment</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S1 → S2</w:t>
            </w:r>
          </w:p>
        </w:tc>
        <w:tc>
          <w:tcPr>
            <w:tcW w:type="dxa" w:w="7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Tenants must exist before findings can be scoped to engagements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S2 → S3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Fix execution requires confirmed findings in the repository</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S2 → S4</w:t>
            </w:r>
          </w:p>
        </w:tc>
        <w:tc>
          <w:tcPr>
            <w:tcW w:type="dxa" w:w="7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Risk and compliance scores are derived from finding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S3 → S4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Risk acceptance flow requires fix execution and CTRL-04 to be built</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S4 → S5</w:t>
            </w:r>
          </w:p>
        </w:tc>
        <w:tc>
          <w:tcPr>
            <w:tcW w:type="dxa" w:w="7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Reports are generated from confirmed + risk-triaged findings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S5 → S6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Finance invoicing requires engagement structure from DM-02</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S5 → S7</w:t>
            </w:r>
          </w:p>
        </w:tc>
        <w:tc>
          <w:tcPr>
            <w:tcW w:type="dxa" w:w="7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BO approval and Auditor access require reports and risk acceptances to exist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S1 → S8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IE integration config depends on ADMIN-04 global toggle infrastructure</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S2 → S9</w:t>
            </w:r>
          </w:p>
        </w:tc>
        <w:tc>
          <w:tcPr>
            <w:tcW w:type="dxa" w:w="7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SBOM/reachability analysis requires finding lifecycle to be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S0–S9 → S10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Sprint 10 consumes remaining P3 stories; alpha launch is the gate</w:t>
            </w:r>
          </w:p>
        </w:tc>
      </w:tr>
    </w:tbl>
    <w:p>
      <w:pPr>
        <w:spacing w:after="120" w:before="120"/>
      </w:pPr>
      <w:r>
        <w:t xml:space="preserve"/>
      </w:r>
    </w:p>
    <w:p>
      <w:r>
        <w:br w:type="page"/>
      </w:r>
    </w:p>
    <w:p>
      <w:pPr>
        <w:pStyle w:val="Heading1"/>
      </w:pPr>
      <w:r>
        <w:rPr>
          <w:rFonts w:ascii="Arial" w:cs="Arial" w:eastAsia="Arial" w:hAnsi="Arial"/>
          <w:b/>
          <w:bCs/>
        </w:rPr>
        <w:t xml:space="preserve">4. Sprint Detail</w:t>
      </w:r>
    </w:p>
    <w:p>
      <w:pPr>
        <w:spacing w:after="120" w:before="120"/>
      </w:pPr>
      <w:r>
        <w:t xml:space="preserve"/>
      </w:r>
    </w:p>
    <w:p>
      <w:pPr>
        <w:pStyle w:val="Heading2"/>
      </w:pPr>
      <w:r>
        <w:rPr>
          <w:rFonts w:ascii="Arial" w:cs="Arial" w:eastAsia="Arial" w:hAnsi="Arial"/>
          <w:b/>
          <w:bCs/>
        </w:rPr>
        <w:t xml:space="preserve">Sprint 0 — Foundation &amp; Platform Infrastructure</w:t>
      </w:r>
    </w:p>
    <w:p>
      <w:pPr>
        <w:spacing w:after="60" w:before="60"/>
      </w:pPr>
      <w:r>
        <w:rPr>
          <w:rFonts w:ascii="Arial" w:cs="Arial" w:eastAsia="Arial" w:hAnsi="Arial"/>
          <w:b w:val="false"/>
          <w:bCs w:val="false"/>
          <w:color w:val="555555"/>
          <w:sz w:val="20"/>
          <w:szCs w:val="20"/>
        </w:rPr>
        <w:t xml:space="preserve">Duration: 2 weeks | Stories: 8 stories · 21 points</w:t>
      </w:r>
    </w:p>
    <w:p>
      <w:pPr>
        <w:spacing w:after="60" w:before="60"/>
      </w:pPr>
      <w:r>
        <w:rPr>
          <w:rFonts w:ascii="Arial" w:cs="Arial" w:eastAsia="Arial" w:hAnsi="Arial"/>
          <w:i/>
          <w:iCs/>
          <w:color w:val="555555"/>
          <w:sz w:val="20"/>
          <w:szCs w:val="20"/>
        </w:rPr>
        <w:t xml:space="preserve">Sequencing rationale: Zero features ship; this sprint unblocks all subsequent sprints. CR-1 to CR-4 complete by end of sprint. Auth layer gates all story work.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Wizard component (modal, step state, ×-close, Back display:none step 0, keyboard)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UI Lib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CR-2</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Callout component (chip 30px + tint-bg + all-sides-border, padding 16/24)</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UI Lib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CRIT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Breadcrumb drill-up (onNavigate prop, non-current items as &lt;button&gt;)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UI Lib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Font loader (Google Fonts @import for Space Grotesk, IBM Plex Sans, JetBrains Mono)</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UI Lib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CRIT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INFRA-01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Docker Compose local dev environment (Postgres, Redis, RabbitMQ, Elasticsearch)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Infra</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INFRA-02</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Fastify monorepo service scaffold (auth-service, finding-service, engagement-service)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Infra</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INFRA-03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JWT + OAuth 2.0 + SAML 2.0 auth middleware; role-based access control skeleton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Infra</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INFRA-04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GitHub remote, CI pipeline (lint + typecheck + test on push), branch protection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Infra</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1 — Tenant Management &amp; Platform Admin Core</w:t>
      </w:r>
    </w:p>
    <w:p>
      <w:pPr>
        <w:spacing w:after="60" w:before="60"/>
      </w:pPr>
      <w:r>
        <w:rPr>
          <w:rFonts w:ascii="Arial" w:cs="Arial" w:eastAsia="Arial" w:hAnsi="Arial"/>
          <w:b w:val="false"/>
          <w:bCs w:val="false"/>
          <w:color w:val="555555"/>
          <w:sz w:val="20"/>
          <w:szCs w:val="20"/>
        </w:rPr>
        <w:t xml:space="preserve">Duration: 2 weeks | Stories: 5 stories · 21 points</w:t>
      </w:r>
    </w:p>
    <w:p>
      <w:pPr>
        <w:spacing w:after="60" w:before="60"/>
      </w:pPr>
      <w:r>
        <w:rPr>
          <w:rFonts w:ascii="Arial" w:cs="Arial" w:eastAsia="Arial" w:hAnsi="Arial"/>
          <w:i/>
          <w:iCs/>
          <w:color w:val="555555"/>
          <w:sz w:val="20"/>
          <w:szCs w:val="20"/>
        </w:rPr>
        <w:t xml:space="preserve">Sequencing rationale: Tenants and frameworks must exist before any customer-facing feature is testable. ADMIN-01 and ADMIN-02 are hard dependencies for all Portal stories.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ADMIN-01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Tenant creation wizard: org details → frameworks → SLA → admin user → activate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ADMIN-02</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Compliance framework configuration per tenant (enable/disable, async progress, version upgrade)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ADMIN-03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Platform-wide default configurations (SLA, escalation chains, notification templates)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ADMIN-04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Global integration toggle + per-tenant credential configuration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ADMIN-06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Real-time platform health monitoring dashboard (API, DB, integration health, per-tenant drill-down)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2 — Finding Lifecycle — Create, Enrich, Approve</w:t>
      </w:r>
    </w:p>
    <w:p>
      <w:pPr>
        <w:spacing w:after="60" w:before="60"/>
      </w:pPr>
      <w:r>
        <w:rPr>
          <w:rFonts w:ascii="Arial" w:cs="Arial" w:eastAsia="Arial" w:hAnsi="Arial"/>
          <w:b w:val="false"/>
          <w:bCs w:val="false"/>
          <w:color w:val="555555"/>
          <w:sz w:val="20"/>
          <w:szCs w:val="20"/>
        </w:rPr>
        <w:t xml:space="preserve">Duration: 3 weeks | Stories: 7 stories · 29 points</w:t>
      </w:r>
    </w:p>
    <w:p>
      <w:pPr>
        <w:spacing w:after="60" w:before="60"/>
      </w:pPr>
      <w:r>
        <w:rPr>
          <w:rFonts w:ascii="Arial" w:cs="Arial" w:eastAsia="Arial" w:hAnsi="Arial"/>
          <w:i/>
          <w:iCs/>
          <w:color w:val="555555"/>
          <w:sz w:val="20"/>
          <w:szCs w:val="20"/>
        </w:rPr>
        <w:t xml:space="preserve">Sequencing rationale: Core value loop: tester finds vulnerability → SE reviews → finding confirmed. Blocks all remediation, compliance, and reporting stories.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TSTR-01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Scanner-linked finding creation + KB auto-suggest (6 pre-filled fields, SE approves KB contributions)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TSTR</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TSTR-03</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Finding detail view + evidence attachment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TSTR</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TSTR-04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Scanner output ingestion (file upload + API); deduplication with side-by-side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TSTR</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SENG-01</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Filterable findings repository: bulk actions, saved filters, right-side context drawer</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Auto-ticket creation in external systems based on team routing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SENG-07</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Business impact validation and AI-assisted enrichment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Findings expressed in business impact language; financial impact display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3 — Remediation Loop — Fix, Execute, Retest</w:t>
      </w:r>
    </w:p>
    <w:p>
      <w:pPr>
        <w:spacing w:after="60" w:before="60"/>
      </w:pPr>
      <w:r>
        <w:rPr>
          <w:rFonts w:ascii="Arial" w:cs="Arial" w:eastAsia="Arial" w:hAnsi="Arial"/>
          <w:b w:val="false"/>
          <w:bCs w:val="false"/>
          <w:color w:val="555555"/>
          <w:sz w:val="20"/>
          <w:szCs w:val="20"/>
        </w:rPr>
        <w:t xml:space="preserve">Duration: 3 weeks | Stories: 9 stories · 36 points</w:t>
      </w:r>
    </w:p>
    <w:p>
      <w:pPr>
        <w:spacing w:after="60" w:before="60"/>
      </w:pPr>
      <w:r>
        <w:rPr>
          <w:rFonts w:ascii="Arial" w:cs="Arial" w:eastAsia="Arial" w:hAnsi="Arial"/>
          <w:i/>
          <w:iCs/>
          <w:color w:val="555555"/>
          <w:sz w:val="20"/>
          <w:szCs w:val="20"/>
        </w:rPr>
        <w:t xml:space="preserve">Sequencing rationale: The core SecureLoop differentiator: control owners trigger fixes directly. Requires findings from Sprint 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CTRL-01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Control owner finding list tailored per control with SLA 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CTRL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CTRL-02</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Fix execution modal: method selection (API/IaC/script/pipeline/manual), pre-execution checklist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CTRL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CTRL-03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Immutable fix execution record: timestamp, user, type, outcome, artifact snapshot, before/after state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CTRL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CTRL-04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Risk acceptance initiation: CO → CISO review → BO sign-off; CO notified at each stage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CTRL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 member assigned findings view tailored by team type (Dev/IT/Cloud)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TEAM-03</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Recommended fix with manager impact approval before execution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Inline status update panel on findings 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TSTR-06</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Auto-assigned retests with configurable SLA; retest brief + pass/fail outcome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TSTR</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ADMIN-05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Reusable fix template library (Platform Admin + SE create; versioned; dry-run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4 — Risk, Compliance &amp; CISO Dashboard</w:t>
      </w:r>
    </w:p>
    <w:p>
      <w:pPr>
        <w:spacing w:after="60" w:before="60"/>
      </w:pPr>
      <w:r>
        <w:rPr>
          <w:rFonts w:ascii="Arial" w:cs="Arial" w:eastAsia="Arial" w:hAnsi="Arial"/>
          <w:b w:val="false"/>
          <w:bCs w:val="false"/>
          <w:color w:val="555555"/>
          <w:sz w:val="20"/>
          <w:szCs w:val="20"/>
        </w:rPr>
        <w:t xml:space="preserve">Duration: 3 weeks | Stories: 7 stories · 34 points</w:t>
      </w:r>
    </w:p>
    <w:p>
      <w:pPr>
        <w:spacing w:after="60" w:before="60"/>
      </w:pPr>
      <w:r>
        <w:rPr>
          <w:rFonts w:ascii="Arial" w:cs="Arial" w:eastAsia="Arial" w:hAnsi="Arial"/>
          <w:i/>
          <w:iCs/>
          <w:color w:val="555555"/>
          <w:sz w:val="20"/>
          <w:szCs w:val="20"/>
        </w:rPr>
        <w:t xml:space="preserve">Sequencing rationale: CISO core visibility. Requires findings (Sprint 2) and compliance frameworks (Sprint 1).</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Real-time risk posture dashboard: risk score 0-100, driver breakdown, custom dashboard builder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Compliance status across all active frameworks: 3-level drill-down, RAG, audit countdown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Critical/High SLA breach escalation: configurable pre-breach + breach notification, reassign/extend from notification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CISO-06</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Risk acceptance facilitation: CO initiates, CISO facilitates, BO signs off; expiry escalation to Security Committee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Unified cyber posture score 0-100 (security + compliance + remediation), configurable weights, target score alert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CTRL-06</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Control owner compliance posture + audit readiness dashboard, per-framework score, trend view</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CTRL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Compliance framework mapping per finding: SE adds/removes freely (authority = 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5 — Reports, Delivery Operations &amp; PTOps Core</w:t>
      </w:r>
    </w:p>
    <w:p>
      <w:pPr>
        <w:spacing w:after="60" w:before="60"/>
      </w:pPr>
      <w:r>
        <w:rPr>
          <w:rFonts w:ascii="Arial" w:cs="Arial" w:eastAsia="Arial" w:hAnsi="Arial"/>
          <w:b w:val="false"/>
          <w:bCs w:val="false"/>
          <w:color w:val="555555"/>
          <w:sz w:val="20"/>
          <w:szCs w:val="20"/>
        </w:rPr>
        <w:t xml:space="preserve">Duration: 3 weeks | Stories: 8 stories · 35 points</w:t>
      </w:r>
    </w:p>
    <w:p>
      <w:pPr>
        <w:spacing w:after="60" w:before="60"/>
      </w:pPr>
      <w:r>
        <w:rPr>
          <w:rFonts w:ascii="Arial" w:cs="Arial" w:eastAsia="Arial" w:hAnsi="Arial"/>
          <w:i/>
          <w:iCs/>
          <w:color w:val="555555"/>
          <w:sz w:val="20"/>
          <w:szCs w:val="20"/>
        </w:rPr>
        <w:t xml:space="preserve">Sequencing rationale: Report generation and DM delivery workflows. TSTR-02 report approval is a prerequisite for customer delivery.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TSTR-02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Auto-generated reports from findings: 3-step approval (tester → SE → DM); 3 report types from same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TSTR</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CISO-03</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Board-ready report export: PDF + CSV/JSON/YAML/XML zip; CISO reorders sections + adds commentary</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 approval gate: findings visibility (titles + severity only until final report delivered)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DM-01</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 dashboard: metric tiles, engagement list/card toggle, prioritised action queue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Engagement creation wizard: customer → assets → compliance scope → team → quote preview; real-time pricing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Unified SLA alert view: engagement milestones + finding-level breaches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findings DM review queue before customer visibility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DM-08</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Customer-facing engagement progress dashboard (completion %, milestones, severity counts)</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6 — Team Workload, Finance &amp; Legal</w:t>
      </w:r>
    </w:p>
    <w:p>
      <w:pPr>
        <w:spacing w:after="60" w:before="60"/>
      </w:pPr>
      <w:r>
        <w:rPr>
          <w:rFonts w:ascii="Arial" w:cs="Arial" w:eastAsia="Arial" w:hAnsi="Arial"/>
          <w:b w:val="false"/>
          <w:bCs w:val="false"/>
          <w:color w:val="555555"/>
          <w:sz w:val="20"/>
          <w:szCs w:val="20"/>
        </w:rPr>
        <w:t xml:space="preserve">Duration: 3 weeks | Stories: 9 stories · 37 points</w:t>
      </w:r>
    </w:p>
    <w:p>
      <w:pPr>
        <w:spacing w:after="60" w:before="60"/>
      </w:pPr>
      <w:r>
        <w:rPr>
          <w:rFonts w:ascii="Arial" w:cs="Arial" w:eastAsia="Arial" w:hAnsi="Arial"/>
          <w:i/>
          <w:iCs/>
          <w:color w:val="555555"/>
          <w:sz w:val="20"/>
          <w:szCs w:val="20"/>
        </w:rPr>
        <w:t xml:space="preserve">Sequencing rationale: Operational and commercial layer. Requires engagements (Sprint 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Effort estimates with sprint capacity comparison; estimate flagging + manager review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 manager workload dashboard: per-member metrics, trend, overload threshold, export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External system sync: ticket status bidirectional sync between SecureLoop and Jira/ServiceNow/ADO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DM-03</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Resource utilisation: table + Gantt toggle, all testers + subcontractors + bench; exportable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Real-time P&amp;L: engagement/customer/org levels; AI credits as separate line; margin + overrun alerts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FIN-02</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Manual invoice creation: configurable payment terms, automated overdue handling</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Automated invoice generation triggered by engagement milestones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LGL-01</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Contract auto-generation: customer contract + back-to-back subcontractor contract from engagement data</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LGL</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LGL-02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Contract lifecycle: send, sign (DocuSign/AdobeSign), store, version, renewal alerts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LGL</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7 — Business Owner, Auditor &amp; Subcontractor</w:t>
      </w:r>
    </w:p>
    <w:p>
      <w:pPr>
        <w:spacing w:after="60" w:before="60"/>
      </w:pPr>
      <w:r>
        <w:rPr>
          <w:rFonts w:ascii="Arial" w:cs="Arial" w:eastAsia="Arial" w:hAnsi="Arial"/>
          <w:b w:val="false"/>
          <w:bCs w:val="false"/>
          <w:color w:val="555555"/>
          <w:sz w:val="20"/>
          <w:szCs w:val="20"/>
        </w:rPr>
        <w:t xml:space="preserve">Duration: 3 weeks | Stories: 11 stories · 36 points</w:t>
      </w:r>
    </w:p>
    <w:p>
      <w:pPr>
        <w:spacing w:after="60" w:before="60"/>
      </w:pPr>
      <w:r>
        <w:rPr>
          <w:rFonts w:ascii="Arial" w:cs="Arial" w:eastAsia="Arial" w:hAnsi="Arial"/>
          <w:i/>
          <w:iCs/>
          <w:color w:val="555555"/>
          <w:sz w:val="20"/>
          <w:szCs w:val="20"/>
        </w:rPr>
        <w:t xml:space="preserve">Sequencing rationale: External-facing stakeholders. Requires risk acceptance flow (Sprint 4) and contract layer (Sprint 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BO-01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Risk acceptance approval: in-platform or email link; CISO-authored business impact summary; decision logged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BO</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BO-02</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BO dashboard + weekly email digest of accepted risks; extension workflow; expiry escalation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BO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CTRL-05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Risk acceptance expiry: reminder to CO+CISO; CO requests extension → CISO → BO; configurable grace period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CTRL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AUD-01</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Time-limited scoped read-only access link; no permanent account; all access events logged</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AUD</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AUD-02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Two-panel control evidence view: per-control findings + fix logs + retest + risk acceptances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AUD</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AUD-03</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Evidence package ZIP: control-referenced folders, index.json, immutable timestamp on cover</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AUD</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AUD-04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Immutable fix records with admin-annotation capability; immutability stated on each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AUD</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SUB-01</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onboarding: NDA + SoW acceptance (scroll-gated signature unlock)</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Scoped subcontractor workspace: assigned engagement only, read-only customer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SUB-05</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finding submission: DM review queue before customer visibility</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Auto-revoke access on contract end; 7-day warning; DM can extend if contract renewed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8 — Integrations — Scanners, Ticketing &amp; Notifications</w:t>
      </w:r>
    </w:p>
    <w:p>
      <w:pPr>
        <w:spacing w:after="60" w:before="60"/>
      </w:pPr>
      <w:r>
        <w:rPr>
          <w:rFonts w:ascii="Arial" w:cs="Arial" w:eastAsia="Arial" w:hAnsi="Arial"/>
          <w:b w:val="false"/>
          <w:bCs w:val="false"/>
          <w:color w:val="555555"/>
          <w:sz w:val="20"/>
          <w:szCs w:val="20"/>
        </w:rPr>
        <w:t xml:space="preserve">Duration: 3 weeks | Stories: 7 stories · 33 points</w:t>
      </w:r>
    </w:p>
    <w:p>
      <w:pPr>
        <w:spacing w:after="60" w:before="60"/>
      </w:pPr>
      <w:r>
        <w:rPr>
          <w:rFonts w:ascii="Arial" w:cs="Arial" w:eastAsia="Arial" w:hAnsi="Arial"/>
          <w:i/>
          <w:iCs/>
          <w:color w:val="555555"/>
          <w:sz w:val="20"/>
          <w:szCs w:val="20"/>
        </w:rPr>
        <w:t xml:space="preserve">Sequencing rationale: IE stories enable automated pipelines. Requires ADMIN-04 (Sprint 1) integration toggles to be active.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IE-01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Scanner integrations per tenant: Nessus/Qualys/Burp/Acunetix/ZAP; encrypted creds; polling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IE</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IE-02</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Remediation integrations per environment (dev/staging/prod): Jira/ServiceNow/ADO/GitHub/GitLab</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IE</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IE-03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Integration health monitoring: aggregate + per-tenant drill-down; configurable retry; searchable error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IE</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IE-04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Notification integrations per tenant: Slack/Teams/PagerDuty/email/webhooks/Okta/Azure AD; SSO role mapping</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IE</w:t>
            </w:r>
          </w:p>
        </w:tc>
        <w:tc>
          <w:tcPr>
            <w:tcW w:type="dxa" w:w="12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P1</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Continuous scanner polling: configurable frequency, threshold-based auto-create (Crit/High immediate), exponential backoff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DM-09</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SLA breach forecasting: 7/14/30-day horizon; considers tester workload + historical MTTR; reassign from forecast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CISO-07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 performance view: 5 metrics, snapshot + trend, configurable drill-down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CISO</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9 — Advanced SENG, AI Add-on &amp; Remaining P2</w:t>
      </w:r>
    </w:p>
    <w:p>
      <w:pPr>
        <w:spacing w:after="60" w:before="60"/>
      </w:pPr>
      <w:r>
        <w:rPr>
          <w:rFonts w:ascii="Arial" w:cs="Arial" w:eastAsia="Arial" w:hAnsi="Arial"/>
          <w:b w:val="false"/>
          <w:bCs w:val="false"/>
          <w:color w:val="555555"/>
          <w:sz w:val="20"/>
          <w:szCs w:val="20"/>
        </w:rPr>
        <w:t xml:space="preserve">Duration: 3 weeks | Stories: 8 stories · 38 points</w:t>
      </w:r>
    </w:p>
    <w:p>
      <w:pPr>
        <w:spacing w:after="60" w:before="60"/>
      </w:pPr>
      <w:r>
        <w:rPr>
          <w:rFonts w:ascii="Arial" w:cs="Arial" w:eastAsia="Arial" w:hAnsi="Arial"/>
          <w:i/>
          <w:iCs/>
          <w:color w:val="555555"/>
          <w:sz w:val="20"/>
          <w:szCs w:val="20"/>
        </w:rPr>
        <w:t xml:space="preserve">Sequencing rationale: Advanced security engineering capabilities and AI credit-based features. Requires core finding lifecycle (Sprint 2).</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SBOM ingestion: manual + CI/CD; CycloneDX/SPDX; transitive dependency analysis; auto-remediation suggestions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SENG-11</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Reachability + attack path analysis: network topology ingestion, reachability score, interactive graph visualization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SENG-12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Verified fix recipe library: SE submits with sandbox logs; Platform Admin approves; versioned; usage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SENG</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TEAM-07</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Remediation time estimates with complexity breakdown per finding</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TEAM-08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Fix rollback with manager approval; rollback 30-day window; execution logged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TEAM</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AI credit billing: usage per session, per-engagement credit tracking, credit top-up</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LGL-04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Legal holds: freeze finding and evidence for litigation; CISO/Legal initiate; automatic notification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LGL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LGL-07</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NDA management: auto-expiry alerts, renewal workflow, LGL dashboard</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LGL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bl>
    <w:p>
      <w:pPr>
        <w:spacing w:after="120" w:before="120"/>
      </w:pPr>
      <w:r>
        <w:t xml:space="preserve"/>
      </w:r>
    </w:p>
    <w:p>
      <w:pPr>
        <w:spacing w:after="120" w:before="120"/>
      </w:pPr>
      <w:r>
        <w:t xml:space="preserve"/>
      </w:r>
    </w:p>
    <w:p>
      <w:pPr>
        <w:pStyle w:val="Heading2"/>
      </w:pPr>
      <w:r>
        <w:rPr>
          <w:rFonts w:ascii="Arial" w:cs="Arial" w:eastAsia="Arial" w:hAnsi="Arial"/>
          <w:b/>
          <w:bCs/>
        </w:rPr>
        <w:t xml:space="preserve">Sprint 10 — P3 Features, Hardening &amp; Internal Alpha</w:t>
      </w:r>
    </w:p>
    <w:p>
      <w:pPr>
        <w:spacing w:after="60" w:before="60"/>
      </w:pPr>
      <w:r>
        <w:rPr>
          <w:rFonts w:ascii="Arial" w:cs="Arial" w:eastAsia="Arial" w:hAnsi="Arial"/>
          <w:b w:val="false"/>
          <w:bCs w:val="false"/>
          <w:color w:val="555555"/>
          <w:sz w:val="20"/>
          <w:szCs w:val="20"/>
        </w:rPr>
        <w:t xml:space="preserve">Duration: 3 weeks | Stories: 12 stories · 44 points</w:t>
      </w:r>
    </w:p>
    <w:p>
      <w:pPr>
        <w:spacing w:after="60" w:before="60"/>
      </w:pPr>
      <w:r>
        <w:rPr>
          <w:rFonts w:ascii="Arial" w:cs="Arial" w:eastAsia="Arial" w:hAnsi="Arial"/>
          <w:i/>
          <w:iCs/>
          <w:color w:val="555555"/>
          <w:sz w:val="20"/>
          <w:szCs w:val="20"/>
        </w:rPr>
        <w:t xml:space="preserve">Sequencing rationale: Remaining P3 stories, performance hardening, and internal Cybrilliant alpha launch.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AI credit budget + forecast: breakdown by credit type; alert at threshold; export for finance planning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FIN-07</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Multi-currency invoicing: currency per customer, exchange rate at invoice, dual-amount display</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Automated payment reminders: configurable schedule (7-day pre-due → 30-day overdue); escalation chain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FIN-09</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Subscription revenue recognition: spread across period; monthly report; accounting system integration</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Discount approval workflow: threshold configurable; CFO approval gate; all decisions logged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DM-10</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Finding quality scoring: SE rates completeness/clarity/evidence (1-5); per-tester quality dashboard</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DM</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finding templates: engagement-specific; mandatory field enforcement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SUB-10</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Anonymised benchmarking: metrics vs peer cohort; monthly update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ADMIN-07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 annotation on audit records: append-only; annotator logged; inline display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ADMIN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INFRA-10</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Performance hardening: load testing, caching audit, sub-3s dashboard target confirmed</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Infra</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INFRA-11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Security audit: pen test of platform itself, OWASP Top 10 sweep, credential rotation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Infra</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8</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ALPHA-01</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Internal alpha at Cybrilliant: 2 live engagements on platform, feedback collection, bug bash</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Alpha</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P0</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5</w:t>
            </w:r>
          </w:p>
        </w:tc>
      </w:tr>
    </w:tbl>
    <w:p>
      <w:pPr>
        <w:spacing w:after="120" w:before="120"/>
      </w:pPr>
      <w:r>
        <w:t xml:space="preserve"/>
      </w:r>
    </w:p>
    <w:p>
      <w:pPr>
        <w:spacing w:after="120" w:before="120"/>
      </w:pPr>
      <w:r>
        <w:t xml:space="preserve"/>
      </w:r>
    </w:p>
    <w:p>
      <w:pPr>
        <w:pStyle w:val="Heading1"/>
      </w:pPr>
      <w:r>
        <w:rPr>
          <w:rFonts w:ascii="Arial" w:cs="Arial" w:eastAsia="Arial" w:hAnsi="Arial"/>
          <w:b/>
          <w:bCs/>
        </w:rPr>
        <w:t xml:space="preserve">5. Stories Not Yet Scheduled (P3 Backlog)</w:t>
      </w:r>
    </w:p>
    <w:p>
      <w:pPr>
        <w:spacing w:after="60" w:before="60"/>
      </w:pPr>
      <w:r>
        <w:rPr>
          <w:rFonts w:ascii="Arial" w:cs="Arial" w:eastAsia="Arial" w:hAnsi="Arial"/>
          <w:sz w:val="20"/>
          <w:szCs w:val="20"/>
        </w:rPr>
        <w:t xml:space="preserve">The following stories are confirmed in scope for Phase 1 but carry lower priority. They are candidates for Sprint 10 or overflow to a Phase 1.1 release if Sprint 10 capacity is exhausted.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200"/>
        <w:gridCol w:w="1200"/>
        <w:gridCol w:w="12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Story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Persona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Points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FIN-06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AI credit usage report for customer billing transparency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FIN</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LGL-07</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NDA lifecycle management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LGL</w:t>
            </w:r>
          </w:p>
        </w:tc>
        <w:tc>
          <w:tcPr>
            <w:tcW w:type="dxa" w:w="12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P2</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performance scorecard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SUB-04</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communication thread scoped to engagement</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invoice submission and approval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r>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SUB-07</w:t>
            </w:r>
          </w:p>
        </w:tc>
        <w:tc>
          <w:tcPr>
            <w:tcW w:type="dxa" w:w="45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Subcontractor timesheet capture: auto-captured on work log; DM approval feeds finance</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1F1F1F"/>
                <w:sz w:val="18"/>
                <w:szCs w:val="18"/>
              </w:rPr>
              <w:t xml:space="preserve">SUB</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center"/>
          </w:tcPr>
          <w:p>
            <w:pPr>
              <w:jc w:val="left"/>
            </w:pPr>
            <w:r>
              <w:rPr>
                <w:rFonts w:ascii="Arial" w:cs="Arial" w:eastAsia="Arial" w:hAnsi="Arial"/>
                <w:b/>
                <w:bCs/>
                <w:color w:val="1F1F1F"/>
                <w:sz w:val="18"/>
                <w:szCs w:val="18"/>
              </w:rPr>
              <w:t xml:space="preserve">P3</w:t>
            </w:r>
          </w:p>
        </w:tc>
        <w:tc>
          <w:tcPr>
            <w:tcW w:type="dxa" w:w="1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center"/>
            </w:pPr>
            <w:r>
              <w:rPr>
                <w:rFonts w:ascii="Arial" w:cs="Arial" w:eastAsia="Arial" w:hAnsi="Arial"/>
                <w:b w:val="false"/>
                <w:bCs w:val="false"/>
                <w:color w:val="1F1F1F"/>
                <w:sz w:val="18"/>
                <w:szCs w:val="18"/>
              </w:rPr>
              <w:t xml:space="preserve">3</w:t>
            </w:r>
          </w:p>
        </w:tc>
      </w:tr>
    </w:tbl>
    <w:p>
      <w:pPr>
        <w:spacing w:after="120" w:before="120"/>
      </w:pPr>
      <w:r>
        <w:t xml:space="preserve"/>
      </w:r>
    </w:p>
    <w:p>
      <w:pPr>
        <w:pStyle w:val="Heading1"/>
      </w:pPr>
      <w:r>
        <w:rPr>
          <w:rFonts w:ascii="Arial" w:cs="Arial" w:eastAsia="Arial" w:hAnsi="Arial"/>
          <w:b/>
          <w:bCs/>
        </w:rPr>
        <w:t xml:space="preserve">6. Planning Assumptions &amp; Constraints</w:t>
      </w:r>
    </w:p>
    <w:p>
      <w:pPr>
        <w:pStyle w:val="ListParagraph"/>
        <w:numPr>
          <w:ilvl w:val="0"/>
          <w:numId w:val="2"/>
        </w:numPr>
        <w:spacing w:after="40" w:before="40"/>
      </w:pPr>
      <w:r>
        <w:rPr>
          <w:rFonts w:ascii="Arial" w:cs="Arial" w:eastAsia="Arial" w:hAnsi="Arial"/>
          <w:sz w:val="20"/>
          <w:szCs w:val="20"/>
        </w:rPr>
        <w:t xml:space="preserve">2-week sprints (Sprints 0–1); 3-week sprints (Sprints 2–10) to accommodate complexity.</w:t>
      </w:r>
    </w:p>
    <w:p>
      <w:pPr>
        <w:pStyle w:val="ListParagraph"/>
        <w:numPr>
          <w:ilvl w:val="0"/>
          <w:numId w:val="2"/>
        </w:numPr>
        <w:spacing w:after="40" w:before="40"/>
      </w:pPr>
      <w:r>
        <w:rPr>
          <w:rFonts w:ascii="Arial" w:cs="Arial" w:eastAsia="Arial" w:hAnsi="Arial"/>
          <w:sz w:val="20"/>
          <w:szCs w:val="20"/>
        </w:rPr>
        <w:t xml:space="preserve">Story points use modified Fibonacci: 1, 2, 3, 5, 8. Any story estimated at 13+ must be split before dev begins.</w:t>
      </w:r>
    </w:p>
    <w:p>
      <w:pPr>
        <w:pStyle w:val="ListParagraph"/>
        <w:numPr>
          <w:ilvl w:val="0"/>
          <w:numId w:val="2"/>
        </w:numPr>
        <w:spacing w:after="40" w:before="40"/>
      </w:pPr>
      <w:r>
        <w:rPr>
          <w:rFonts w:ascii="Arial" w:cs="Arial" w:eastAsia="Arial" w:hAnsi="Arial"/>
          <w:sz w:val="20"/>
          <w:szCs w:val="20"/>
        </w:rPr>
        <w:t xml:space="preserve">All CISO, CTRL, TSTR, SENG hi-fi screens are frozen. Dev builds directly against those frozen wireframes.</w:t>
      </w:r>
    </w:p>
    <w:p>
      <w:pPr>
        <w:pStyle w:val="ListParagraph"/>
        <w:numPr>
          <w:ilvl w:val="0"/>
          <w:numId w:val="2"/>
        </w:numPr>
        <w:spacing w:after="40" w:before="40"/>
      </w:pPr>
      <w:r>
        <w:rPr>
          <w:rFonts w:ascii="Arial" w:cs="Arial" w:eastAsia="Arial" w:hAnsi="Arial"/>
          <w:sz w:val="20"/>
          <w:szCs w:val="20"/>
        </w:rPr>
        <w:t xml:space="preserve">DM-06, DM-07 not listed — these IDs were not present in v3.0 user stories; assumed folded into DM-05/DM-08.</w:t>
      </w:r>
    </w:p>
    <w:p>
      <w:pPr>
        <w:pStyle w:val="ListParagraph"/>
        <w:numPr>
          <w:ilvl w:val="0"/>
          <w:numId w:val="2"/>
        </w:numPr>
        <w:spacing w:after="40" w:before="40"/>
      </w:pPr>
      <w:r>
        <w:rPr>
          <w:rFonts w:ascii="Arial" w:cs="Arial" w:eastAsia="Arial" w:hAnsi="Arial"/>
          <w:sz w:val="20"/>
          <w:szCs w:val="20"/>
        </w:rPr>
        <w:t xml:space="preserve">Infrastructure tasks (INFRA-*) are not user stories but are required gates. Points assigned for planning purposes.</w:t>
      </w:r>
    </w:p>
    <w:p>
      <w:pPr>
        <w:pStyle w:val="ListParagraph"/>
        <w:numPr>
          <w:ilvl w:val="0"/>
          <w:numId w:val="2"/>
        </w:numPr>
        <w:spacing w:after="40" w:before="40"/>
      </w:pPr>
      <w:r>
        <w:rPr>
          <w:rFonts w:ascii="Arial" w:cs="Arial" w:eastAsia="Arial" w:hAnsi="Arial"/>
          <w:sz w:val="20"/>
          <w:szCs w:val="20"/>
        </w:rPr>
        <w:t xml:space="preserve">AI add-on (credit-based) is a separate billing SKU; AI stories depend on Anthropic Claude API integration being live.</w:t>
      </w:r>
    </w:p>
    <w:p>
      <w:pPr>
        <w:pStyle w:val="ListParagraph"/>
        <w:numPr>
          <w:ilvl w:val="0"/>
          <w:numId w:val="2"/>
        </w:numPr>
        <w:spacing w:after="40" w:before="40"/>
      </w:pPr>
      <w:r>
        <w:rPr>
          <w:rFonts w:ascii="Arial" w:cs="Arial" w:eastAsia="Arial" w:hAnsi="Arial"/>
          <w:sz w:val="20"/>
          <w:szCs w:val="20"/>
        </w:rPr>
        <w:t xml:space="preserve">Phase 2 compliance frameworks (PCI-DSS, ISO 27001, HIPAA, etc.) are out of scope for this sprint plan.</w:t>
      </w:r>
    </w:p>
    <w:p>
      <w:pPr>
        <w:pStyle w:val="ListParagraph"/>
        <w:numPr>
          <w:ilvl w:val="0"/>
          <w:numId w:val="2"/>
        </w:numPr>
        <w:spacing w:after="40" w:before="40"/>
      </w:pPr>
      <w:r>
        <w:rPr>
          <w:rFonts w:ascii="Arial" w:cs="Arial" w:eastAsia="Arial" w:hAnsi="Arial"/>
          <w:sz w:val="20"/>
          <w:szCs w:val="20"/>
        </w:rPr>
        <w:t xml:space="preserve">Parallel workstreams: remaining hi-fi design (personas beyond CISO/CTRL/TSTR/SENG) runs alongside Sprints 2–5.</w:t>
      </w:r>
    </w:p>
    <w:p>
      <w:pPr>
        <w:pStyle w:val="ListParagraph"/>
        <w:numPr>
          <w:ilvl w:val="0"/>
          <w:numId w:val="2"/>
        </w:numPr>
        <w:spacing w:after="40" w:before="40"/>
      </w:pPr>
      <w:r>
        <w:rPr>
          <w:rFonts w:ascii="Arial" w:cs="Arial" w:eastAsia="Arial" w:hAnsi="Arial"/>
          <w:sz w:val="20"/>
          <w:szCs w:val="20"/>
        </w:rPr>
        <w:t xml:space="preserve">Sprint 0 is currently in progress (CR-1 to CR-4). Claude Code is executing CR-1 → CR-4 as this document is drafted.</w:t>
      </w:r>
    </w:p>
    <w:p>
      <w:pPr>
        <w:pStyle w:val="ListParagraph"/>
        <w:numPr>
          <w:ilvl w:val="0"/>
          <w:numId w:val="2"/>
        </w:numPr>
        <w:spacing w:after="40" w:before="40"/>
      </w:pPr>
      <w:r>
        <w:rPr>
          <w:rFonts w:ascii="Arial" w:cs="Arial" w:eastAsia="Arial" w:hAnsi="Arial"/>
          <w:sz w:val="20"/>
          <w:szCs w:val="20"/>
        </w:rPr>
        <w:t xml:space="preserve">No velocity data yet; point estimates are initial. Re-estimate at Sprint 1 retrospective once team velocity is measured.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2026-04-24T13:47:54.826Z</dcterms:created>
  <dcterms:modified xsi:type="dcterms:W3CDTF">2026-04-24T13:47:54.879Z</dcterms:modified>
</cp:coreProperties>
</file>

<file path=docProps/custom.xml><?xml version="1.0" encoding="utf-8"?>
<Properties xmlns="http://schemas.openxmlformats.org/officeDocument/2006/custom-properties" xmlns:vt="http://schemas.openxmlformats.org/officeDocument/2006/docPropsVTypes"/>
</file>