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E70" w:rsidRPr="002379C3" w:rsidRDefault="009A3E70" w:rsidP="009A3E70">
      <w:pPr>
        <w:rPr>
          <w:rFonts w:ascii="Times New Roman" w:hAnsi="Times New Roman" w:cs="Times New Roman"/>
          <w:b/>
          <w:sz w:val="28"/>
          <w:szCs w:val="28"/>
        </w:rPr>
      </w:pPr>
      <w:r w:rsidRPr="002379C3">
        <w:rPr>
          <w:rFonts w:ascii="Times New Roman" w:hAnsi="Times New Roman" w:cs="Times New Roman"/>
          <w:b/>
          <w:sz w:val="28"/>
          <w:szCs w:val="28"/>
        </w:rPr>
        <w:t>"Why do we need to download the Role-Based Authorization Strategy plugin in Jenkins?"</w:t>
      </w:r>
    </w:p>
    <w:p w:rsidR="009A3E70" w:rsidRDefault="009A3E70" w:rsidP="009A3E70">
      <w:pPr>
        <w:rPr>
          <w:rFonts w:ascii="Times New Roman" w:hAnsi="Times New Roman" w:cs="Times New Roman"/>
          <w:sz w:val="28"/>
          <w:szCs w:val="28"/>
        </w:rPr>
      </w:pPr>
    </w:p>
    <w:p w:rsidR="009A3E70" w:rsidRPr="002379C3" w:rsidRDefault="009A3E70" w:rsidP="009A3E70">
      <w:pPr>
        <w:rPr>
          <w:rFonts w:ascii="Times New Roman" w:hAnsi="Times New Roman" w:cs="Times New Roman"/>
          <w:sz w:val="28"/>
          <w:szCs w:val="28"/>
        </w:rPr>
      </w:pPr>
      <w:r w:rsidRPr="002379C3">
        <w:rPr>
          <w:rFonts w:ascii="Times New Roman" w:hAnsi="Times New Roman" w:cs="Times New Roman"/>
          <w:sz w:val="28"/>
          <w:szCs w:val="28"/>
        </w:rPr>
        <w:t>The Role-Based Authorization Strategy plugin for Jenkins is essential for implementing role-based access control (RBAC) within your Jenkins environment. Here are several reasons why downloading and utilizing this plugin is crucial:</w:t>
      </w:r>
    </w:p>
    <w:p w:rsidR="009A3E70" w:rsidRPr="002379C3" w:rsidRDefault="009A3E70" w:rsidP="009A3E70">
      <w:pPr>
        <w:rPr>
          <w:rFonts w:ascii="Times New Roman" w:hAnsi="Times New Roman" w:cs="Times New Roman"/>
          <w:sz w:val="28"/>
          <w:szCs w:val="28"/>
        </w:rPr>
      </w:pPr>
    </w:p>
    <w:p w:rsidR="009A3E70" w:rsidRPr="002379C3" w:rsidRDefault="009A3E70" w:rsidP="009A3E70">
      <w:pPr>
        <w:rPr>
          <w:rFonts w:ascii="Times New Roman" w:hAnsi="Times New Roman" w:cs="Times New Roman"/>
          <w:sz w:val="28"/>
          <w:szCs w:val="28"/>
        </w:rPr>
      </w:pPr>
      <w:r w:rsidRPr="002379C3">
        <w:rPr>
          <w:rFonts w:ascii="Times New Roman" w:hAnsi="Times New Roman" w:cs="Times New Roman"/>
          <w:sz w:val="28"/>
          <w:szCs w:val="28"/>
        </w:rPr>
        <w:t>1. **Fine-Grained Access Control**: The Role-Based Authorization Strategy plugin allows you to define granular permissions based on roles. This means you can precisely control who can perform specific actions within Jenkins, such as creating or configuring jobs, managing nodes, or accessing certain features.</w:t>
      </w:r>
    </w:p>
    <w:p w:rsidR="009A3E70" w:rsidRPr="002379C3" w:rsidRDefault="009A3E70" w:rsidP="009A3E70">
      <w:pPr>
        <w:rPr>
          <w:rFonts w:ascii="Times New Roman" w:hAnsi="Times New Roman" w:cs="Times New Roman"/>
          <w:sz w:val="28"/>
          <w:szCs w:val="28"/>
        </w:rPr>
      </w:pPr>
    </w:p>
    <w:p w:rsidR="009A3E70" w:rsidRDefault="009A3E70" w:rsidP="009A3E70">
      <w:pPr>
        <w:rPr>
          <w:rFonts w:ascii="Times New Roman" w:hAnsi="Times New Roman" w:cs="Times New Roman"/>
          <w:sz w:val="28"/>
          <w:szCs w:val="28"/>
        </w:rPr>
      </w:pPr>
      <w:r w:rsidRPr="002379C3">
        <w:rPr>
          <w:rFonts w:ascii="Times New Roman" w:hAnsi="Times New Roman" w:cs="Times New Roman"/>
          <w:sz w:val="28"/>
          <w:szCs w:val="28"/>
        </w:rPr>
        <w:t>2. **Team Isolation**: Different teams within your organization may have distinct responsibilities and requirements within Jenkins. With the Role-Based Authorization Strategy plugin, you can create custom</w:t>
      </w:r>
    </w:p>
    <w:p w:rsidR="009A3E70" w:rsidRDefault="009A3E70" w:rsidP="009A3E70">
      <w:pPr>
        <w:rPr>
          <w:rFonts w:ascii="Times New Roman" w:hAnsi="Times New Roman" w:cs="Times New Roman"/>
          <w:sz w:val="28"/>
          <w:szCs w:val="28"/>
        </w:rPr>
      </w:pPr>
    </w:p>
    <w:p w:rsidR="009A3E70" w:rsidRDefault="009A3E70" w:rsidP="009A3E70">
      <w:pPr>
        <w:pBdr>
          <w:bottom w:val="double" w:sz="6" w:space="1" w:color="auto"/>
        </w:pBdr>
        <w:rPr>
          <w:rFonts w:ascii="Times New Roman" w:hAnsi="Times New Roman" w:cs="Times New Roman"/>
          <w:sz w:val="28"/>
          <w:szCs w:val="28"/>
        </w:rPr>
      </w:pPr>
    </w:p>
    <w:p w:rsidR="009A3E70" w:rsidRPr="002379C3" w:rsidRDefault="009A3E70" w:rsidP="009A3E70">
      <w:pPr>
        <w:rPr>
          <w:rFonts w:ascii="Times New Roman" w:hAnsi="Times New Roman" w:cs="Times New Roman"/>
          <w:b/>
          <w:color w:val="000000" w:themeColor="text1"/>
          <w:sz w:val="28"/>
          <w:szCs w:val="28"/>
          <w:lang w:val="en-US"/>
        </w:rPr>
      </w:pPr>
      <w:r w:rsidRPr="002379C3">
        <w:rPr>
          <w:rFonts w:ascii="Times New Roman" w:hAnsi="Times New Roman" w:cs="Times New Roman"/>
          <w:b/>
          <w:color w:val="000000" w:themeColor="text1"/>
          <w:sz w:val="28"/>
          <w:szCs w:val="28"/>
          <w:lang w:val="en-US"/>
        </w:rPr>
        <w:t xml:space="preserve">What is the difference between authentication and </w:t>
      </w:r>
      <w:proofErr w:type="gramStart"/>
      <w:r w:rsidRPr="002379C3">
        <w:rPr>
          <w:rFonts w:ascii="Times New Roman" w:hAnsi="Times New Roman" w:cs="Times New Roman"/>
          <w:b/>
          <w:color w:val="000000" w:themeColor="text1"/>
          <w:sz w:val="28"/>
          <w:szCs w:val="28"/>
          <w:lang w:val="en-US"/>
        </w:rPr>
        <w:t>authorization</w:t>
      </w:r>
      <w:proofErr w:type="gramEnd"/>
    </w:p>
    <w:p w:rsidR="009A3E70" w:rsidRDefault="009A3E70" w:rsidP="009A3E70">
      <w:pPr>
        <w:pBdr>
          <w:bottom w:val="double" w:sz="6" w:space="1" w:color="auto"/>
        </w:pBdr>
        <w:rPr>
          <w:rFonts w:ascii="Times New Roman" w:hAnsi="Times New Roman" w:cs="Times New Roman"/>
          <w:color w:val="000000" w:themeColor="text1"/>
          <w:sz w:val="28"/>
          <w:szCs w:val="28"/>
          <w:lang w:val="en-US"/>
        </w:rPr>
      </w:pPr>
      <w:r w:rsidRPr="002379C3">
        <w:rPr>
          <w:rFonts w:ascii="Times New Roman" w:hAnsi="Times New Roman" w:cs="Times New Roman"/>
          <w:color w:val="000000" w:themeColor="text1"/>
          <w:sz w:val="28"/>
          <w:szCs w:val="28"/>
          <w:lang w:val="en-US"/>
        </w:rPr>
        <w:t xml:space="preserve">Authentication verifies who the user is. Authorization determines what resources a user can </w:t>
      </w:r>
      <w:r>
        <w:rPr>
          <w:rFonts w:ascii="Times New Roman" w:hAnsi="Times New Roman" w:cs="Times New Roman"/>
          <w:color w:val="000000" w:themeColor="text1"/>
          <w:sz w:val="28"/>
          <w:szCs w:val="28"/>
          <w:lang w:val="en-US"/>
        </w:rPr>
        <w:t>access.</w:t>
      </w:r>
    </w:p>
    <w:p w:rsidR="009A3E70" w:rsidRDefault="009A3E70" w:rsidP="009A3E70">
      <w:pPr>
        <w:pBdr>
          <w:bottom w:val="double" w:sz="6" w:space="1" w:color="auto"/>
        </w:pBdr>
        <w:rPr>
          <w:rFonts w:ascii="Times New Roman" w:hAnsi="Times New Roman" w:cs="Times New Roman"/>
          <w:color w:val="000000" w:themeColor="text1"/>
          <w:sz w:val="28"/>
          <w:szCs w:val="28"/>
          <w:lang w:val="en-US"/>
        </w:rPr>
      </w:pPr>
    </w:p>
    <w:p w:rsidR="00B27F77" w:rsidRDefault="00B27F77">
      <w:bookmarkStart w:id="0" w:name="_GoBack"/>
      <w:bookmarkEnd w:id="0"/>
    </w:p>
    <w:sectPr w:rsidR="00B27F77" w:rsidSect="00CE33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E70"/>
    <w:rsid w:val="009A3E70"/>
    <w:rsid w:val="00B27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BDC82-6A99-430D-B14D-073FBD3C2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E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Namineni Mahesh Babu</dc:creator>
  <cp:keywords/>
  <dc:description/>
  <cp:lastModifiedBy>DELL</cp:lastModifiedBy>
  <cp:revision>1</cp:revision>
  <dcterms:created xsi:type="dcterms:W3CDTF">2024-03-14T09:28:00Z</dcterms:created>
  <dcterms:modified xsi:type="dcterms:W3CDTF">2024-03-14T09:29:00Z</dcterms:modified>
</cp:coreProperties>
</file>