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6B75"/>
          <w:sz w:val="52"/>
          <w:szCs w:val="52"/>
        </w:rPr>
        <w:t xml:space="preserve">E-Commerce Sales Analysis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9EA8"/>
          <w:sz w:val="36"/>
          <w:szCs w:val="36"/>
        </w:rPr>
        <w:t xml:space="preserve">Power BI Dashboard Project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Superstore Dataset  |  2014 - 2017</w:t>
      </w:r>
    </w:p>
    <w:p>
      <w:pPr>
        <w:pBdr>
          <w:top w:val="single" w:color="1F6B75" w:sz="4" w:space="1"/>
        </w:pBdr>
        <w:spacing w:after="600" w:before="2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Tools: Power BI  |  Power Query  |  DAX  |  Excel</w:t>
      </w:r>
    </w:p>
    <w:p>
      <w:r>
        <w:br w:type="page"/>
      </w:r>
    </w:p>
    <w:p>
      <w:pPr>
        <w:pStyle w:val="Heading1"/>
        <w:pBdr>
          <w:bottom w:val="single" w:color="1F6B75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6B75"/>
          <w:sz w:val="32"/>
          <w:szCs w:val="32"/>
        </w:rPr>
        <w:t xml:space="preserve">1. Project Overview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project analyzes 4 years of e-commerce sales data from the Superstore dataset (2014-2017) using Microsoft Power BI. The goal is to identify revenue patterns, profitability issues, regional performance, and customer behavior to support data-driven business decisions.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Superstore (Kaggle)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2014 to 2017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~9,994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Orders, Returns, People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Power 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Supporting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Query, DAX,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(Sales Overview, Profit Analysis, Customer &amp; Returns)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6B75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6B75"/>
          <w:sz w:val="32"/>
          <w:szCs w:val="32"/>
        </w:rPr>
        <w:t xml:space="preserve">2. Data Model &amp; Tables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2.1 Table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Orders Table — Main fact table with 9,994 rows containing sales, profit, discount, shipping, and product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 Table — Contains Order IDs where Returned = 'Yes'. Joined with Orders on Order ID (Many-to-One)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People Table — Maps Region to Regional Manager. Joined with Orders on Region (Many-to-One)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Date Table — Custom calendar table created via DAX for time intelligence functions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2.2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People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6B75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6B75"/>
          <w:sz w:val="32"/>
          <w:szCs w:val="32"/>
        </w:rPr>
        <w:t xml:space="preserve">3. Power Query — Data Preprocessing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3.1 Steps Performed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Renamed columns to consistent naming convention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Changed data types: Order Date and Ship Date set to Date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Postal Code set to Text type to preserve leading zeros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Added calculated column: Days to Ship = Ship Date - Order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Added calculated column: Discount Band (No Discount / Low / Medium / 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Added column in Returns: Is Returned = if Returned = 'Yes' then 1 else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Verified no null values in key columns: Order ID, Customer ID, Sales, Profit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3.2 Columns Kept /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 — no nulls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time intelligence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Days to Ship calculation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revenue metric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be negative — kept intentionally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to 1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Whole Number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Units sold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Postal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to preserve formatting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 Band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column added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6B75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6B75"/>
          <w:sz w:val="32"/>
          <w:szCs w:val="32"/>
        </w:rPr>
        <w:t xml:space="preserve">4. DAX Measures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4.1 Core KPI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SUM(Orders[Sales])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SUM(Orders[Profit])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profit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DISTINCTCOUNT(Orders[Order ID])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orders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Quantity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SUM(Orders[Quantity])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Units sold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DISTINCTCOUNT(Orders[Customer ID])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 Margin 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DIVIDE([Total Profit], [Total Sales], 0)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Profitability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Discount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AVERAGE(Orders[Discount])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discount given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Discount 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CALCULATE([Total Orders], Orders[Discount] &gt;= 0.3)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 with 30%+ discount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4.2 Time Intelligence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CALCULATE([Total Sales], SAMEPERIODLASTYEAR('Date Table'[Date]))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year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YoY Growth 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DIVIDE([Total Sales] - [Sales LY], [Sales LY], 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Year-over-year growth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4.3 Returns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Returns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COUNTROWS(FILTER(Returns, Returns[Returned] = "Yes"))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returned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Rate 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DIVIDE([Total Returns], [Total Orders], 0)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orders returned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Customer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CALCULATE(SELECTEDVALUE(Orders[Customer Name]), TOPN(1, VALUES(Orders[Customer Name]), [Total Sales], DESC))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revenue customer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6B75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6B75"/>
          <w:sz w:val="32"/>
          <w:szCs w:val="32"/>
        </w:rPr>
        <w:t xml:space="preserve">5. Dashboard Pages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Page 1 — Sales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KPI Cards: Total Sales ($2.30M), Total Profit ($286.4K), Total Orders (5,009), Profit Margin (12.47%)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 Sales by Segment: Donut chart — Consumer 50.56%, Corporate 30.74%, Home Office 18.7%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 Sales by Region: Bar chart — West leads at $0.73M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 Sales by Category: Bar chart — Technology $0.84M, Furniture $0.74M, Office Supplies $0.72M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Sales by Month: Line chart showing clear Q4 spike in November-December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Slicers: Year, Region, Category on left sidebar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Page 2 — Profit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KPI Cards: Total Profit, Profit Margin %, Avg Discount, High Discount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Sales vs Profit by Product: Scatter plot with 3-color category legend, Canon Copier annotated as star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Top 5 Profitable Sub-Categories: Copiers (56K), Phones (45K), Accessories (42K), Paper (34K), Binders (30K)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Discount Impact on Profit: Bar chart showing No Discount = +0.32M profit, High 40%+ = -0.10M loss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Page 3 — Customer &amp;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KPI Cards: Total Customers (793), Return Rate % (5.91%), Top Customer (Sean Miller), Total Returns (296)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Top 10 Customers by Sales: Horizontal bar — Sean Miller leads at $25K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 by Category: Office Supplies 234, Furniture 136, Technology 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Top 10 Products by Sales: Canon imageCLASS 2200 leads at $62K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6B75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6B75"/>
          <w:sz w:val="32"/>
          <w:szCs w:val="32"/>
        </w:rPr>
        <w:t xml:space="preserve">6. Key Business Insights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Insight 1: Technology = Highest Revenue &amp; Profit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Technology category generates the highest sales ($0.84M) and maintains the best profit margins among all categories. Copiers and Phones are the top sub-categories by profitability.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Insight 2: Discount = Profit Killer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Orders with 40%+ discount generate negative profit (-0.10M). This is the most critical business problem identified. Reducing heavy discounts on low-margin products can significantly improve profitability.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Insight 3: West Region Dominates Sales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West region leads with $0.73M in sales, followed by East ($0.68M). South region ($0.39M) has significant room for growth and may need targeted marketing strategies.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Insight 4: Q4 Seasonal Spike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Sales peak in November ($0.31M) and December ($0.33M), representing nearly double the average monthly sales. This indicates strong seasonal demand and provides inventory planning opportunities.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Insight 5: Consumer Segment = Primary Driver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Consumer segment contributes 50.56% of all sales — more than Corporate and Home Office combined. Marketing efforts should prioritize this segment while growing Corporate accounts.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Insight 6: Office Supplies = Highest Return Volume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Office Supplies category has the highest number of returns (234) despite being the lowest revenue category. This suggests product quality or fulfillment issues that need investigation.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6B75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6B75"/>
          <w:sz w:val="32"/>
          <w:szCs w:val="32"/>
        </w:rPr>
        <w:t xml:space="preserve">7. Limitations &amp; Future Scope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Dataset is static (2014-2017) — no real-time data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customer demographics data available for deeper 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Geographic analysis limited to 4 US regions — no city-level drill-down built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9EA8"/>
          <w:sz w:val="26"/>
          <w:szCs w:val="26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customer lifetime value (CLV)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forecasting model using Power BI's built-in AI 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drill-through pages for product-level deep dive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 to live database for real-time reporting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2026-04-16T16:20:18.396Z</dcterms:created>
  <dcterms:modified xsi:type="dcterms:W3CDTF">2026-04-16T16:20:18.397Z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