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400"/>
              <w:left w:type="dxa" w:w="400"/>
              <w:bottom w:type="dxa" w:w="400"/>
              <w:right w:type="dxa" w:w="400"/>
            </w:tcMar>
          </w:tcPr>
          <w:p>
            <w:pPr>
              <w:jc w:val="center"/>
            </w:pPr>
            <w:r>
              <w:rPr>
                <w:rFonts w:ascii="Arial" w:cs="Arial" w:eastAsia="Arial" w:hAnsi="Arial"/>
                <w:b/>
                <w:bCs/>
                <w:color w:val="EF9F27"/>
                <w:sz w:val="22"/>
                <w:szCs w:val="22"/>
              </w:rPr>
              <w:t xml:space="preserve">FINSHIELD ANALYTICS PVT. LTD.</w:t>
            </w:r>
          </w:p>
          <w:p>
            <w:pPr>
              <w:jc w:val="center"/>
            </w:pPr>
            <w:r>
              <w:rPr>
                <w:rFonts w:ascii="Arial" w:cs="Arial" w:eastAsia="Arial" w:hAnsi="Arial"/>
                <w:color w:val="9B9FA4"/>
                <w:sz w:val="18"/>
                <w:szCs w:val="18"/>
              </w:rPr>
              <w:t xml:space="preserve">Analytics Division — Internal Project Brief</w:t>
            </w:r>
          </w:p>
          <w:p>
            <w:r>
              <w:t xml:space="preserve"/>
            </w:r>
          </w:p>
          <w:p>
            <w:pPr>
              <w:jc w:val="center"/>
            </w:pPr>
            <w:r>
              <w:rPr>
                <w:rFonts w:ascii="Arial" w:cs="Arial" w:eastAsia="Arial" w:hAnsi="Arial"/>
                <w:b/>
                <w:bCs/>
                <w:color w:val="FFFFFF"/>
                <w:sz w:val="52"/>
                <w:szCs w:val="52"/>
              </w:rPr>
              <w:t xml:space="preserve">UPI TRANSACTION FRAUD &amp;</w:t>
            </w:r>
          </w:p>
          <w:p>
            <w:pPr>
              <w:jc w:val="center"/>
            </w:pPr>
            <w:r>
              <w:rPr>
                <w:rFonts w:ascii="Arial" w:cs="Arial" w:eastAsia="Arial" w:hAnsi="Arial"/>
                <w:b/>
                <w:bCs/>
                <w:color w:val="1D9E75"/>
                <w:sz w:val="52"/>
                <w:szCs w:val="52"/>
              </w:rPr>
              <w:t xml:space="preserve">RISK ANALYTICS SYSTEM</w:t>
            </w:r>
          </w:p>
          <w:p>
            <w:r>
              <w:t xml:space="preserve"/>
            </w:r>
          </w:p>
          <w:p>
            <w:pPr>
              <w:jc w:val="center"/>
            </w:pPr>
            <w:r>
              <w:rPr>
                <w:rFonts w:ascii="Arial" w:cs="Arial" w:eastAsia="Arial" w:hAnsi="Arial"/>
                <w:color w:val="9B9FA4"/>
                <w:sz w:val="20"/>
                <w:szCs w:val="20"/>
              </w:rPr>
              <w:t xml:space="preserve">End-to-End Data Analytics Project  |  Python  •  PostgreSQL  •  Excel  •  Power BI</w:t>
            </w:r>
          </w:p>
          <w:p>
            <w:r>
              <w:t xml:space="preserve"/>
            </w:r>
          </w:p>
          <w:p>
            <w:pPr>
              <w:jc w:val="center"/>
            </w:pPr>
            <w:r>
              <w:rPr>
                <w:rFonts w:ascii="Arial" w:cs="Arial" w:eastAsia="Arial" w:hAnsi="Arial"/>
                <w:b/>
                <w:bCs/>
                <w:color w:val="E24B4A"/>
                <w:sz w:val="18"/>
                <w:szCs w:val="18"/>
              </w:rPr>
              <w:t xml:space="preserve">CONFIDENTIAL — FOR INTERNAL USE ONLY</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Project Code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FSA-2025-UPI-001</w:t>
            </w:r>
          </w:p>
        </w:tc>
      </w:tr>
      <w:tr>
        <w:tc>
          <w:tcPr>
            <w:tcW w:type="dxa" w:w="28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b/>
                <w:bCs/>
                <w:color w:val="0D1B2A"/>
                <w:sz w:val="20"/>
                <w:szCs w:val="20"/>
              </w:rPr>
              <w:t xml:space="preserve">Assigned To</w:t>
            </w:r>
          </w:p>
        </w:tc>
        <w:tc>
          <w:tcPr>
            <w:tcW w:type="dxa" w:w="65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color w:val="374151"/>
                <w:sz w:val="20"/>
                <w:szCs w:val="20"/>
              </w:rPr>
              <w:t xml:space="preserve">Junior Data Analyst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Department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Fraud &amp; Risk Analytics</w:t>
            </w:r>
          </w:p>
        </w:tc>
      </w:tr>
      <w:tr>
        <w:tc>
          <w:tcPr>
            <w:tcW w:type="dxa" w:w="28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b/>
                <w:bCs/>
                <w:color w:val="0D1B2A"/>
                <w:sz w:val="20"/>
                <w:szCs w:val="20"/>
              </w:rPr>
              <w:t xml:space="preserve">Reporting To</w:t>
            </w:r>
          </w:p>
        </w:tc>
        <w:tc>
          <w:tcPr>
            <w:tcW w:type="dxa" w:w="65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color w:val="374151"/>
                <w:sz w:val="20"/>
                <w:szCs w:val="20"/>
              </w:rPr>
              <w:t xml:space="preserve">Analytics Manager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Project Type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End-to-End Analytics Assignment</w:t>
            </w:r>
          </w:p>
        </w:tc>
      </w:tr>
      <w:tr>
        <w:tc>
          <w:tcPr>
            <w:tcW w:type="dxa" w:w="28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b/>
                <w:bCs/>
                <w:color w:val="0D1B2A"/>
                <w:sz w:val="20"/>
                <w:szCs w:val="20"/>
              </w:rPr>
              <w:t xml:space="preserve">Deadline</w:t>
            </w:r>
          </w:p>
        </w:tc>
        <w:tc>
          <w:tcPr>
            <w:tcW w:type="dxa" w:w="65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color w:val="374151"/>
                <w:sz w:val="20"/>
                <w:szCs w:val="20"/>
              </w:rPr>
              <w:t xml:space="preserve">6 Weeks from Assignment Date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Tools Required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Python, PostgreSQL, Excel, Power BI</w:t>
            </w:r>
          </w:p>
        </w:tc>
      </w:tr>
      <w:tr>
        <w:tc>
          <w:tcPr>
            <w:tcW w:type="dxa" w:w="28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b/>
                <w:bCs/>
                <w:color w:val="0D1B2A"/>
                <w:sz w:val="20"/>
                <w:szCs w:val="20"/>
              </w:rPr>
              <w:t xml:space="preserve">Dataset</w:t>
            </w:r>
          </w:p>
        </w:tc>
        <w:tc>
          <w:tcPr>
            <w:tcW w:type="dxa" w:w="65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color w:val="374151"/>
                <w:sz w:val="20"/>
                <w:szCs w:val="20"/>
              </w:rPr>
              <w:t xml:space="preserve">Synthetic UPI Transaction Data (50,000 records)</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20"/>
              <w:left w:type="dxa" w:w="200"/>
              <w:bottom w:type="dxa" w:w="120"/>
              <w:right w:type="dxa" w:w="200"/>
            </w:tcMar>
          </w:tcPr>
          <w:p>
            <w:r>
              <w:rPr>
                <w:rFonts w:ascii="Arial" w:cs="Arial" w:eastAsia="Arial" w:hAnsi="Arial"/>
                <w:b/>
                <w:bCs/>
                <w:color w:val="FFFFFF"/>
                <w:sz w:val="26"/>
                <w:szCs w:val="26"/>
              </w:rPr>
              <w:t xml:space="preserve">SECTION 1 — BUSINESS CONTEXT &amp; PROBLEM STATEMENT</w:t>
            </w:r>
          </w:p>
        </w:tc>
      </w:tr>
    </w:tbl>
    <w:p>
      <w:r>
        <w:t xml:space="preserve"/>
      </w:r>
    </w:p>
    <w:p>
      <w:pPr>
        <w:pStyle w:val="Heading2"/>
      </w:pPr>
      <w:r>
        <w:rPr>
          <w:rFonts w:ascii="Arial" w:cs="Arial" w:eastAsia="Arial" w:hAnsi="Arial"/>
          <w:b/>
          <w:bCs/>
          <w:color w:val="0D1B2A"/>
          <w:sz w:val="26"/>
          <w:szCs w:val="26"/>
        </w:rPr>
        <w:t xml:space="preserve">1.1  Who We Are</w:t>
      </w:r>
    </w:p>
    <w:p>
      <w:r>
        <w:rPr>
          <w:rFonts w:ascii="Arial" w:cs="Arial" w:eastAsia="Arial" w:hAnsi="Arial"/>
          <w:color w:val="374151"/>
          <w:sz w:val="20"/>
          <w:szCs w:val="20"/>
        </w:rPr>
        <w:t xml:space="preserve">FinShield Analytics Pvt. Ltd. is a mid-sized FinTech company processing over 2 lakh UPI transactions per day across India. We serve retail customers, merchants, and partner banks through our digital payment platform. As transaction volumes grow, so do fraud incidents — costing the company an estimated ₹3.2 crore in fraud losses last quarter alone.</w:t>
      </w:r>
    </w:p>
    <w:p>
      <w:r>
        <w:t xml:space="preserve"/>
      </w:r>
    </w:p>
    <w:p>
      <w:pPr>
        <w:pStyle w:val="Heading2"/>
      </w:pPr>
      <w:r>
        <w:rPr>
          <w:rFonts w:ascii="Arial" w:cs="Arial" w:eastAsia="Arial" w:hAnsi="Arial"/>
          <w:b/>
          <w:bCs/>
          <w:color w:val="0D1B2A"/>
          <w:sz w:val="26"/>
          <w:szCs w:val="26"/>
        </w:rPr>
        <w:t xml:space="preserve">1.2  The Problem</w:t>
      </w:r>
    </w:p>
    <w:p>
      <w:r>
        <w:rPr>
          <w:rFonts w:ascii="Arial" w:cs="Arial" w:eastAsia="Arial" w:hAnsi="Arial"/>
          <w:color w:val="374151"/>
          <w:sz w:val="20"/>
          <w:szCs w:val="20"/>
        </w:rPr>
        <w:t xml:space="preserve">Our current fraud detection is reactive — we only identify fraud after customer complaints. We have no proactive monitoring system, no risk scoring for users or merchants, and no centralized dashboard for the fraud team. Management is flying blind.</w:t>
      </w:r>
    </w:p>
    <w:p>
      <w:r>
        <w:t xml:space="preserve"/>
      </w:r>
    </w:p>
    <w:p>
      <w:r>
        <w:rPr>
          <w:rFonts w:ascii="Arial" w:cs="Arial" w:eastAsia="Arial" w:hAnsi="Arial"/>
          <w:b/>
          <w:bCs/>
          <w:color w:val="0D1B2A"/>
          <w:sz w:val="20"/>
          <w:szCs w:val="20"/>
        </w:rPr>
        <w:t xml:space="preserve">Specific gaps identified:</w:t>
      </w:r>
    </w:p>
    <w:p>
      <w:pPr>
        <w:pStyle w:val="ListParagraph"/>
        <w:numPr>
          <w:ilvl w:val="0"/>
          <w:numId w:val="2"/>
        </w:numPr>
      </w:pPr>
      <w:r>
        <w:rPr>
          <w:rFonts w:ascii="Arial" w:cs="Arial" w:eastAsia="Arial" w:hAnsi="Arial"/>
          <w:color w:val="374151"/>
          <w:sz w:val="20"/>
          <w:szCs w:val="20"/>
        </w:rPr>
        <w:t xml:space="preserve">No visibility into which cities, channels, or merchant categories drive fraud</w:t>
      </w:r>
    </w:p>
    <w:p>
      <w:pPr>
        <w:pStyle w:val="ListParagraph"/>
        <w:numPr>
          <w:ilvl w:val="0"/>
          <w:numId w:val="2"/>
        </w:numPr>
      </w:pPr>
      <w:r>
        <w:rPr>
          <w:rFonts w:ascii="Arial" w:cs="Arial" w:eastAsia="Arial" w:hAnsi="Arial"/>
          <w:color w:val="374151"/>
          <w:sz w:val="20"/>
          <w:szCs w:val="20"/>
        </w:rPr>
        <w:t xml:space="preserve">No user-level risk profiling — we treat all users equally</w:t>
      </w:r>
    </w:p>
    <w:p>
      <w:pPr>
        <w:pStyle w:val="ListParagraph"/>
        <w:numPr>
          <w:ilvl w:val="0"/>
          <w:numId w:val="2"/>
        </w:numPr>
      </w:pPr>
      <w:r>
        <w:rPr>
          <w:rFonts w:ascii="Arial" w:cs="Arial" w:eastAsia="Arial" w:hAnsi="Arial"/>
          <w:color w:val="374151"/>
          <w:sz w:val="20"/>
          <w:szCs w:val="20"/>
        </w:rPr>
        <w:t xml:space="preserve">No merchant risk scoring — high-fraud merchants continue operating unchecked</w:t>
      </w:r>
    </w:p>
    <w:p>
      <w:pPr>
        <w:pStyle w:val="ListParagraph"/>
        <w:numPr>
          <w:ilvl w:val="0"/>
          <w:numId w:val="2"/>
        </w:numPr>
      </w:pPr>
      <w:r>
        <w:rPr>
          <w:rFonts w:ascii="Arial" w:cs="Arial" w:eastAsia="Arial" w:hAnsi="Arial"/>
          <w:color w:val="374151"/>
          <w:sz w:val="20"/>
          <w:szCs w:val="20"/>
        </w:rPr>
        <w:t xml:space="preserve">No trend analysis — we cannot detect fraud spikes before they escalate</w:t>
      </w:r>
    </w:p>
    <w:p>
      <w:pPr>
        <w:pStyle w:val="ListParagraph"/>
        <w:numPr>
          <w:ilvl w:val="0"/>
          <w:numId w:val="2"/>
        </w:numPr>
      </w:pPr>
      <w:r>
        <w:rPr>
          <w:rFonts w:ascii="Arial" w:cs="Arial" w:eastAsia="Arial" w:hAnsi="Arial"/>
          <w:color w:val="374151"/>
          <w:sz w:val="20"/>
          <w:szCs w:val="20"/>
        </w:rPr>
        <w:t xml:space="preserve">Payment failure patterns are unanalyzed — potential revenue leakage</w:t>
      </w:r>
    </w:p>
    <w:p>
      <w:r>
        <w:t xml:space="preserve"/>
      </w:r>
    </w:p>
    <w:p>
      <w:pPr>
        <w:pStyle w:val="Heading2"/>
      </w:pPr>
      <w:r>
        <w:rPr>
          <w:rFonts w:ascii="Arial" w:cs="Arial" w:eastAsia="Arial" w:hAnsi="Arial"/>
          <w:b/>
          <w:bCs/>
          <w:color w:val="0D1B2A"/>
          <w:sz w:val="26"/>
          <w:szCs w:val="26"/>
        </w:rPr>
        <w:t xml:space="preserve">1.3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24B4A" w:val="clear"/>
            <w:tcMar>
              <w:top w:type="dxa" w:w="160"/>
              <w:left w:type="dxa" w:w="160"/>
              <w:bottom w:type="dxa" w:w="160"/>
              <w:right w:type="dxa" w:w="160"/>
            </w:tcMar>
          </w:tcPr>
          <w:p>
            <w:pPr>
              <w:jc w:val="center"/>
            </w:pPr>
            <w:r>
              <w:rPr>
                <w:rFonts w:ascii="Arial" w:cs="Arial" w:eastAsia="Arial" w:hAnsi="Arial"/>
                <w:b/>
                <w:bCs/>
                <w:color w:val="FFFFFF"/>
                <w:sz w:val="32"/>
                <w:szCs w:val="32"/>
              </w:rPr>
              <w:t xml:space="preserve">₹3.2 Cr</w:t>
            </w:r>
          </w:p>
          <w:p>
            <w:pPr>
              <w:jc w:val="center"/>
            </w:pPr>
            <w:r>
              <w:rPr>
                <w:rFonts w:ascii="Arial" w:cs="Arial" w:eastAsia="Arial" w:hAnsi="Arial"/>
                <w:color w:val="FFFFFF"/>
                <w:sz w:val="18"/>
                <w:szCs w:val="18"/>
              </w:rPr>
              <w:t xml:space="preserve">Fraud Loss Last Qtr</w:t>
            </w:r>
          </w:p>
        </w:tc>
        <w:tc>
          <w:tcPr>
            <w:tcW w:type="dxa" w:w="2340"/>
            <w:tcBorders>
              <w:top w:val="none" w:color="FFFFFF" w:sz="0"/>
              <w:left w:val="none" w:color="FFFFFF" w:sz="0"/>
              <w:bottom w:val="none" w:color="FFFFFF" w:sz="0"/>
              <w:right w:val="none" w:color="FFFFFF" w:sz="0"/>
            </w:tcBorders>
            <w:shd w:fill="1A6B9A" w:val="clear"/>
            <w:tcMar>
              <w:top w:type="dxa" w:w="160"/>
              <w:left w:type="dxa" w:w="160"/>
              <w:bottom w:type="dxa" w:w="160"/>
              <w:right w:type="dxa" w:w="160"/>
            </w:tcMar>
          </w:tcPr>
          <w:p>
            <w:pPr>
              <w:jc w:val="center"/>
            </w:pPr>
            <w:r>
              <w:rPr>
                <w:rFonts w:ascii="Arial" w:cs="Arial" w:eastAsia="Arial" w:hAnsi="Arial"/>
                <w:b/>
                <w:bCs/>
                <w:color w:val="FFFFFF"/>
                <w:sz w:val="32"/>
                <w:szCs w:val="32"/>
              </w:rPr>
              <w:t xml:space="preserve">~3.2%</w:t>
            </w:r>
          </w:p>
          <w:p>
            <w:pPr>
              <w:jc w:val="center"/>
            </w:pPr>
            <w:r>
              <w:rPr>
                <w:rFonts w:ascii="Arial" w:cs="Arial" w:eastAsia="Arial" w:hAnsi="Arial"/>
                <w:color w:val="FFFFFF"/>
                <w:sz w:val="18"/>
                <w:szCs w:val="18"/>
              </w:rPr>
              <w:t xml:space="preserve">Fraud Rate (Estimated)</w:t>
            </w:r>
          </w:p>
        </w:tc>
        <w:tc>
          <w:tcPr>
            <w:tcW w:type="dxa" w:w="2340"/>
            <w:tcBorders>
              <w:top w:val="none" w:color="FFFFFF" w:sz="0"/>
              <w:left w:val="none" w:color="FFFFFF" w:sz="0"/>
              <w:bottom w:val="none" w:color="FFFFFF" w:sz="0"/>
              <w:right w:val="none" w:color="FFFFFF" w:sz="0"/>
            </w:tcBorders>
            <w:shd w:fill="EF9F27" w:val="clear"/>
            <w:tcMar>
              <w:top w:type="dxa" w:w="160"/>
              <w:left w:type="dxa" w:w="160"/>
              <w:bottom w:type="dxa" w:w="160"/>
              <w:right w:type="dxa" w:w="160"/>
            </w:tcMar>
          </w:tcPr>
          <w:p>
            <w:pPr>
              <w:jc w:val="center"/>
            </w:pPr>
            <w:r>
              <w:rPr>
                <w:rFonts w:ascii="Arial" w:cs="Arial" w:eastAsia="Arial" w:hAnsi="Arial"/>
                <w:b/>
                <w:bCs/>
                <w:color w:val="FFFFFF"/>
                <w:sz w:val="32"/>
                <w:szCs w:val="32"/>
              </w:rPr>
              <w:t xml:space="preserve">500+</w:t>
            </w:r>
          </w:p>
          <w:p>
            <w:pPr>
              <w:jc w:val="center"/>
            </w:pPr>
            <w:r>
              <w:rPr>
                <w:rFonts w:ascii="Arial" w:cs="Arial" w:eastAsia="Arial" w:hAnsi="Arial"/>
                <w:color w:val="FFFFFF"/>
                <w:sz w:val="18"/>
                <w:szCs w:val="18"/>
              </w:rPr>
              <w:t xml:space="preserve">Unmonitored Merchants</w:t>
            </w:r>
          </w:p>
        </w:tc>
        <w:tc>
          <w:tcPr>
            <w:tcW w:type="dxa" w:w="2340"/>
            <w:tcBorders>
              <w:top w:val="none" w:color="FFFFFF" w:sz="0"/>
              <w:left w:val="none" w:color="FFFFFF" w:sz="0"/>
              <w:bottom w:val="none" w:color="FFFFFF" w:sz="0"/>
              <w:right w:val="none" w:color="FFFFFF" w:sz="0"/>
            </w:tcBorders>
            <w:shd w:fill="6B4226" w:val="clear"/>
            <w:tcMar>
              <w:top w:type="dxa" w:w="160"/>
              <w:left w:type="dxa" w:w="160"/>
              <w:bottom w:type="dxa" w:w="160"/>
              <w:right w:type="dxa" w:w="160"/>
            </w:tcMar>
          </w:tcPr>
          <w:p>
            <w:pPr>
              <w:jc w:val="center"/>
            </w:pPr>
            <w:r>
              <w:rPr>
                <w:rFonts w:ascii="Arial" w:cs="Arial" w:eastAsia="Arial" w:hAnsi="Arial"/>
                <w:b/>
                <w:bCs/>
                <w:color w:val="FFFFFF"/>
                <w:sz w:val="32"/>
                <w:szCs w:val="32"/>
              </w:rPr>
              <w:t xml:space="preserve">48 hrs</w:t>
            </w:r>
          </w:p>
          <w:p>
            <w:pPr>
              <w:jc w:val="center"/>
            </w:pPr>
            <w:r>
              <w:rPr>
                <w:rFonts w:ascii="Arial" w:cs="Arial" w:eastAsia="Arial" w:hAnsi="Arial"/>
                <w:color w:val="FFFFFF"/>
                <w:sz w:val="18"/>
                <w:szCs w:val="18"/>
              </w:rPr>
              <w:t xml:space="preserve">Avg Detection Delay</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20"/>
              <w:left w:type="dxa" w:w="200"/>
              <w:bottom w:type="dxa" w:w="120"/>
              <w:right w:type="dxa" w:w="200"/>
            </w:tcMar>
          </w:tcPr>
          <w:p>
            <w:r>
              <w:rPr>
                <w:rFonts w:ascii="Arial" w:cs="Arial" w:eastAsia="Arial" w:hAnsi="Arial"/>
                <w:b/>
                <w:bCs/>
                <w:color w:val="FFFFFF"/>
                <w:sz w:val="26"/>
                <w:szCs w:val="26"/>
              </w:rPr>
              <w:t xml:space="preserve">SECTION 2 — PROJECT OBJECTIVES &amp; DELIVERABLES</w:t>
            </w:r>
          </w:p>
        </w:tc>
      </w:tr>
    </w:tbl>
    <w:p>
      <w:r>
        <w:t xml:space="preserve"/>
      </w:r>
    </w:p>
    <w:p>
      <w:pPr>
        <w:pStyle w:val="Heading2"/>
      </w:pPr>
      <w:r>
        <w:rPr>
          <w:rFonts w:ascii="Arial" w:cs="Arial" w:eastAsia="Arial" w:hAnsi="Arial"/>
          <w:b/>
          <w:bCs/>
          <w:color w:val="0D1B2A"/>
          <w:sz w:val="26"/>
          <w:szCs w:val="26"/>
        </w:rPr>
        <w:t xml:space="preserve">2.1  What You Are Asked To Do</w:t>
      </w:r>
    </w:p>
    <w:p>
      <w:r>
        <w:rPr>
          <w:rFonts w:ascii="Arial" w:cs="Arial" w:eastAsia="Arial" w:hAnsi="Arial"/>
          <w:color w:val="374151"/>
          <w:sz w:val="20"/>
          <w:szCs w:val="20"/>
        </w:rPr>
        <w:t xml:space="preserve">As the assigned Data Analyst, you are expected to build a complete fraud and risk analytics system from scratch using the provided dataset. This is NOT a dashboard-only task. You must demonstrate end-to-end analytical thinking.</w:t>
      </w:r>
    </w:p>
    <w:p>
      <w:r>
        <w:t xml:space="preserve"/>
      </w:r>
    </w:p>
    <w:p>
      <w:pPr>
        <w:pStyle w:val="ListParagraph"/>
        <w:numPr>
          <w:ilvl w:val="0"/>
          <w:numId w:val="3"/>
        </w:numPr>
      </w:pPr>
      <w:r>
        <w:rPr>
          <w:rFonts w:ascii="Arial" w:cs="Arial" w:eastAsia="Arial" w:hAnsi="Arial"/>
          <w:b w:val="false"/>
          <w:bCs w:val="false"/>
          <w:color w:val="374151"/>
          <w:sz w:val="20"/>
          <w:szCs w:val="20"/>
        </w:rPr>
        <w:t xml:space="preserve">Perform thorough data cleaning and preparation using Python</w:t>
      </w:r>
    </w:p>
    <w:p>
      <w:pPr>
        <w:pStyle w:val="ListParagraph"/>
        <w:numPr>
          <w:ilvl w:val="0"/>
          <w:numId w:val="3"/>
        </w:numPr>
      </w:pPr>
      <w:r>
        <w:rPr>
          <w:rFonts w:ascii="Arial" w:cs="Arial" w:eastAsia="Arial" w:hAnsi="Arial"/>
          <w:b w:val="false"/>
          <w:bCs w:val="false"/>
          <w:color w:val="374151"/>
          <w:sz w:val="20"/>
          <w:szCs w:val="20"/>
        </w:rPr>
        <w:t xml:space="preserve">Engineer meaningful fraud-detection features from raw transaction data</w:t>
      </w:r>
    </w:p>
    <w:p>
      <w:pPr>
        <w:pStyle w:val="ListParagraph"/>
        <w:numPr>
          <w:ilvl w:val="0"/>
          <w:numId w:val="3"/>
        </w:numPr>
      </w:pPr>
      <w:r>
        <w:rPr>
          <w:rFonts w:ascii="Arial" w:cs="Arial" w:eastAsia="Arial" w:hAnsi="Arial"/>
          <w:b w:val="false"/>
          <w:bCs w:val="false"/>
          <w:color w:val="374151"/>
          <w:sz w:val="20"/>
          <w:szCs w:val="20"/>
        </w:rPr>
        <w:t xml:space="preserve">Conduct Exploratory Data Analysis — answer 10 business questions with charts</w:t>
      </w:r>
    </w:p>
    <w:p>
      <w:pPr>
        <w:pStyle w:val="ListParagraph"/>
        <w:numPr>
          <w:ilvl w:val="0"/>
          <w:numId w:val="3"/>
        </w:numPr>
      </w:pPr>
      <w:r>
        <w:rPr>
          <w:rFonts w:ascii="Arial" w:cs="Arial" w:eastAsia="Arial" w:hAnsi="Arial"/>
          <w:b w:val="false"/>
          <w:bCs w:val="false"/>
          <w:color w:val="374151"/>
          <w:sz w:val="20"/>
          <w:szCs w:val="20"/>
        </w:rPr>
        <w:t xml:space="preserve">Design a normalized PostgreSQL database schema and load cleaned data</w:t>
      </w:r>
    </w:p>
    <w:p>
      <w:pPr>
        <w:pStyle w:val="ListParagraph"/>
        <w:numPr>
          <w:ilvl w:val="0"/>
          <w:numId w:val="3"/>
        </w:numPr>
      </w:pPr>
      <w:r>
        <w:rPr>
          <w:rFonts w:ascii="Arial" w:cs="Arial" w:eastAsia="Arial" w:hAnsi="Arial"/>
          <w:b w:val="false"/>
          <w:bCs w:val="false"/>
          <w:color w:val="374151"/>
          <w:sz w:val="20"/>
          <w:szCs w:val="20"/>
        </w:rPr>
        <w:t xml:space="preserve">Write 15+ SQL business queries for the fraud team to use daily</w:t>
      </w:r>
    </w:p>
    <w:p>
      <w:pPr>
        <w:pStyle w:val="ListParagraph"/>
        <w:numPr>
          <w:ilvl w:val="0"/>
          <w:numId w:val="3"/>
        </w:numPr>
      </w:pPr>
      <w:r>
        <w:rPr>
          <w:rFonts w:ascii="Arial" w:cs="Arial" w:eastAsia="Arial" w:hAnsi="Arial"/>
          <w:b w:val="false"/>
          <w:bCs w:val="false"/>
          <w:color w:val="374151"/>
          <w:sz w:val="20"/>
          <w:szCs w:val="20"/>
        </w:rPr>
        <w:t xml:space="preserve">Build an Excel analyst dashboard for the operations team</w:t>
      </w:r>
    </w:p>
    <w:p>
      <w:pPr>
        <w:pStyle w:val="ListParagraph"/>
        <w:numPr>
          <w:ilvl w:val="0"/>
          <w:numId w:val="3"/>
        </w:numPr>
      </w:pPr>
      <w:r>
        <w:rPr>
          <w:rFonts w:ascii="Arial" w:cs="Arial" w:eastAsia="Arial" w:hAnsi="Arial"/>
          <w:b w:val="false"/>
          <w:bCs w:val="false"/>
          <w:color w:val="374151"/>
          <w:sz w:val="20"/>
          <w:szCs w:val="20"/>
        </w:rPr>
        <w:t xml:space="preserve">Build a 3-page Power BI executive dashboard for senior management</w:t>
      </w:r>
    </w:p>
    <w:p>
      <w:pPr>
        <w:pStyle w:val="ListParagraph"/>
        <w:numPr>
          <w:ilvl w:val="0"/>
          <w:numId w:val="3"/>
        </w:numPr>
      </w:pPr>
      <w:r>
        <w:rPr>
          <w:rFonts w:ascii="Arial" w:cs="Arial" w:eastAsia="Arial" w:hAnsi="Arial"/>
          <w:b w:val="false"/>
          <w:bCs w:val="false"/>
          <w:color w:val="374151"/>
          <w:sz w:val="20"/>
          <w:szCs w:val="20"/>
        </w:rPr>
        <w:t xml:space="preserve">Write a final recommendations report with actionable business insights</w:t>
      </w:r>
    </w:p>
    <w:p>
      <w:r>
        <w:t xml:space="preserve"/>
      </w:r>
    </w:p>
    <w:p>
      <w:pPr>
        <w:pStyle w:val="Heading2"/>
      </w:pPr>
      <w:r>
        <w:rPr>
          <w:rFonts w:ascii="Arial" w:cs="Arial" w:eastAsia="Arial" w:hAnsi="Arial"/>
          <w:b/>
          <w:bCs/>
          <w:color w:val="0D1B2A"/>
          <w:sz w:val="26"/>
          <w:szCs w:val="26"/>
        </w:rPr>
        <w:t xml:space="preserve">2.2  Success Metrics (How We Judge Your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5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3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Fraud detection coverage</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Identify 100% of flagged fraud txns in data</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24B4A"/>
                <w:sz w:val="19"/>
                <w:szCs w:val="19"/>
              </w:rPr>
              <w:t xml:space="preserve">Critical</w:t>
            </w:r>
          </w:p>
        </w:tc>
      </w:tr>
      <w:tr>
        <w:tc>
          <w:tcPr>
            <w:tcW w:type="dxa" w:w="35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color w:val="374151"/>
                <w:sz w:val="19"/>
                <w:szCs w:val="19"/>
              </w:rPr>
              <w:t xml:space="preserve">KPI accuracy</w:t>
            </w:r>
          </w:p>
        </w:tc>
        <w:tc>
          <w:tcPr>
            <w:tcW w:type="dxa" w:w="35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color w:val="374151"/>
                <w:sz w:val="19"/>
                <w:szCs w:val="19"/>
              </w:rPr>
              <w:t xml:space="preserve">All KPIs match across Python, SQL, Excel, Power BI</w:t>
            </w:r>
          </w:p>
        </w:tc>
        <w:tc>
          <w:tcPr>
            <w:tcW w:type="dxa" w:w="23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b/>
                <w:bCs/>
                <w:color w:val="E24B4A"/>
                <w:sz w:val="19"/>
                <w:szCs w:val="19"/>
              </w:rPr>
              <w:t xml:space="preserve">Critical</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SQL query count</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Minimum 15 business queries with comments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High</w:t>
            </w:r>
          </w:p>
        </w:tc>
      </w:tr>
      <w:tr>
        <w:tc>
          <w:tcPr>
            <w:tcW w:type="dxa" w:w="35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color w:val="374151"/>
                <w:sz w:val="19"/>
                <w:szCs w:val="19"/>
              </w:rPr>
              <w:t xml:space="preserve">Dashboard pages</w:t>
            </w:r>
          </w:p>
        </w:tc>
        <w:tc>
          <w:tcPr>
            <w:tcW w:type="dxa" w:w="35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color w:val="374151"/>
                <w:sz w:val="19"/>
                <w:szCs w:val="19"/>
              </w:rPr>
              <w:t xml:space="preserve">3 pages in Power BI — Executive, Merchant, User</w:t>
            </w:r>
          </w:p>
        </w:tc>
        <w:tc>
          <w:tcPr>
            <w:tcW w:type="dxa" w:w="23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b w:val="false"/>
                <w:bCs w:val="false"/>
                <w:color w:val="0D1B2A"/>
                <w:sz w:val="19"/>
                <w:szCs w:val="19"/>
              </w:rPr>
              <w:t xml:space="preserve">High</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Business insights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Minimum 5 actionable recommendations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High</w:t>
            </w:r>
          </w:p>
        </w:tc>
      </w:tr>
      <w:tr>
        <w:tc>
          <w:tcPr>
            <w:tcW w:type="dxa" w:w="35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color w:val="374151"/>
                <w:sz w:val="19"/>
                <w:szCs w:val="19"/>
              </w:rPr>
              <w:t xml:space="preserve">Code quality</w:t>
            </w:r>
          </w:p>
        </w:tc>
        <w:tc>
          <w:tcPr>
            <w:tcW w:type="dxa" w:w="35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color w:val="374151"/>
                <w:sz w:val="19"/>
                <w:szCs w:val="19"/>
              </w:rPr>
              <w:t xml:space="preserve">Clean, commented, well-structured notebooks</w:t>
            </w:r>
          </w:p>
        </w:tc>
        <w:tc>
          <w:tcPr>
            <w:tcW w:type="dxa" w:w="23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b w:val="false"/>
                <w:bCs w:val="false"/>
                <w:color w:val="1D9E75"/>
                <w:sz w:val="19"/>
                <w:szCs w:val="19"/>
              </w:rPr>
              <w:t xml:space="preserve">Medium</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Visual consistency</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Dark Navy + Teal + Gold theme across all tools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D9E75"/>
                <w:sz w:val="19"/>
                <w:szCs w:val="19"/>
              </w:rPr>
              <w:t xml:space="preserve">Medium</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20"/>
              <w:left w:type="dxa" w:w="200"/>
              <w:bottom w:type="dxa" w:w="120"/>
              <w:right w:type="dxa" w:w="200"/>
            </w:tcMar>
          </w:tcPr>
          <w:p>
            <w:r>
              <w:rPr>
                <w:rFonts w:ascii="Arial" w:cs="Arial" w:eastAsia="Arial" w:hAnsi="Arial"/>
                <w:b/>
                <w:bCs/>
                <w:color w:val="FFFFFF"/>
                <w:sz w:val="26"/>
                <w:szCs w:val="26"/>
              </w:rPr>
              <w:t xml:space="preserve">SECTION 3 — EDA: 10 BUSINESS QUESTIONS TO ANSWER (WITH CHARTS)</w:t>
            </w:r>
          </w:p>
        </w:tc>
      </w:tr>
    </w:tbl>
    <w:p>
      <w:r>
        <w:t xml:space="preserve"/>
      </w:r>
    </w:p>
    <w:p>
      <w:r>
        <w:rPr>
          <w:rFonts w:ascii="Arial" w:cs="Arial" w:eastAsia="Arial" w:hAnsi="Arial"/>
          <w:color w:val="374151"/>
          <w:sz w:val="20"/>
          <w:szCs w:val="20"/>
        </w:rPr>
        <w:t xml:space="preserve">Each question must be answered with a chart AND a 2-line business insight written below it. Charts must use the approved color theme.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24B4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Q1</w:t>
            </w:r>
          </w:p>
        </w:tc>
        <w:tc>
          <w:tcPr>
            <w:tcW w:type="dxa" w:w="8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0D1B2A"/>
                <w:sz w:val="20"/>
                <w:szCs w:val="20"/>
              </w:rPr>
              <w:t xml:space="preserve">Which cities have the highest fraud rate?</w:t>
            </w:r>
          </w:p>
          <w:p>
            <w:r>
              <w:rPr>
                <w:rFonts w:ascii="Arial" w:cs="Arial" w:eastAsia="Arial" w:hAnsi="Arial"/>
                <w:color w:val="6B7280"/>
                <w:sz w:val="18"/>
                <w:szCs w:val="18"/>
              </w:rPr>
              <w:t xml:space="preserve">Chart: Horizontal bar chart — sort descending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9E75"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Q2</w:t>
            </w:r>
          </w:p>
        </w:tc>
        <w:tc>
          <w:tcPr>
            <w:tcW w:type="dxa" w:w="8760"/>
            <w:tcBorders>
              <w:top w:val="single" w:color="D1D5DB" w:sz="1"/>
              <w:left w:val="single" w:color="D1D5DB" w:sz="1"/>
              <w:bottom w:val="single" w:color="D1D5DB" w:sz="1"/>
              <w:right w:val="single" w:color="D1D5DB" w:sz="1"/>
            </w:tcBorders>
            <w:shd w:fill="F4F6F8" w:val="clear"/>
            <w:tcMar>
              <w:top w:type="dxa" w:w="100"/>
              <w:left w:type="dxa" w:w="160"/>
              <w:bottom w:type="dxa" w:w="100"/>
              <w:right w:type="dxa" w:w="160"/>
            </w:tcMar>
          </w:tcPr>
          <w:p>
            <w:r>
              <w:rPr>
                <w:rFonts w:ascii="Arial" w:cs="Arial" w:eastAsia="Arial" w:hAnsi="Arial"/>
                <w:b/>
                <w:bCs/>
                <w:color w:val="0D1B2A"/>
                <w:sz w:val="20"/>
                <w:szCs w:val="20"/>
              </w:rPr>
              <w:t xml:space="preserve">At what time of day do frauds peak?</w:t>
            </w:r>
          </w:p>
          <w:p>
            <w:r>
              <w:rPr>
                <w:rFonts w:ascii="Arial" w:cs="Arial" w:eastAsia="Arial" w:hAnsi="Arial"/>
                <w:color w:val="6B7280"/>
                <w:sz w:val="18"/>
                <w:szCs w:val="18"/>
              </w:rPr>
              <w:t xml:space="preserve">Chart: Line chart with shaded high-risk window (11 PM–4 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F9F27"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Q3</w:t>
            </w:r>
          </w:p>
        </w:tc>
        <w:tc>
          <w:tcPr>
            <w:tcW w:type="dxa" w:w="8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0D1B2A"/>
                <w:sz w:val="20"/>
                <w:szCs w:val="20"/>
              </w:rPr>
              <w:t xml:space="preserve">Which merchant categories are riskiest?</w:t>
            </w:r>
          </w:p>
          <w:p>
            <w:r>
              <w:rPr>
                <w:rFonts w:ascii="Arial" w:cs="Arial" w:eastAsia="Arial" w:hAnsi="Arial"/>
                <w:color w:val="6B7280"/>
                <w:sz w:val="18"/>
                <w:szCs w:val="18"/>
              </w:rPr>
              <w:t xml:space="preserve">Chart: Bar chart — highlight highest bar in 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24B4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Q4</w:t>
            </w:r>
          </w:p>
        </w:tc>
        <w:tc>
          <w:tcPr>
            <w:tcW w:type="dxa" w:w="8760"/>
            <w:tcBorders>
              <w:top w:val="single" w:color="D1D5DB" w:sz="1"/>
              <w:left w:val="single" w:color="D1D5DB" w:sz="1"/>
              <w:bottom w:val="single" w:color="D1D5DB" w:sz="1"/>
              <w:right w:val="single" w:color="D1D5DB" w:sz="1"/>
            </w:tcBorders>
            <w:shd w:fill="F4F6F8" w:val="clear"/>
            <w:tcMar>
              <w:top w:type="dxa" w:w="100"/>
              <w:left w:type="dxa" w:w="160"/>
              <w:bottom w:type="dxa" w:w="100"/>
              <w:right w:type="dxa" w:w="160"/>
            </w:tcMar>
          </w:tcPr>
          <w:p>
            <w:r>
              <w:rPr>
                <w:rFonts w:ascii="Arial" w:cs="Arial" w:eastAsia="Arial" w:hAnsi="Arial"/>
                <w:b/>
                <w:bCs/>
                <w:color w:val="0D1B2A"/>
                <w:sz w:val="20"/>
                <w:szCs w:val="20"/>
              </w:rPr>
              <w:t xml:space="preserve">Do fraud transactions have different amount patterns vs legitimate?</w:t>
            </w:r>
          </w:p>
          <w:p>
            <w:r>
              <w:rPr>
                <w:rFonts w:ascii="Arial" w:cs="Arial" w:eastAsia="Arial" w:hAnsi="Arial"/>
                <w:color w:val="6B7280"/>
                <w:sz w:val="18"/>
                <w:szCs w:val="18"/>
              </w:rPr>
              <w:t xml:space="preserve">Chart: Overlapping histogram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B2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Q5</w:t>
            </w:r>
          </w:p>
        </w:tc>
        <w:tc>
          <w:tcPr>
            <w:tcW w:type="dxa" w:w="8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0D1B2A"/>
                <w:sz w:val="20"/>
                <w:szCs w:val="20"/>
              </w:rPr>
              <w:t xml:space="preserve">Does KYC status affect fraud probability?</w:t>
            </w:r>
          </w:p>
          <w:p>
            <w:r>
              <w:rPr>
                <w:rFonts w:ascii="Arial" w:cs="Arial" w:eastAsia="Arial" w:hAnsi="Arial"/>
                <w:color w:val="6B7280"/>
                <w:sz w:val="18"/>
                <w:szCs w:val="18"/>
              </w:rPr>
              <w:t xml:space="preserve">Chart: Bar chart — 3 bars for Full/Minimal/Non-KYC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F9F27"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Q6</w:t>
            </w:r>
          </w:p>
        </w:tc>
        <w:tc>
          <w:tcPr>
            <w:tcW w:type="dxa" w:w="8760"/>
            <w:tcBorders>
              <w:top w:val="single" w:color="D1D5DB" w:sz="1"/>
              <w:left w:val="single" w:color="D1D5DB" w:sz="1"/>
              <w:bottom w:val="single" w:color="D1D5DB" w:sz="1"/>
              <w:right w:val="single" w:color="D1D5DB" w:sz="1"/>
            </w:tcBorders>
            <w:shd w:fill="F4F6F8" w:val="clear"/>
            <w:tcMar>
              <w:top w:type="dxa" w:w="100"/>
              <w:left w:type="dxa" w:w="160"/>
              <w:bottom w:type="dxa" w:w="100"/>
              <w:right w:type="dxa" w:w="160"/>
            </w:tcMar>
          </w:tcPr>
          <w:p>
            <w:r>
              <w:rPr>
                <w:rFonts w:ascii="Arial" w:cs="Arial" w:eastAsia="Arial" w:hAnsi="Arial"/>
                <w:b/>
                <w:bCs/>
                <w:color w:val="0D1B2A"/>
                <w:sz w:val="20"/>
                <w:szCs w:val="20"/>
              </w:rPr>
              <w:t xml:space="preserve">Which month had the highest fraud rate over the last 12 months?</w:t>
            </w:r>
          </w:p>
          <w:p>
            <w:r>
              <w:rPr>
                <w:rFonts w:ascii="Arial" w:cs="Arial" w:eastAsia="Arial" w:hAnsi="Arial"/>
                <w:color w:val="6B7280"/>
                <w:sz w:val="18"/>
                <w:szCs w:val="18"/>
              </w:rPr>
              <w:t xml:space="preserve">Chart: Line chart with peak month marked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9E75"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Q7</w:t>
            </w:r>
          </w:p>
        </w:tc>
        <w:tc>
          <w:tcPr>
            <w:tcW w:type="dxa" w:w="8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0D1B2A"/>
                <w:sz w:val="20"/>
                <w:szCs w:val="20"/>
              </w:rPr>
              <w:t xml:space="preserve">Which payment channel (UPI/Wallet/Card) has highest fraud?</w:t>
            </w:r>
          </w:p>
          <w:p>
            <w:r>
              <w:rPr>
                <w:rFonts w:ascii="Arial" w:cs="Arial" w:eastAsia="Arial" w:hAnsi="Arial"/>
                <w:color w:val="6B7280"/>
                <w:sz w:val="18"/>
                <w:szCs w:val="18"/>
              </w:rPr>
              <w:t xml:space="preserve">Chart: Bar chart with value labels on top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24B4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Q8</w:t>
            </w:r>
          </w:p>
        </w:tc>
        <w:tc>
          <w:tcPr>
            <w:tcW w:type="dxa" w:w="8760"/>
            <w:tcBorders>
              <w:top w:val="single" w:color="D1D5DB" w:sz="1"/>
              <w:left w:val="single" w:color="D1D5DB" w:sz="1"/>
              <w:bottom w:val="single" w:color="D1D5DB" w:sz="1"/>
              <w:right w:val="single" w:color="D1D5DB" w:sz="1"/>
            </w:tcBorders>
            <w:shd w:fill="F4F6F8" w:val="clear"/>
            <w:tcMar>
              <w:top w:type="dxa" w:w="100"/>
              <w:left w:type="dxa" w:w="160"/>
              <w:bottom w:type="dxa" w:w="100"/>
              <w:right w:type="dxa" w:w="160"/>
            </w:tcMar>
          </w:tcPr>
          <w:p>
            <w:r>
              <w:rPr>
                <w:rFonts w:ascii="Arial" w:cs="Arial" w:eastAsia="Arial" w:hAnsi="Arial"/>
                <w:b/>
                <w:bCs/>
                <w:color w:val="0D1B2A"/>
                <w:sz w:val="20"/>
                <w:szCs w:val="20"/>
              </w:rPr>
              <w:t xml:space="preserve">Who are the top 10 highest-risk merchants?</w:t>
            </w:r>
          </w:p>
          <w:p>
            <w:r>
              <w:rPr>
                <w:rFonts w:ascii="Arial" w:cs="Arial" w:eastAsia="Arial" w:hAnsi="Arial"/>
                <w:color w:val="6B7280"/>
                <w:sz w:val="18"/>
                <w:szCs w:val="18"/>
              </w:rPr>
              <w:t xml:space="preserve">Chart: Horizontal bar chart — top 10 by fraud 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B2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Q9</w:t>
            </w:r>
          </w:p>
        </w:tc>
        <w:tc>
          <w:tcPr>
            <w:tcW w:type="dxa" w:w="8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0D1B2A"/>
                <w:sz w:val="20"/>
                <w:szCs w:val="20"/>
              </w:rPr>
              <w:t xml:space="preserve">What is the transaction status distribution?</w:t>
            </w:r>
          </w:p>
          <w:p>
            <w:r>
              <w:rPr>
                <w:rFonts w:ascii="Arial" w:cs="Arial" w:eastAsia="Arial" w:hAnsi="Arial"/>
                <w:color w:val="6B7280"/>
                <w:sz w:val="18"/>
                <w:szCs w:val="18"/>
              </w:rPr>
              <w:t xml:space="preserve">Chart: Donut chart — Success/Failed/Pending/Reversed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F9F27"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Q10</w:t>
            </w:r>
          </w:p>
        </w:tc>
        <w:tc>
          <w:tcPr>
            <w:tcW w:type="dxa" w:w="8760"/>
            <w:tcBorders>
              <w:top w:val="single" w:color="D1D5DB" w:sz="1"/>
              <w:left w:val="single" w:color="D1D5DB" w:sz="1"/>
              <w:bottom w:val="single" w:color="D1D5DB" w:sz="1"/>
              <w:right w:val="single" w:color="D1D5DB" w:sz="1"/>
            </w:tcBorders>
            <w:shd w:fill="F4F6F8" w:val="clear"/>
            <w:tcMar>
              <w:top w:type="dxa" w:w="100"/>
              <w:left w:type="dxa" w:w="160"/>
              <w:bottom w:type="dxa" w:w="100"/>
              <w:right w:type="dxa" w:w="160"/>
            </w:tcMar>
          </w:tcPr>
          <w:p>
            <w:r>
              <w:rPr>
                <w:rFonts w:ascii="Arial" w:cs="Arial" w:eastAsia="Arial" w:hAnsi="Arial"/>
                <w:b/>
                <w:bCs/>
                <w:color w:val="0D1B2A"/>
                <w:sz w:val="20"/>
                <w:szCs w:val="20"/>
              </w:rPr>
              <w:t xml:space="preserve">Do new accounts (&lt; 90 days old) have higher fraud risk?</w:t>
            </w:r>
          </w:p>
          <w:p>
            <w:r>
              <w:rPr>
                <w:rFonts w:ascii="Arial" w:cs="Arial" w:eastAsia="Arial" w:hAnsi="Arial"/>
                <w:color w:val="6B7280"/>
                <w:sz w:val="18"/>
                <w:szCs w:val="18"/>
              </w:rPr>
              <w:t xml:space="preserve">Chart: Side-by-side bar — new vs established accounts</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20"/>
              <w:left w:type="dxa" w:w="200"/>
              <w:bottom w:type="dxa" w:w="120"/>
              <w:right w:type="dxa" w:w="200"/>
            </w:tcMar>
          </w:tcPr>
          <w:p>
            <w:r>
              <w:rPr>
                <w:rFonts w:ascii="Arial" w:cs="Arial" w:eastAsia="Arial" w:hAnsi="Arial"/>
                <w:b/>
                <w:bCs/>
                <w:color w:val="FFFFFF"/>
                <w:sz w:val="26"/>
                <w:szCs w:val="26"/>
              </w:rPr>
              <w:t xml:space="preserve">SECTION 4 — SQL: 15 BUSINESS QUERIES TO WRITE</w:t>
            </w:r>
          </w:p>
        </w:tc>
      </w:tr>
    </w:tbl>
    <w:p>
      <w:r>
        <w:t xml:space="preserve"/>
      </w:r>
    </w:p>
    <w:p>
      <w:r>
        <w:rPr>
          <w:rFonts w:ascii="Arial" w:cs="Arial" w:eastAsia="Arial" w:hAnsi="Arial"/>
          <w:color w:val="374151"/>
          <w:sz w:val="20"/>
          <w:szCs w:val="20"/>
        </w:rPr>
        <w:t xml:space="preserve">All queries must run on the PostgreSQL database. Use CTEs, window functions, CASE statements, and JOINs where appropriate. Each query should have a comment explaining its business purpose.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160"/>
              <w:bottom w:type="dxa" w:w="80"/>
              <w:right w:type="dxa" w:w="160"/>
            </w:tcMar>
          </w:tcPr>
          <w:p>
            <w:r>
              <w:rPr>
                <w:rFonts w:ascii="Courier New" w:cs="Courier New" w:eastAsia="Courier New" w:hAnsi="Courier New"/>
                <w:b/>
                <w:bCs/>
                <w:color w:val="EF9F27"/>
                <w:sz w:val="20"/>
                <w:szCs w:val="20"/>
              </w:rPr>
              <w:t xml:space="preserve">Q1: Overall Fraud Rate &amp; Total Fraud Loss</w:t>
            </w:r>
          </w:p>
        </w:tc>
      </w:tr>
      <w:tr>
        <w:tc>
          <w:tcPr>
            <w:tcW w:type="dxa" w:w="9360"/>
            <w:tcBorders>
              <w:top w:val="single" w:color="D1D5DB" w:sz="1"/>
              <w:left w:val="single" w:color="D1D5DB" w:sz="1"/>
              <w:bottom w:val="single" w:color="D1D5DB" w:sz="1"/>
              <w:right w:val="single" w:color="D1D5DB" w:sz="1"/>
            </w:tcBorders>
            <w:shd w:fill="1C2E3F" w:val="clear"/>
            <w:tcMar>
              <w:top w:type="dxa" w:w="100"/>
              <w:left w:type="dxa" w:w="160"/>
              <w:bottom w:type="dxa" w:w="100"/>
              <w:right w:type="dxa" w:w="160"/>
            </w:tcMar>
          </w:tcPr>
          <w:p>
            <w:r>
              <w:rPr>
                <w:rFonts w:ascii="Courier New" w:cs="Courier New" w:eastAsia="Courier New" w:hAnsi="Courier New"/>
                <w:color w:val="9FE1CB"/>
                <w:sz w:val="18"/>
                <w:szCs w:val="18"/>
              </w:rPr>
              <w:t xml:space="preserve">SELECT </w:t>
            </w:r>
          </w:p>
          <w:p>
            <w:r>
              <w:rPr>
                <w:rFonts w:ascii="Courier New" w:cs="Courier New" w:eastAsia="Courier New" w:hAnsi="Courier New"/>
                <w:color w:val="9FE1CB"/>
                <w:sz w:val="18"/>
                <w:szCs w:val="18"/>
              </w:rPr>
              <w:t xml:space="preserve">  COUNT(*) AS total_txns,</w:t>
            </w:r>
          </w:p>
          <w:p>
            <w:r>
              <w:rPr>
                <w:rFonts w:ascii="Courier New" w:cs="Courier New" w:eastAsia="Courier New" w:hAnsi="Courier New"/>
                <w:color w:val="9FE1CB"/>
                <w:sz w:val="18"/>
                <w:szCs w:val="18"/>
              </w:rPr>
              <w:t xml:space="preserve">  SUM(is_fraud) AS fraud_txns,</w:t>
            </w:r>
          </w:p>
          <w:p>
            <w:r>
              <w:rPr>
                <w:rFonts w:ascii="Courier New" w:cs="Courier New" w:eastAsia="Courier New" w:hAnsi="Courier New"/>
                <w:color w:val="9FE1CB"/>
                <w:sz w:val="18"/>
                <w:szCs w:val="18"/>
              </w:rPr>
              <w:t xml:space="preserve">  ROUND(AVG(is_fraud)*100, 2) AS fraud_rate_pct,</w:t>
            </w:r>
          </w:p>
          <w:p>
            <w:r>
              <w:rPr>
                <w:rFonts w:ascii="Courier New" w:cs="Courier New" w:eastAsia="Courier New" w:hAnsi="Courier New"/>
                <w:color w:val="9FE1CB"/>
                <w:sz w:val="18"/>
                <w:szCs w:val="18"/>
              </w:rPr>
              <w:t xml:space="preserve">  SUM(CASE WHEN is_fraud=1 THEN amount ELSE 0 END) AS total_fraud_loss</w:t>
            </w:r>
          </w:p>
          <w:p>
            <w:r>
              <w:rPr>
                <w:rFonts w:ascii="Courier New" w:cs="Courier New" w:eastAsia="Courier New" w:hAnsi="Courier New"/>
                <w:color w:val="9FE1CB"/>
                <w:sz w:val="18"/>
                <w:szCs w:val="18"/>
              </w:rPr>
              <w:t xml:space="preserve">FROM transactions t</w:t>
            </w:r>
          </w:p>
          <w:p>
            <w:r>
              <w:rPr>
                <w:rFonts w:ascii="Courier New" w:cs="Courier New" w:eastAsia="Courier New" w:hAnsi="Courier New"/>
                <w:color w:val="9FE1CB"/>
                <w:sz w:val="18"/>
                <w:szCs w:val="18"/>
              </w:rPr>
              <w:t xml:space="preserve">JOIN fraud_labels f ON t.txn_id = f.txn_id;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160"/>
              <w:bottom w:type="dxa" w:w="80"/>
              <w:right w:type="dxa" w:w="160"/>
            </w:tcMar>
          </w:tcPr>
          <w:p>
            <w:r>
              <w:rPr>
                <w:rFonts w:ascii="Courier New" w:cs="Courier New" w:eastAsia="Courier New" w:hAnsi="Courier New"/>
                <w:b/>
                <w:bCs/>
                <w:color w:val="EF9F27"/>
                <w:sz w:val="20"/>
                <w:szCs w:val="20"/>
              </w:rPr>
              <w:t xml:space="preserve">Q2: Fraud Rate by City — Ranked</w:t>
            </w:r>
          </w:p>
        </w:tc>
      </w:tr>
      <w:tr>
        <w:tc>
          <w:tcPr>
            <w:tcW w:type="dxa" w:w="9360"/>
            <w:tcBorders>
              <w:top w:val="single" w:color="D1D5DB" w:sz="1"/>
              <w:left w:val="single" w:color="D1D5DB" w:sz="1"/>
              <w:bottom w:val="single" w:color="D1D5DB" w:sz="1"/>
              <w:right w:val="single" w:color="D1D5DB" w:sz="1"/>
            </w:tcBorders>
            <w:shd w:fill="1C2E3F" w:val="clear"/>
            <w:tcMar>
              <w:top w:type="dxa" w:w="100"/>
              <w:left w:type="dxa" w:w="160"/>
              <w:bottom w:type="dxa" w:w="100"/>
              <w:right w:type="dxa" w:w="160"/>
            </w:tcMar>
          </w:tcPr>
          <w:p>
            <w:r>
              <w:rPr>
                <w:rFonts w:ascii="Courier New" w:cs="Courier New" w:eastAsia="Courier New" w:hAnsi="Courier New"/>
                <w:color w:val="9FE1CB"/>
                <w:sz w:val="18"/>
                <w:szCs w:val="18"/>
              </w:rPr>
              <w:t xml:space="preserve">SELECT </w:t>
            </w:r>
          </w:p>
          <w:p>
            <w:r>
              <w:rPr>
                <w:rFonts w:ascii="Courier New" w:cs="Courier New" w:eastAsia="Courier New" w:hAnsi="Courier New"/>
                <w:color w:val="9FE1CB"/>
                <w:sz w:val="18"/>
                <w:szCs w:val="18"/>
              </w:rPr>
              <w:t xml:space="preserve">  u.city,</w:t>
            </w:r>
          </w:p>
          <w:p>
            <w:r>
              <w:rPr>
                <w:rFonts w:ascii="Courier New" w:cs="Courier New" w:eastAsia="Courier New" w:hAnsi="Courier New"/>
                <w:color w:val="9FE1CB"/>
                <w:sz w:val="18"/>
                <w:szCs w:val="18"/>
              </w:rPr>
              <w:t xml:space="preserve">  COUNT(*) AS total_txns,</w:t>
            </w:r>
          </w:p>
          <w:p>
            <w:r>
              <w:rPr>
                <w:rFonts w:ascii="Courier New" w:cs="Courier New" w:eastAsia="Courier New" w:hAnsi="Courier New"/>
                <w:color w:val="9FE1CB"/>
                <w:sz w:val="18"/>
                <w:szCs w:val="18"/>
              </w:rPr>
              <w:t xml:space="preserve">  SUM(f.is_fraud) AS fraud_txns,</w:t>
            </w:r>
          </w:p>
          <w:p>
            <w:r>
              <w:rPr>
                <w:rFonts w:ascii="Courier New" w:cs="Courier New" w:eastAsia="Courier New" w:hAnsi="Courier New"/>
                <w:color w:val="9FE1CB"/>
                <w:sz w:val="18"/>
                <w:szCs w:val="18"/>
              </w:rPr>
              <w:t xml:space="preserve">  ROUND(AVG(f.is_fraud)*100, 2) AS fraud_rate_pct,</w:t>
            </w:r>
          </w:p>
          <w:p>
            <w:r>
              <w:rPr>
                <w:rFonts w:ascii="Courier New" w:cs="Courier New" w:eastAsia="Courier New" w:hAnsi="Courier New"/>
                <w:color w:val="9FE1CB"/>
                <w:sz w:val="18"/>
                <w:szCs w:val="18"/>
              </w:rPr>
              <w:t xml:space="preserve">  RANK() OVER (ORDER BY AVG(f.is_fraud) DESC) AS risk_rank</w:t>
            </w:r>
          </w:p>
          <w:p>
            <w:r>
              <w:rPr>
                <w:rFonts w:ascii="Courier New" w:cs="Courier New" w:eastAsia="Courier New" w:hAnsi="Courier New"/>
                <w:color w:val="9FE1CB"/>
                <w:sz w:val="18"/>
                <w:szCs w:val="18"/>
              </w:rPr>
              <w:t xml:space="preserve">FROM transactions t</w:t>
            </w:r>
          </w:p>
          <w:p>
            <w:r>
              <w:rPr>
                <w:rFonts w:ascii="Courier New" w:cs="Courier New" w:eastAsia="Courier New" w:hAnsi="Courier New"/>
                <w:color w:val="9FE1CB"/>
                <w:sz w:val="18"/>
                <w:szCs w:val="18"/>
              </w:rPr>
              <w:t xml:space="preserve">JOIN users u ON t.user_id = u.user_id</w:t>
            </w:r>
          </w:p>
          <w:p>
            <w:r>
              <w:rPr>
                <w:rFonts w:ascii="Courier New" w:cs="Courier New" w:eastAsia="Courier New" w:hAnsi="Courier New"/>
                <w:color w:val="9FE1CB"/>
                <w:sz w:val="18"/>
                <w:szCs w:val="18"/>
              </w:rPr>
              <w:t xml:space="preserve">JOIN fraud_labels f ON t.txn_id = f.txn_id</w:t>
            </w:r>
          </w:p>
          <w:p>
            <w:r>
              <w:rPr>
                <w:rFonts w:ascii="Courier New" w:cs="Courier New" w:eastAsia="Courier New" w:hAnsi="Courier New"/>
                <w:color w:val="9FE1CB"/>
                <w:sz w:val="18"/>
                <w:szCs w:val="18"/>
              </w:rPr>
              <w:t xml:space="preserve">GROUP BY u.city</w:t>
            </w:r>
          </w:p>
          <w:p>
            <w:r>
              <w:rPr>
                <w:rFonts w:ascii="Courier New" w:cs="Courier New" w:eastAsia="Courier New" w:hAnsi="Courier New"/>
                <w:color w:val="9FE1CB"/>
                <w:sz w:val="18"/>
                <w:szCs w:val="18"/>
              </w:rPr>
              <w:t xml:space="preserve">ORDER BY fraud_rate_pct DESC;</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160"/>
              <w:bottom w:type="dxa" w:w="80"/>
              <w:right w:type="dxa" w:w="160"/>
            </w:tcMar>
          </w:tcPr>
          <w:p>
            <w:r>
              <w:rPr>
                <w:rFonts w:ascii="Courier New" w:cs="Courier New" w:eastAsia="Courier New" w:hAnsi="Courier New"/>
                <w:b/>
                <w:bCs/>
                <w:color w:val="EF9F27"/>
                <w:sz w:val="20"/>
                <w:szCs w:val="20"/>
              </w:rPr>
              <w:t xml:space="preserve">Q3: Velocity Fraud — Users with 5+ Txns in 1 Hour</w:t>
            </w:r>
          </w:p>
        </w:tc>
      </w:tr>
      <w:tr>
        <w:tc>
          <w:tcPr>
            <w:tcW w:type="dxa" w:w="9360"/>
            <w:tcBorders>
              <w:top w:val="single" w:color="D1D5DB" w:sz="1"/>
              <w:left w:val="single" w:color="D1D5DB" w:sz="1"/>
              <w:bottom w:val="single" w:color="D1D5DB" w:sz="1"/>
              <w:right w:val="single" w:color="D1D5DB" w:sz="1"/>
            </w:tcBorders>
            <w:shd w:fill="1C2E3F" w:val="clear"/>
            <w:tcMar>
              <w:top w:type="dxa" w:w="100"/>
              <w:left w:type="dxa" w:w="160"/>
              <w:bottom w:type="dxa" w:w="100"/>
              <w:right w:type="dxa" w:w="160"/>
            </w:tcMar>
          </w:tcPr>
          <w:p>
            <w:r>
              <w:rPr>
                <w:rFonts w:ascii="Courier New" w:cs="Courier New" w:eastAsia="Courier New" w:hAnsi="Courier New"/>
                <w:color w:val="9FE1CB"/>
                <w:sz w:val="18"/>
                <w:szCs w:val="18"/>
              </w:rPr>
              <w:t xml:space="preserve">WITH txn_gaps AS (</w:t>
            </w:r>
          </w:p>
          <w:p>
            <w:r>
              <w:rPr>
                <w:rFonts w:ascii="Courier New" w:cs="Courier New" w:eastAsia="Courier New" w:hAnsi="Courier New"/>
                <w:color w:val="9FE1CB"/>
                <w:sz w:val="18"/>
                <w:szCs w:val="18"/>
              </w:rPr>
              <w:t xml:space="preserve">  SELECT </w:t>
            </w:r>
          </w:p>
          <w:p>
            <w:r>
              <w:rPr>
                <w:rFonts w:ascii="Courier New" w:cs="Courier New" w:eastAsia="Courier New" w:hAnsi="Courier New"/>
                <w:color w:val="9FE1CB"/>
                <w:sz w:val="18"/>
                <w:szCs w:val="18"/>
              </w:rPr>
              <w:t xml:space="preserve">    user_id, txn_id, timestamp,</w:t>
            </w:r>
          </w:p>
          <w:p>
            <w:r>
              <w:rPr>
                <w:rFonts w:ascii="Courier New" w:cs="Courier New" w:eastAsia="Courier New" w:hAnsi="Courier New"/>
                <w:color w:val="9FE1CB"/>
                <w:sz w:val="18"/>
                <w:szCs w:val="18"/>
              </w:rPr>
              <w:t xml:space="preserve">    COUNT(*) OVER (</w:t>
            </w:r>
          </w:p>
          <w:p>
            <w:r>
              <w:rPr>
                <w:rFonts w:ascii="Courier New" w:cs="Courier New" w:eastAsia="Courier New" w:hAnsi="Courier New"/>
                <w:color w:val="9FE1CB"/>
                <w:sz w:val="18"/>
                <w:szCs w:val="18"/>
              </w:rPr>
              <w:t xml:space="preserve">      PARTITION BY user_id </w:t>
            </w:r>
          </w:p>
          <w:p>
            <w:r>
              <w:rPr>
                <w:rFonts w:ascii="Courier New" w:cs="Courier New" w:eastAsia="Courier New" w:hAnsi="Courier New"/>
                <w:color w:val="9FE1CB"/>
                <w:sz w:val="18"/>
                <w:szCs w:val="18"/>
              </w:rPr>
              <w:t xml:space="preserve">      ORDER BY timestamp </w:t>
            </w:r>
          </w:p>
          <w:p>
            <w:r>
              <w:rPr>
                <w:rFonts w:ascii="Courier New" w:cs="Courier New" w:eastAsia="Courier New" w:hAnsi="Courier New"/>
                <w:color w:val="9FE1CB"/>
                <w:sz w:val="18"/>
                <w:szCs w:val="18"/>
              </w:rPr>
              <w:t xml:space="preserve">      ROWS BETWEEN 4 PRECEDING AND CURRENT ROW</w:t>
            </w:r>
          </w:p>
          <w:p>
            <w:r>
              <w:rPr>
                <w:rFonts w:ascii="Courier New" w:cs="Courier New" w:eastAsia="Courier New" w:hAnsi="Courier New"/>
                <w:color w:val="9FE1CB"/>
                <w:sz w:val="18"/>
                <w:szCs w:val="18"/>
              </w:rPr>
              <w:t xml:space="preserve">    ) AS rolling_5_txns,</w:t>
            </w:r>
          </w:p>
          <w:p>
            <w:r>
              <w:rPr>
                <w:rFonts w:ascii="Courier New" w:cs="Courier New" w:eastAsia="Courier New" w:hAnsi="Courier New"/>
                <w:color w:val="9FE1CB"/>
                <w:sz w:val="18"/>
                <w:szCs w:val="18"/>
              </w:rPr>
              <w:t xml:space="preserve">    timestamp - LAG(timestamp,4) OVER (</w:t>
            </w:r>
          </w:p>
          <w:p>
            <w:r>
              <w:rPr>
                <w:rFonts w:ascii="Courier New" w:cs="Courier New" w:eastAsia="Courier New" w:hAnsi="Courier New"/>
                <w:color w:val="9FE1CB"/>
                <w:sz w:val="18"/>
                <w:szCs w:val="18"/>
              </w:rPr>
              <w:t xml:space="preserve">      PARTITION BY user_id ORDER BY timestamp</w:t>
            </w:r>
          </w:p>
          <w:p>
            <w:r>
              <w:rPr>
                <w:rFonts w:ascii="Courier New" w:cs="Courier New" w:eastAsia="Courier New" w:hAnsi="Courier New"/>
                <w:color w:val="9FE1CB"/>
                <w:sz w:val="18"/>
                <w:szCs w:val="18"/>
              </w:rPr>
              <w:t xml:space="preserve">    ) AS time_window</w:t>
            </w:r>
          </w:p>
          <w:p>
            <w:r>
              <w:rPr>
                <w:rFonts w:ascii="Courier New" w:cs="Courier New" w:eastAsia="Courier New" w:hAnsi="Courier New"/>
                <w:color w:val="9FE1CB"/>
                <w:sz w:val="18"/>
                <w:szCs w:val="18"/>
              </w:rPr>
              <w:t xml:space="preserve">  FROM transactions</w:t>
            </w:r>
          </w:p>
          <w:p>
            <w:r>
              <w:rPr>
                <w:rFonts w:ascii="Courier New" w:cs="Courier New" w:eastAsia="Courier New" w:hAnsi="Courier New"/>
                <w:color w:val="9FE1CB"/>
                <w:sz w:val="18"/>
                <w:szCs w:val="18"/>
              </w:rPr>
              <w:t xml:space="preserve">)</w:t>
            </w:r>
          </w:p>
          <w:p>
            <w:r>
              <w:rPr>
                <w:rFonts w:ascii="Courier New" w:cs="Courier New" w:eastAsia="Courier New" w:hAnsi="Courier New"/>
                <w:color w:val="9FE1CB"/>
                <w:sz w:val="18"/>
                <w:szCs w:val="18"/>
              </w:rPr>
              <w:t xml:space="preserve">SELECT DISTINCT user_id, txn_id, timestamp</w:t>
            </w:r>
          </w:p>
          <w:p>
            <w:r>
              <w:rPr>
                <w:rFonts w:ascii="Courier New" w:cs="Courier New" w:eastAsia="Courier New" w:hAnsi="Courier New"/>
                <w:color w:val="9FE1CB"/>
                <w:sz w:val="18"/>
                <w:szCs w:val="18"/>
              </w:rPr>
              <w:t xml:space="preserve">FROM txn_gaps</w:t>
            </w:r>
          </w:p>
          <w:p>
            <w:r>
              <w:rPr>
                <w:rFonts w:ascii="Courier New" w:cs="Courier New" w:eastAsia="Courier New" w:hAnsi="Courier New"/>
                <w:color w:val="9FE1CB"/>
                <w:sz w:val="18"/>
                <w:szCs w:val="18"/>
              </w:rPr>
              <w:t xml:space="preserve">WHERE rolling_5_txns = 5 </w:t>
            </w:r>
          </w:p>
          <w:p>
            <w:r>
              <w:rPr>
                <w:rFonts w:ascii="Courier New" w:cs="Courier New" w:eastAsia="Courier New" w:hAnsi="Courier New"/>
                <w:color w:val="9FE1CB"/>
                <w:sz w:val="18"/>
                <w:szCs w:val="18"/>
              </w:rPr>
              <w:t xml:space="preserve">  AND EXTRACT(EPOCH FROM time_window) &lt;= 3600</w:t>
            </w:r>
          </w:p>
          <w:p>
            <w:r>
              <w:rPr>
                <w:rFonts w:ascii="Courier New" w:cs="Courier New" w:eastAsia="Courier New" w:hAnsi="Courier New"/>
                <w:color w:val="9FE1CB"/>
                <w:sz w:val="18"/>
                <w:szCs w:val="18"/>
              </w:rPr>
              <w:t xml:space="preserve">ORDER BY timestamp DESC;</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160"/>
              <w:bottom w:type="dxa" w:w="80"/>
              <w:right w:type="dxa" w:w="160"/>
            </w:tcMar>
          </w:tcPr>
          <w:p>
            <w:r>
              <w:rPr>
                <w:rFonts w:ascii="Courier New" w:cs="Courier New" w:eastAsia="Courier New" w:hAnsi="Courier New"/>
                <w:b/>
                <w:bCs/>
                <w:color w:val="EF9F27"/>
                <w:sz w:val="20"/>
                <w:szCs w:val="20"/>
              </w:rPr>
              <w:t xml:space="preserve">Q4: Top 10 Riskiest Merchants</w:t>
            </w:r>
          </w:p>
        </w:tc>
      </w:tr>
      <w:tr>
        <w:tc>
          <w:tcPr>
            <w:tcW w:type="dxa" w:w="9360"/>
            <w:tcBorders>
              <w:top w:val="single" w:color="D1D5DB" w:sz="1"/>
              <w:left w:val="single" w:color="D1D5DB" w:sz="1"/>
              <w:bottom w:val="single" w:color="D1D5DB" w:sz="1"/>
              <w:right w:val="single" w:color="D1D5DB" w:sz="1"/>
            </w:tcBorders>
            <w:shd w:fill="1C2E3F" w:val="clear"/>
            <w:tcMar>
              <w:top w:type="dxa" w:w="100"/>
              <w:left w:type="dxa" w:w="160"/>
              <w:bottom w:type="dxa" w:w="100"/>
              <w:right w:type="dxa" w:w="160"/>
            </w:tcMar>
          </w:tcPr>
          <w:p>
            <w:r>
              <w:rPr>
                <w:rFonts w:ascii="Courier New" w:cs="Courier New" w:eastAsia="Courier New" w:hAnsi="Courier New"/>
                <w:color w:val="9FE1CB"/>
                <w:sz w:val="18"/>
                <w:szCs w:val="18"/>
              </w:rPr>
              <w:t xml:space="preserve">SELECT </w:t>
            </w:r>
          </w:p>
          <w:p>
            <w:r>
              <w:rPr>
                <w:rFonts w:ascii="Courier New" w:cs="Courier New" w:eastAsia="Courier New" w:hAnsi="Courier New"/>
                <w:color w:val="9FE1CB"/>
                <w:sz w:val="18"/>
                <w:szCs w:val="18"/>
              </w:rPr>
              <w:t xml:space="preserve">  m.merchant_id, m.merchant_name, m.category, m.city,</w:t>
            </w:r>
          </w:p>
          <w:p>
            <w:r>
              <w:rPr>
                <w:rFonts w:ascii="Courier New" w:cs="Courier New" w:eastAsia="Courier New" w:hAnsi="Courier New"/>
                <w:color w:val="9FE1CB"/>
                <w:sz w:val="18"/>
                <w:szCs w:val="18"/>
              </w:rPr>
              <w:t xml:space="preserve">  COUNT(*) AS total_txns,</w:t>
            </w:r>
          </w:p>
          <w:p>
            <w:r>
              <w:rPr>
                <w:rFonts w:ascii="Courier New" w:cs="Courier New" w:eastAsia="Courier New" w:hAnsi="Courier New"/>
                <w:color w:val="9FE1CB"/>
                <w:sz w:val="18"/>
                <w:szCs w:val="18"/>
              </w:rPr>
              <w:t xml:space="preserve">  SUM(f.is_fraud) AS fraud_count,</w:t>
            </w:r>
          </w:p>
          <w:p>
            <w:r>
              <w:rPr>
                <w:rFonts w:ascii="Courier New" w:cs="Courier New" w:eastAsia="Courier New" w:hAnsi="Courier New"/>
                <w:color w:val="9FE1CB"/>
                <w:sz w:val="18"/>
                <w:szCs w:val="18"/>
              </w:rPr>
              <w:t xml:space="preserve">  ROUND(AVG(f.is_fraud)*100, 2) AS fraud_rate_pct,</w:t>
            </w:r>
          </w:p>
          <w:p>
            <w:r>
              <w:rPr>
                <w:rFonts w:ascii="Courier New" w:cs="Courier New" w:eastAsia="Courier New" w:hAnsi="Courier New"/>
                <w:color w:val="9FE1CB"/>
                <w:sz w:val="18"/>
                <w:szCs w:val="18"/>
              </w:rPr>
              <w:t xml:space="preserve">  SUM(CASE WHEN f.is_fraud=1 THEN t.amount ELSE 0 END) AS fraud_amount</w:t>
            </w:r>
          </w:p>
          <w:p>
            <w:r>
              <w:rPr>
                <w:rFonts w:ascii="Courier New" w:cs="Courier New" w:eastAsia="Courier New" w:hAnsi="Courier New"/>
                <w:color w:val="9FE1CB"/>
                <w:sz w:val="18"/>
                <w:szCs w:val="18"/>
              </w:rPr>
              <w:t xml:space="preserve">FROM transactions t</w:t>
            </w:r>
          </w:p>
          <w:p>
            <w:r>
              <w:rPr>
                <w:rFonts w:ascii="Courier New" w:cs="Courier New" w:eastAsia="Courier New" w:hAnsi="Courier New"/>
                <w:color w:val="9FE1CB"/>
                <w:sz w:val="18"/>
                <w:szCs w:val="18"/>
              </w:rPr>
              <w:t xml:space="preserve">JOIN merchants m ON t.merchant_id = m.merchant_id</w:t>
            </w:r>
          </w:p>
          <w:p>
            <w:r>
              <w:rPr>
                <w:rFonts w:ascii="Courier New" w:cs="Courier New" w:eastAsia="Courier New" w:hAnsi="Courier New"/>
                <w:color w:val="9FE1CB"/>
                <w:sz w:val="18"/>
                <w:szCs w:val="18"/>
              </w:rPr>
              <w:t xml:space="preserve">JOIN fraud_labels f ON t.txn_id = f.txn_id</w:t>
            </w:r>
          </w:p>
          <w:p>
            <w:r>
              <w:rPr>
                <w:rFonts w:ascii="Courier New" w:cs="Courier New" w:eastAsia="Courier New" w:hAnsi="Courier New"/>
                <w:color w:val="9FE1CB"/>
                <w:sz w:val="18"/>
                <w:szCs w:val="18"/>
              </w:rPr>
              <w:t xml:space="preserve">GROUP BY m.merchant_id, m.merchant_name, m.category, m.city</w:t>
            </w:r>
          </w:p>
          <w:p>
            <w:r>
              <w:rPr>
                <w:rFonts w:ascii="Courier New" w:cs="Courier New" w:eastAsia="Courier New" w:hAnsi="Courier New"/>
                <w:color w:val="9FE1CB"/>
                <w:sz w:val="18"/>
                <w:szCs w:val="18"/>
              </w:rPr>
              <w:t xml:space="preserve">HAVING COUNT(*) &gt;= 10</w:t>
            </w:r>
          </w:p>
          <w:p>
            <w:r>
              <w:rPr>
                <w:rFonts w:ascii="Courier New" w:cs="Courier New" w:eastAsia="Courier New" w:hAnsi="Courier New"/>
                <w:color w:val="9FE1CB"/>
                <w:sz w:val="18"/>
                <w:szCs w:val="18"/>
              </w:rPr>
              <w:t xml:space="preserve">ORDER BY fraud_rate_pct DESC</w:t>
            </w:r>
          </w:p>
          <w:p>
            <w:r>
              <w:rPr>
                <w:rFonts w:ascii="Courier New" w:cs="Courier New" w:eastAsia="Courier New" w:hAnsi="Courier New"/>
                <w:color w:val="9FE1CB"/>
                <w:sz w:val="18"/>
                <w:szCs w:val="18"/>
              </w:rPr>
              <w:t xml:space="preserve">LIMIT 10;</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160"/>
              <w:bottom w:type="dxa" w:w="80"/>
              <w:right w:type="dxa" w:w="160"/>
            </w:tcMar>
          </w:tcPr>
          <w:p>
            <w:r>
              <w:rPr>
                <w:rFonts w:ascii="Courier New" w:cs="Courier New" w:eastAsia="Courier New" w:hAnsi="Courier New"/>
                <w:b/>
                <w:bCs/>
                <w:color w:val="EF9F27"/>
                <w:sz w:val="20"/>
                <w:szCs w:val="20"/>
              </w:rPr>
              <w:t xml:space="preserve">Q5: KYC Status vs Fraud Rate</w:t>
            </w:r>
          </w:p>
        </w:tc>
      </w:tr>
      <w:tr>
        <w:tc>
          <w:tcPr>
            <w:tcW w:type="dxa" w:w="9360"/>
            <w:tcBorders>
              <w:top w:val="single" w:color="D1D5DB" w:sz="1"/>
              <w:left w:val="single" w:color="D1D5DB" w:sz="1"/>
              <w:bottom w:val="single" w:color="D1D5DB" w:sz="1"/>
              <w:right w:val="single" w:color="D1D5DB" w:sz="1"/>
            </w:tcBorders>
            <w:shd w:fill="1C2E3F" w:val="clear"/>
            <w:tcMar>
              <w:top w:type="dxa" w:w="100"/>
              <w:left w:type="dxa" w:w="160"/>
              <w:bottom w:type="dxa" w:w="100"/>
              <w:right w:type="dxa" w:w="160"/>
            </w:tcMar>
          </w:tcPr>
          <w:p>
            <w:r>
              <w:rPr>
                <w:rFonts w:ascii="Courier New" w:cs="Courier New" w:eastAsia="Courier New" w:hAnsi="Courier New"/>
                <w:color w:val="9FE1CB"/>
                <w:sz w:val="18"/>
                <w:szCs w:val="18"/>
              </w:rPr>
              <w:t xml:space="preserve">SELECT </w:t>
            </w:r>
          </w:p>
          <w:p>
            <w:r>
              <w:rPr>
                <w:rFonts w:ascii="Courier New" w:cs="Courier New" w:eastAsia="Courier New" w:hAnsi="Courier New"/>
                <w:color w:val="9FE1CB"/>
                <w:sz w:val="18"/>
                <w:szCs w:val="18"/>
              </w:rPr>
              <w:t xml:space="preserve">  u.kyc_status,</w:t>
            </w:r>
          </w:p>
          <w:p>
            <w:r>
              <w:rPr>
                <w:rFonts w:ascii="Courier New" w:cs="Courier New" w:eastAsia="Courier New" w:hAnsi="Courier New"/>
                <w:color w:val="9FE1CB"/>
                <w:sz w:val="18"/>
                <w:szCs w:val="18"/>
              </w:rPr>
              <w:t xml:space="preserve">  COUNT(*) AS total_users,</w:t>
            </w:r>
          </w:p>
          <w:p>
            <w:r>
              <w:rPr>
                <w:rFonts w:ascii="Courier New" w:cs="Courier New" w:eastAsia="Courier New" w:hAnsi="Courier New"/>
                <w:color w:val="9FE1CB"/>
                <w:sz w:val="18"/>
                <w:szCs w:val="18"/>
              </w:rPr>
              <w:t xml:space="preserve">  SUM(f.is_fraud) AS fraud_txns,</w:t>
            </w:r>
          </w:p>
          <w:p>
            <w:r>
              <w:rPr>
                <w:rFonts w:ascii="Courier New" w:cs="Courier New" w:eastAsia="Courier New" w:hAnsi="Courier New"/>
                <w:color w:val="9FE1CB"/>
                <w:sz w:val="18"/>
                <w:szCs w:val="18"/>
              </w:rPr>
              <w:t xml:space="preserve">  ROUND(AVG(f.is_fraud)*100, 2) AS fraud_rate_pct</w:t>
            </w:r>
          </w:p>
          <w:p>
            <w:r>
              <w:rPr>
                <w:rFonts w:ascii="Courier New" w:cs="Courier New" w:eastAsia="Courier New" w:hAnsi="Courier New"/>
                <w:color w:val="9FE1CB"/>
                <w:sz w:val="18"/>
                <w:szCs w:val="18"/>
              </w:rPr>
              <w:t xml:space="preserve">FROM transactions t</w:t>
            </w:r>
          </w:p>
          <w:p>
            <w:r>
              <w:rPr>
                <w:rFonts w:ascii="Courier New" w:cs="Courier New" w:eastAsia="Courier New" w:hAnsi="Courier New"/>
                <w:color w:val="9FE1CB"/>
                <w:sz w:val="18"/>
                <w:szCs w:val="18"/>
              </w:rPr>
              <w:t xml:space="preserve">JOIN users u ON t.user_id = u.user_id</w:t>
            </w:r>
          </w:p>
          <w:p>
            <w:r>
              <w:rPr>
                <w:rFonts w:ascii="Courier New" w:cs="Courier New" w:eastAsia="Courier New" w:hAnsi="Courier New"/>
                <w:color w:val="9FE1CB"/>
                <w:sz w:val="18"/>
                <w:szCs w:val="18"/>
              </w:rPr>
              <w:t xml:space="preserve">JOIN fraud_labels f ON t.txn_id = f.txn_id</w:t>
            </w:r>
          </w:p>
          <w:p>
            <w:r>
              <w:rPr>
                <w:rFonts w:ascii="Courier New" w:cs="Courier New" w:eastAsia="Courier New" w:hAnsi="Courier New"/>
                <w:color w:val="9FE1CB"/>
                <w:sz w:val="18"/>
                <w:szCs w:val="18"/>
              </w:rPr>
              <w:t xml:space="preserve">GROUP BY u.kyc_status</w:t>
            </w:r>
          </w:p>
          <w:p>
            <w:r>
              <w:rPr>
                <w:rFonts w:ascii="Courier New" w:cs="Courier New" w:eastAsia="Courier New" w:hAnsi="Courier New"/>
                <w:color w:val="9FE1CB"/>
                <w:sz w:val="18"/>
                <w:szCs w:val="18"/>
              </w:rPr>
              <w:t xml:space="preserve">ORDER BY fraud_rate_pct DESC;</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160"/>
              <w:bottom w:type="dxa" w:w="80"/>
              <w:right w:type="dxa" w:w="160"/>
            </w:tcMar>
          </w:tcPr>
          <w:p>
            <w:r>
              <w:rPr>
                <w:rFonts w:ascii="Courier New" w:cs="Courier New" w:eastAsia="Courier New" w:hAnsi="Courier New"/>
                <w:b/>
                <w:bCs/>
                <w:color w:val="EF9F27"/>
                <w:sz w:val="20"/>
                <w:szCs w:val="20"/>
              </w:rPr>
              <w:t xml:space="preserve">Q6: Monthly Fraud Trend (Last 12 Months)</w:t>
            </w:r>
          </w:p>
        </w:tc>
      </w:tr>
      <w:tr>
        <w:tc>
          <w:tcPr>
            <w:tcW w:type="dxa" w:w="9360"/>
            <w:tcBorders>
              <w:top w:val="single" w:color="D1D5DB" w:sz="1"/>
              <w:left w:val="single" w:color="D1D5DB" w:sz="1"/>
              <w:bottom w:val="single" w:color="D1D5DB" w:sz="1"/>
              <w:right w:val="single" w:color="D1D5DB" w:sz="1"/>
            </w:tcBorders>
            <w:shd w:fill="1C2E3F" w:val="clear"/>
            <w:tcMar>
              <w:top w:type="dxa" w:w="100"/>
              <w:left w:type="dxa" w:w="160"/>
              <w:bottom w:type="dxa" w:w="100"/>
              <w:right w:type="dxa" w:w="160"/>
            </w:tcMar>
          </w:tcPr>
          <w:p>
            <w:r>
              <w:rPr>
                <w:rFonts w:ascii="Courier New" w:cs="Courier New" w:eastAsia="Courier New" w:hAnsi="Courier New"/>
                <w:color w:val="9FE1CB"/>
                <w:sz w:val="18"/>
                <w:szCs w:val="18"/>
              </w:rPr>
              <w:t xml:space="preserve">SELECT </w:t>
            </w:r>
          </w:p>
          <w:p>
            <w:r>
              <w:rPr>
                <w:rFonts w:ascii="Courier New" w:cs="Courier New" w:eastAsia="Courier New" w:hAnsi="Courier New"/>
                <w:color w:val="9FE1CB"/>
                <w:sz w:val="18"/>
                <w:szCs w:val="18"/>
              </w:rPr>
              <w:t xml:space="preserve">  DATE_TRUNC('month', t.timestamp) AS month,</w:t>
            </w:r>
          </w:p>
          <w:p>
            <w:r>
              <w:rPr>
                <w:rFonts w:ascii="Courier New" w:cs="Courier New" w:eastAsia="Courier New" w:hAnsi="Courier New"/>
                <w:color w:val="9FE1CB"/>
                <w:sz w:val="18"/>
                <w:szCs w:val="18"/>
              </w:rPr>
              <w:t xml:space="preserve">  COUNT(*) AS total_txns,</w:t>
            </w:r>
          </w:p>
          <w:p>
            <w:r>
              <w:rPr>
                <w:rFonts w:ascii="Courier New" w:cs="Courier New" w:eastAsia="Courier New" w:hAnsi="Courier New"/>
                <w:color w:val="9FE1CB"/>
                <w:sz w:val="18"/>
                <w:szCs w:val="18"/>
              </w:rPr>
              <w:t xml:space="preserve">  SUM(f.is_fraud) AS fraud_txns,</w:t>
            </w:r>
          </w:p>
          <w:p>
            <w:r>
              <w:rPr>
                <w:rFonts w:ascii="Courier New" w:cs="Courier New" w:eastAsia="Courier New" w:hAnsi="Courier New"/>
                <w:color w:val="9FE1CB"/>
                <w:sz w:val="18"/>
                <w:szCs w:val="18"/>
              </w:rPr>
              <w:t xml:space="preserve">  ROUND(AVG(f.is_fraud)*100, 2) AS fraud_rate_pct</w:t>
            </w:r>
          </w:p>
          <w:p>
            <w:r>
              <w:rPr>
                <w:rFonts w:ascii="Courier New" w:cs="Courier New" w:eastAsia="Courier New" w:hAnsi="Courier New"/>
                <w:color w:val="9FE1CB"/>
                <w:sz w:val="18"/>
                <w:szCs w:val="18"/>
              </w:rPr>
              <w:t xml:space="preserve">FROM transactions t</w:t>
            </w:r>
          </w:p>
          <w:p>
            <w:r>
              <w:rPr>
                <w:rFonts w:ascii="Courier New" w:cs="Courier New" w:eastAsia="Courier New" w:hAnsi="Courier New"/>
                <w:color w:val="9FE1CB"/>
                <w:sz w:val="18"/>
                <w:szCs w:val="18"/>
              </w:rPr>
              <w:t xml:space="preserve">JOIN fraud_labels f ON t.txn_id = f.txn_id</w:t>
            </w:r>
          </w:p>
          <w:p>
            <w:r>
              <w:rPr>
                <w:rFonts w:ascii="Courier New" w:cs="Courier New" w:eastAsia="Courier New" w:hAnsi="Courier New"/>
                <w:color w:val="9FE1CB"/>
                <w:sz w:val="18"/>
                <w:szCs w:val="18"/>
              </w:rPr>
              <w:t xml:space="preserve">WHERE t.timestamp &gt;= NOW() - INTERVAL '12 months'</w:t>
            </w:r>
          </w:p>
          <w:p>
            <w:r>
              <w:rPr>
                <w:rFonts w:ascii="Courier New" w:cs="Courier New" w:eastAsia="Courier New" w:hAnsi="Courier New"/>
                <w:color w:val="9FE1CB"/>
                <w:sz w:val="18"/>
                <w:szCs w:val="18"/>
              </w:rPr>
              <w:t xml:space="preserve">GROUP BY month</w:t>
            </w:r>
          </w:p>
          <w:p>
            <w:r>
              <w:rPr>
                <w:rFonts w:ascii="Courier New" w:cs="Courier New" w:eastAsia="Courier New" w:hAnsi="Courier New"/>
                <w:color w:val="9FE1CB"/>
                <w:sz w:val="18"/>
                <w:szCs w:val="18"/>
              </w:rPr>
              <w:t xml:space="preserve">ORDER BY month;</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160"/>
              <w:bottom w:type="dxa" w:w="80"/>
              <w:right w:type="dxa" w:w="160"/>
            </w:tcMar>
          </w:tcPr>
          <w:p>
            <w:r>
              <w:rPr>
                <w:rFonts w:ascii="Courier New" w:cs="Courier New" w:eastAsia="Courier New" w:hAnsi="Courier New"/>
                <w:b/>
                <w:bCs/>
                <w:color w:val="EF9F27"/>
                <w:sz w:val="20"/>
                <w:szCs w:val="20"/>
              </w:rPr>
              <w:t xml:space="preserve">Q7: Payment Failure Rate by Channel</w:t>
            </w:r>
          </w:p>
        </w:tc>
      </w:tr>
      <w:tr>
        <w:tc>
          <w:tcPr>
            <w:tcW w:type="dxa" w:w="9360"/>
            <w:tcBorders>
              <w:top w:val="single" w:color="D1D5DB" w:sz="1"/>
              <w:left w:val="single" w:color="D1D5DB" w:sz="1"/>
              <w:bottom w:val="single" w:color="D1D5DB" w:sz="1"/>
              <w:right w:val="single" w:color="D1D5DB" w:sz="1"/>
            </w:tcBorders>
            <w:shd w:fill="1C2E3F" w:val="clear"/>
            <w:tcMar>
              <w:top w:type="dxa" w:w="100"/>
              <w:left w:type="dxa" w:w="160"/>
              <w:bottom w:type="dxa" w:w="100"/>
              <w:right w:type="dxa" w:w="160"/>
            </w:tcMar>
          </w:tcPr>
          <w:p>
            <w:r>
              <w:rPr>
                <w:rFonts w:ascii="Courier New" w:cs="Courier New" w:eastAsia="Courier New" w:hAnsi="Courier New"/>
                <w:color w:val="9FE1CB"/>
                <w:sz w:val="18"/>
                <w:szCs w:val="18"/>
              </w:rPr>
              <w:t xml:space="preserve">SELECT </w:t>
            </w:r>
          </w:p>
          <w:p>
            <w:r>
              <w:rPr>
                <w:rFonts w:ascii="Courier New" w:cs="Courier New" w:eastAsia="Courier New" w:hAnsi="Courier New"/>
                <w:color w:val="9FE1CB"/>
                <w:sz w:val="18"/>
                <w:szCs w:val="18"/>
              </w:rPr>
              <w:t xml:space="preserve">  channel,</w:t>
            </w:r>
          </w:p>
          <w:p>
            <w:r>
              <w:rPr>
                <w:rFonts w:ascii="Courier New" w:cs="Courier New" w:eastAsia="Courier New" w:hAnsi="Courier New"/>
                <w:color w:val="9FE1CB"/>
                <w:sz w:val="18"/>
                <w:szCs w:val="18"/>
              </w:rPr>
              <w:t xml:space="preserve">  COUNT(*) AS total_txns,</w:t>
            </w:r>
          </w:p>
          <w:p>
            <w:r>
              <w:rPr>
                <w:rFonts w:ascii="Courier New" w:cs="Courier New" w:eastAsia="Courier New" w:hAnsi="Courier New"/>
                <w:color w:val="9FE1CB"/>
                <w:sz w:val="18"/>
                <w:szCs w:val="18"/>
              </w:rPr>
              <w:t xml:space="preserve">  SUM(CASE WHEN status = 'Failed' THEN 1 ELSE 0 END) AS failed_txns,</w:t>
            </w:r>
          </w:p>
          <w:p>
            <w:r>
              <w:rPr>
                <w:rFonts w:ascii="Courier New" w:cs="Courier New" w:eastAsia="Courier New" w:hAnsi="Courier New"/>
                <w:color w:val="9FE1CB"/>
                <w:sz w:val="18"/>
                <w:szCs w:val="18"/>
              </w:rPr>
              <w:t xml:space="preserve">  ROUND(SUM(CASE WHEN status='Failed' THEN 1 ELSE 0 END)*100.0/COUNT(*), 2) AS failure_rate_pct</w:t>
            </w:r>
          </w:p>
          <w:p>
            <w:r>
              <w:rPr>
                <w:rFonts w:ascii="Courier New" w:cs="Courier New" w:eastAsia="Courier New" w:hAnsi="Courier New"/>
                <w:color w:val="9FE1CB"/>
                <w:sz w:val="18"/>
                <w:szCs w:val="18"/>
              </w:rPr>
              <w:t xml:space="preserve">FROM transactions</w:t>
            </w:r>
          </w:p>
          <w:p>
            <w:r>
              <w:rPr>
                <w:rFonts w:ascii="Courier New" w:cs="Courier New" w:eastAsia="Courier New" w:hAnsi="Courier New"/>
                <w:color w:val="9FE1CB"/>
                <w:sz w:val="18"/>
                <w:szCs w:val="18"/>
              </w:rPr>
              <w:t xml:space="preserve">GROUP BY channel</w:t>
            </w:r>
          </w:p>
          <w:p>
            <w:r>
              <w:rPr>
                <w:rFonts w:ascii="Courier New" w:cs="Courier New" w:eastAsia="Courier New" w:hAnsi="Courier New"/>
                <w:color w:val="9FE1CB"/>
                <w:sz w:val="18"/>
                <w:szCs w:val="18"/>
              </w:rPr>
              <w:t xml:space="preserve">ORDER BY failure_rate_pct DESC;</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160"/>
              <w:bottom w:type="dxa" w:w="80"/>
              <w:right w:type="dxa" w:w="160"/>
            </w:tcMar>
          </w:tcPr>
          <w:p>
            <w:r>
              <w:rPr>
                <w:rFonts w:ascii="Courier New" w:cs="Courier New" w:eastAsia="Courier New" w:hAnsi="Courier New"/>
                <w:b/>
                <w:bCs/>
                <w:color w:val="EF9F27"/>
                <w:sz w:val="20"/>
                <w:szCs w:val="20"/>
              </w:rPr>
              <w:t xml:space="preserve">Q8: High-Risk Users (Score Based on 3 Factors)</w:t>
            </w:r>
          </w:p>
        </w:tc>
      </w:tr>
      <w:tr>
        <w:tc>
          <w:tcPr>
            <w:tcW w:type="dxa" w:w="9360"/>
            <w:tcBorders>
              <w:top w:val="single" w:color="D1D5DB" w:sz="1"/>
              <w:left w:val="single" w:color="D1D5DB" w:sz="1"/>
              <w:bottom w:val="single" w:color="D1D5DB" w:sz="1"/>
              <w:right w:val="single" w:color="D1D5DB" w:sz="1"/>
            </w:tcBorders>
            <w:shd w:fill="1C2E3F" w:val="clear"/>
            <w:tcMar>
              <w:top w:type="dxa" w:w="100"/>
              <w:left w:type="dxa" w:w="160"/>
              <w:bottom w:type="dxa" w:w="100"/>
              <w:right w:type="dxa" w:w="160"/>
            </w:tcMar>
          </w:tcPr>
          <w:p>
            <w:r>
              <w:rPr>
                <w:rFonts w:ascii="Courier New" w:cs="Courier New" w:eastAsia="Courier New" w:hAnsi="Courier New"/>
                <w:color w:val="9FE1CB"/>
                <w:sz w:val="18"/>
                <w:szCs w:val="18"/>
              </w:rPr>
              <w:t xml:space="preserve">WITH user_risk AS (</w:t>
            </w:r>
          </w:p>
          <w:p>
            <w:r>
              <w:rPr>
                <w:rFonts w:ascii="Courier New" w:cs="Courier New" w:eastAsia="Courier New" w:hAnsi="Courier New"/>
                <w:color w:val="9FE1CB"/>
                <w:sz w:val="18"/>
                <w:szCs w:val="18"/>
              </w:rPr>
              <w:t xml:space="preserve">  SELECT </w:t>
            </w:r>
          </w:p>
          <w:p>
            <w:r>
              <w:rPr>
                <w:rFonts w:ascii="Courier New" w:cs="Courier New" w:eastAsia="Courier New" w:hAnsi="Courier New"/>
                <w:color w:val="9FE1CB"/>
                <w:sz w:val="18"/>
                <w:szCs w:val="18"/>
              </w:rPr>
              <w:t xml:space="preserve">    t.user_id,</w:t>
            </w:r>
          </w:p>
          <w:p>
            <w:r>
              <w:rPr>
                <w:rFonts w:ascii="Courier New" w:cs="Courier New" w:eastAsia="Courier New" w:hAnsi="Courier New"/>
                <w:color w:val="9FE1CB"/>
                <w:sz w:val="18"/>
                <w:szCs w:val="18"/>
              </w:rPr>
              <w:t xml:space="preserve">    AVG(f.is_fraud) AS personal_fraud_rate,</w:t>
            </w:r>
          </w:p>
          <w:p>
            <w:r>
              <w:rPr>
                <w:rFonts w:ascii="Courier New" w:cs="Courier New" w:eastAsia="Courier New" w:hAnsi="Courier New"/>
                <w:color w:val="9FE1CB"/>
                <w:sz w:val="18"/>
                <w:szCs w:val="18"/>
              </w:rPr>
              <w:t xml:space="preserve">    u.kyc_status,</w:t>
            </w:r>
          </w:p>
          <w:p>
            <w:r>
              <w:rPr>
                <w:rFonts w:ascii="Courier New" w:cs="Courier New" w:eastAsia="Courier New" w:hAnsi="Courier New"/>
                <w:color w:val="9FE1CB"/>
                <w:sz w:val="18"/>
                <w:szCs w:val="18"/>
              </w:rPr>
              <w:t xml:space="preserve">    u.account_age_days,</w:t>
            </w:r>
          </w:p>
          <w:p>
            <w:r>
              <w:rPr>
                <w:rFonts w:ascii="Courier New" w:cs="Courier New" w:eastAsia="Courier New" w:hAnsi="Courier New"/>
                <w:color w:val="9FE1CB"/>
                <w:sz w:val="18"/>
                <w:szCs w:val="18"/>
              </w:rPr>
              <w:t xml:space="preserve">    u.new_account_flag,</w:t>
            </w:r>
          </w:p>
          <w:p>
            <w:r>
              <w:rPr>
                <w:rFonts w:ascii="Courier New" w:cs="Courier New" w:eastAsia="Courier New" w:hAnsi="Courier New"/>
                <w:color w:val="9FE1CB"/>
                <w:sz w:val="18"/>
                <w:szCs w:val="18"/>
              </w:rPr>
              <w:t xml:space="preserve">    COUNT(*) AS txn_count</w:t>
            </w:r>
          </w:p>
          <w:p>
            <w:r>
              <w:rPr>
                <w:rFonts w:ascii="Courier New" w:cs="Courier New" w:eastAsia="Courier New" w:hAnsi="Courier New"/>
                <w:color w:val="9FE1CB"/>
                <w:sz w:val="18"/>
                <w:szCs w:val="18"/>
              </w:rPr>
              <w:t xml:space="preserve">  FROM transactions t</w:t>
            </w:r>
          </w:p>
          <w:p>
            <w:r>
              <w:rPr>
                <w:rFonts w:ascii="Courier New" w:cs="Courier New" w:eastAsia="Courier New" w:hAnsi="Courier New"/>
                <w:color w:val="9FE1CB"/>
                <w:sz w:val="18"/>
                <w:szCs w:val="18"/>
              </w:rPr>
              <w:t xml:space="preserve">  JOIN fraud_labels f ON t.txn_id = f.txn_id</w:t>
            </w:r>
          </w:p>
          <w:p>
            <w:r>
              <w:rPr>
                <w:rFonts w:ascii="Courier New" w:cs="Courier New" w:eastAsia="Courier New" w:hAnsi="Courier New"/>
                <w:color w:val="9FE1CB"/>
                <w:sz w:val="18"/>
                <w:szCs w:val="18"/>
              </w:rPr>
              <w:t xml:space="preserve">  JOIN users u ON t.user_id = u.user_id</w:t>
            </w:r>
          </w:p>
          <w:p>
            <w:r>
              <w:rPr>
                <w:rFonts w:ascii="Courier New" w:cs="Courier New" w:eastAsia="Courier New" w:hAnsi="Courier New"/>
                <w:color w:val="9FE1CB"/>
                <w:sz w:val="18"/>
                <w:szCs w:val="18"/>
              </w:rPr>
              <w:t xml:space="preserve">  GROUP BY t.user_id, u.kyc_status, u.account_age_days, u.new_account_flag</w:t>
            </w:r>
          </w:p>
          <w:p>
            <w:r>
              <w:rPr>
                <w:rFonts w:ascii="Courier New" w:cs="Courier New" w:eastAsia="Courier New" w:hAnsi="Courier New"/>
                <w:color w:val="9FE1CB"/>
                <w:sz w:val="18"/>
                <w:szCs w:val="18"/>
              </w:rPr>
              <w:t xml:space="preserve">)</w:t>
            </w:r>
          </w:p>
          <w:p>
            <w:r>
              <w:rPr>
                <w:rFonts w:ascii="Courier New" w:cs="Courier New" w:eastAsia="Courier New" w:hAnsi="Courier New"/>
                <w:color w:val="9FE1CB"/>
                <w:sz w:val="18"/>
                <w:szCs w:val="18"/>
              </w:rPr>
              <w:t xml:space="preserve">SELECT *,</w:t>
            </w:r>
          </w:p>
          <w:p>
            <w:r>
              <w:rPr>
                <w:rFonts w:ascii="Courier New" w:cs="Courier New" w:eastAsia="Courier New" w:hAnsi="Courier New"/>
                <w:color w:val="9FE1CB"/>
                <w:sz w:val="18"/>
                <w:szCs w:val="18"/>
              </w:rPr>
              <w:t xml:space="preserve">  CASE </w:t>
            </w:r>
          </w:p>
          <w:p>
            <w:r>
              <w:rPr>
                <w:rFonts w:ascii="Courier New" w:cs="Courier New" w:eastAsia="Courier New" w:hAnsi="Courier New"/>
                <w:color w:val="9FE1CB"/>
                <w:sz w:val="18"/>
                <w:szCs w:val="18"/>
              </w:rPr>
              <w:t xml:space="preserve">    WHEN personal_fraud_rate &gt; 0.05 AND kyc_status = 'Non-KYC' THEN 'CRITICAL'</w:t>
            </w:r>
          </w:p>
          <w:p>
            <w:r>
              <w:rPr>
                <w:rFonts w:ascii="Courier New" w:cs="Courier New" w:eastAsia="Courier New" w:hAnsi="Courier New"/>
                <w:color w:val="9FE1CB"/>
                <w:sz w:val="18"/>
                <w:szCs w:val="18"/>
              </w:rPr>
              <w:t xml:space="preserve">    WHEN personal_fraud_rate &gt; 0.03 OR new_account_flag = 1 THEN 'HIGH'</w:t>
            </w:r>
          </w:p>
          <w:p>
            <w:r>
              <w:rPr>
                <w:rFonts w:ascii="Courier New" w:cs="Courier New" w:eastAsia="Courier New" w:hAnsi="Courier New"/>
                <w:color w:val="9FE1CB"/>
                <w:sz w:val="18"/>
                <w:szCs w:val="18"/>
              </w:rPr>
              <w:t xml:space="preserve">    WHEN personal_fraud_rate &gt; 0.01 THEN 'MEDIUM'</w:t>
            </w:r>
          </w:p>
          <w:p>
            <w:r>
              <w:rPr>
                <w:rFonts w:ascii="Courier New" w:cs="Courier New" w:eastAsia="Courier New" w:hAnsi="Courier New"/>
                <w:color w:val="9FE1CB"/>
                <w:sz w:val="18"/>
                <w:szCs w:val="18"/>
              </w:rPr>
              <w:t xml:space="preserve">    ELSE 'LOW'</w:t>
            </w:r>
          </w:p>
          <w:p>
            <w:r>
              <w:rPr>
                <w:rFonts w:ascii="Courier New" w:cs="Courier New" w:eastAsia="Courier New" w:hAnsi="Courier New"/>
                <w:color w:val="9FE1CB"/>
                <w:sz w:val="18"/>
                <w:szCs w:val="18"/>
              </w:rPr>
              <w:t xml:space="preserve">  END AS risk_label</w:t>
            </w:r>
          </w:p>
          <w:p>
            <w:r>
              <w:rPr>
                <w:rFonts w:ascii="Courier New" w:cs="Courier New" w:eastAsia="Courier New" w:hAnsi="Courier New"/>
                <w:color w:val="9FE1CB"/>
                <w:sz w:val="18"/>
                <w:szCs w:val="18"/>
              </w:rPr>
              <w:t xml:space="preserve">FROM user_risk</w:t>
            </w:r>
          </w:p>
          <w:p>
            <w:r>
              <w:rPr>
                <w:rFonts w:ascii="Courier New" w:cs="Courier New" w:eastAsia="Courier New" w:hAnsi="Courier New"/>
                <w:color w:val="9FE1CB"/>
                <w:sz w:val="18"/>
                <w:szCs w:val="18"/>
              </w:rPr>
              <w:t xml:space="preserve">ORDER BY personal_fraud_rate DESC</w:t>
            </w:r>
          </w:p>
          <w:p>
            <w:r>
              <w:rPr>
                <w:rFonts w:ascii="Courier New" w:cs="Courier New" w:eastAsia="Courier New" w:hAnsi="Courier New"/>
                <w:color w:val="9FE1CB"/>
                <w:sz w:val="18"/>
                <w:szCs w:val="18"/>
              </w:rPr>
              <w:t xml:space="preserve">LIMIT 50;</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160"/>
              <w:bottom w:type="dxa" w:w="80"/>
              <w:right w:type="dxa" w:w="160"/>
            </w:tcMar>
          </w:tcPr>
          <w:p>
            <w:r>
              <w:rPr>
                <w:rFonts w:ascii="Courier New" w:cs="Courier New" w:eastAsia="Courier New" w:hAnsi="Courier New"/>
                <w:b/>
                <w:bCs/>
                <w:color w:val="EF9F27"/>
                <w:sz w:val="20"/>
                <w:szCs w:val="20"/>
              </w:rPr>
              <w:t xml:space="preserve">Q9: Fraud by Time of Day (Hour Buckets)</w:t>
            </w:r>
          </w:p>
        </w:tc>
      </w:tr>
      <w:tr>
        <w:tc>
          <w:tcPr>
            <w:tcW w:type="dxa" w:w="9360"/>
            <w:tcBorders>
              <w:top w:val="single" w:color="D1D5DB" w:sz="1"/>
              <w:left w:val="single" w:color="D1D5DB" w:sz="1"/>
              <w:bottom w:val="single" w:color="D1D5DB" w:sz="1"/>
              <w:right w:val="single" w:color="D1D5DB" w:sz="1"/>
            </w:tcBorders>
            <w:shd w:fill="1C2E3F" w:val="clear"/>
            <w:tcMar>
              <w:top w:type="dxa" w:w="100"/>
              <w:left w:type="dxa" w:w="160"/>
              <w:bottom w:type="dxa" w:w="100"/>
              <w:right w:type="dxa" w:w="160"/>
            </w:tcMar>
          </w:tcPr>
          <w:p>
            <w:r>
              <w:rPr>
                <w:rFonts w:ascii="Courier New" w:cs="Courier New" w:eastAsia="Courier New" w:hAnsi="Courier New"/>
                <w:color w:val="9FE1CB"/>
                <w:sz w:val="18"/>
                <w:szCs w:val="18"/>
              </w:rPr>
              <w:t xml:space="preserve">SELECT </w:t>
            </w:r>
          </w:p>
          <w:p>
            <w:r>
              <w:rPr>
                <w:rFonts w:ascii="Courier New" w:cs="Courier New" w:eastAsia="Courier New" w:hAnsi="Courier New"/>
                <w:color w:val="9FE1CB"/>
                <w:sz w:val="18"/>
                <w:szCs w:val="18"/>
              </w:rPr>
              <w:t xml:space="preserve">  EXTRACT(HOUR FROM timestamp) AS hour,</w:t>
            </w:r>
          </w:p>
          <w:p>
            <w:r>
              <w:rPr>
                <w:rFonts w:ascii="Courier New" w:cs="Courier New" w:eastAsia="Courier New" w:hAnsi="Courier New"/>
                <w:color w:val="9FE1CB"/>
                <w:sz w:val="18"/>
                <w:szCs w:val="18"/>
              </w:rPr>
              <w:t xml:space="preserve">  COUNT(*) AS total_txns,</w:t>
            </w:r>
          </w:p>
          <w:p>
            <w:r>
              <w:rPr>
                <w:rFonts w:ascii="Courier New" w:cs="Courier New" w:eastAsia="Courier New" w:hAnsi="Courier New"/>
                <w:color w:val="9FE1CB"/>
                <w:sz w:val="18"/>
                <w:szCs w:val="18"/>
              </w:rPr>
              <w:t xml:space="preserve">  SUM(f.is_fraud) AS fraud_txns,</w:t>
            </w:r>
          </w:p>
          <w:p>
            <w:r>
              <w:rPr>
                <w:rFonts w:ascii="Courier New" w:cs="Courier New" w:eastAsia="Courier New" w:hAnsi="Courier New"/>
                <w:color w:val="9FE1CB"/>
                <w:sz w:val="18"/>
                <w:szCs w:val="18"/>
              </w:rPr>
              <w:t xml:space="preserve">  ROUND(AVG(f.is_fraud)*100, 2) AS fraud_rate_pct,</w:t>
            </w:r>
          </w:p>
          <w:p>
            <w:r>
              <w:rPr>
                <w:rFonts w:ascii="Courier New" w:cs="Courier New" w:eastAsia="Courier New" w:hAnsi="Courier New"/>
                <w:color w:val="9FE1CB"/>
                <w:sz w:val="18"/>
                <w:szCs w:val="18"/>
              </w:rPr>
              <w:t xml:space="preserve">  CASE </w:t>
            </w:r>
          </w:p>
          <w:p>
            <w:r>
              <w:rPr>
                <w:rFonts w:ascii="Courier New" w:cs="Courier New" w:eastAsia="Courier New" w:hAnsi="Courier New"/>
                <w:color w:val="9FE1CB"/>
                <w:sz w:val="18"/>
                <w:szCs w:val="18"/>
              </w:rPr>
              <w:t xml:space="preserve">    WHEN EXTRACT(HOUR FROM timestamp) BETWEEN 23 AND 24 </w:t>
            </w:r>
          </w:p>
          <w:p>
            <w:r>
              <w:rPr>
                <w:rFonts w:ascii="Courier New" w:cs="Courier New" w:eastAsia="Courier New" w:hAnsi="Courier New"/>
                <w:color w:val="9FE1CB"/>
                <w:sz w:val="18"/>
                <w:szCs w:val="18"/>
              </w:rPr>
              <w:t xml:space="preserve">      OR EXTRACT(HOUR FROM timestamp) BETWEEN 0 AND 4 </w:t>
            </w:r>
          </w:p>
          <w:p>
            <w:r>
              <w:rPr>
                <w:rFonts w:ascii="Courier New" w:cs="Courier New" w:eastAsia="Courier New" w:hAnsi="Courier New"/>
                <w:color w:val="9FE1CB"/>
                <w:sz w:val="18"/>
                <w:szCs w:val="18"/>
              </w:rPr>
              <w:t xml:space="preserve">    THEN 'HIGH RISK WINDOW'</w:t>
            </w:r>
          </w:p>
          <w:p>
            <w:r>
              <w:rPr>
                <w:rFonts w:ascii="Courier New" w:cs="Courier New" w:eastAsia="Courier New" w:hAnsi="Courier New"/>
                <w:color w:val="9FE1CB"/>
                <w:sz w:val="18"/>
                <w:szCs w:val="18"/>
              </w:rPr>
              <w:t xml:space="preserve">    ELSE 'Normal Hours'</w:t>
            </w:r>
          </w:p>
          <w:p>
            <w:r>
              <w:rPr>
                <w:rFonts w:ascii="Courier New" w:cs="Courier New" w:eastAsia="Courier New" w:hAnsi="Courier New"/>
                <w:color w:val="9FE1CB"/>
                <w:sz w:val="18"/>
                <w:szCs w:val="18"/>
              </w:rPr>
              <w:t xml:space="preserve">  END AS time_segment</w:t>
            </w:r>
          </w:p>
          <w:p>
            <w:r>
              <w:rPr>
                <w:rFonts w:ascii="Courier New" w:cs="Courier New" w:eastAsia="Courier New" w:hAnsi="Courier New"/>
                <w:color w:val="9FE1CB"/>
                <w:sz w:val="18"/>
                <w:szCs w:val="18"/>
              </w:rPr>
              <w:t xml:space="preserve">FROM transactions t</w:t>
            </w:r>
          </w:p>
          <w:p>
            <w:r>
              <w:rPr>
                <w:rFonts w:ascii="Courier New" w:cs="Courier New" w:eastAsia="Courier New" w:hAnsi="Courier New"/>
                <w:color w:val="9FE1CB"/>
                <w:sz w:val="18"/>
                <w:szCs w:val="18"/>
              </w:rPr>
              <w:t xml:space="preserve">JOIN fraud_labels f ON t.txn_id = f.txn_id</w:t>
            </w:r>
          </w:p>
          <w:p>
            <w:r>
              <w:rPr>
                <w:rFonts w:ascii="Courier New" w:cs="Courier New" w:eastAsia="Courier New" w:hAnsi="Courier New"/>
                <w:color w:val="9FE1CB"/>
                <w:sz w:val="18"/>
                <w:szCs w:val="18"/>
              </w:rPr>
              <w:t xml:space="preserve">GROUP BY hour, time_segment</w:t>
            </w:r>
          </w:p>
          <w:p>
            <w:r>
              <w:rPr>
                <w:rFonts w:ascii="Courier New" w:cs="Courier New" w:eastAsia="Courier New" w:hAnsi="Courier New"/>
                <w:color w:val="9FE1CB"/>
                <w:sz w:val="18"/>
                <w:szCs w:val="18"/>
              </w:rPr>
              <w:t xml:space="preserve">ORDER BY hour;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160"/>
              <w:bottom w:type="dxa" w:w="80"/>
              <w:right w:type="dxa" w:w="160"/>
            </w:tcMar>
          </w:tcPr>
          <w:p>
            <w:r>
              <w:rPr>
                <w:rFonts w:ascii="Courier New" w:cs="Courier New" w:eastAsia="Courier New" w:hAnsi="Courier New"/>
                <w:b/>
                <w:bCs/>
                <w:color w:val="EF9F27"/>
                <w:sz w:val="20"/>
                <w:szCs w:val="20"/>
              </w:rPr>
              <w:t xml:space="preserve">Q10: Cohort: New vs Established Account Fraud</w:t>
            </w:r>
          </w:p>
        </w:tc>
      </w:tr>
      <w:tr>
        <w:tc>
          <w:tcPr>
            <w:tcW w:type="dxa" w:w="9360"/>
            <w:tcBorders>
              <w:top w:val="single" w:color="D1D5DB" w:sz="1"/>
              <w:left w:val="single" w:color="D1D5DB" w:sz="1"/>
              <w:bottom w:val="single" w:color="D1D5DB" w:sz="1"/>
              <w:right w:val="single" w:color="D1D5DB" w:sz="1"/>
            </w:tcBorders>
            <w:shd w:fill="1C2E3F" w:val="clear"/>
            <w:tcMar>
              <w:top w:type="dxa" w:w="100"/>
              <w:left w:type="dxa" w:w="160"/>
              <w:bottom w:type="dxa" w:w="100"/>
              <w:right w:type="dxa" w:w="160"/>
            </w:tcMar>
          </w:tcPr>
          <w:p>
            <w:r>
              <w:rPr>
                <w:rFonts w:ascii="Courier New" w:cs="Courier New" w:eastAsia="Courier New" w:hAnsi="Courier New"/>
                <w:color w:val="9FE1CB"/>
                <w:sz w:val="18"/>
                <w:szCs w:val="18"/>
              </w:rPr>
              <w:t xml:space="preserve">SELECT </w:t>
            </w:r>
          </w:p>
          <w:p>
            <w:r>
              <w:rPr>
                <w:rFonts w:ascii="Courier New" w:cs="Courier New" w:eastAsia="Courier New" w:hAnsi="Courier New"/>
                <w:color w:val="9FE1CB"/>
                <w:sz w:val="18"/>
                <w:szCs w:val="18"/>
              </w:rPr>
              <w:t xml:space="preserve">  CASE WHEN u.account_age_days &lt; 90 THEN 'New (&lt;90 days)'</w:t>
            </w:r>
          </w:p>
          <w:p>
            <w:r>
              <w:rPr>
                <w:rFonts w:ascii="Courier New" w:cs="Courier New" w:eastAsia="Courier New" w:hAnsi="Courier New"/>
                <w:color w:val="9FE1CB"/>
                <w:sz w:val="18"/>
                <w:szCs w:val="18"/>
              </w:rPr>
              <w:t xml:space="preserve">       WHEN u.account_age_days &lt; 365 THEN 'Growing (90-365 days)'</w:t>
            </w:r>
          </w:p>
          <w:p>
            <w:r>
              <w:rPr>
                <w:rFonts w:ascii="Courier New" w:cs="Courier New" w:eastAsia="Courier New" w:hAnsi="Courier New"/>
                <w:color w:val="9FE1CB"/>
                <w:sz w:val="18"/>
                <w:szCs w:val="18"/>
              </w:rPr>
              <w:t xml:space="preserve">       ELSE 'Established (1yr+)'</w:t>
            </w:r>
          </w:p>
          <w:p>
            <w:r>
              <w:rPr>
                <w:rFonts w:ascii="Courier New" w:cs="Courier New" w:eastAsia="Courier New" w:hAnsi="Courier New"/>
                <w:color w:val="9FE1CB"/>
                <w:sz w:val="18"/>
                <w:szCs w:val="18"/>
              </w:rPr>
              <w:t xml:space="preserve">  END AS account_cohort,</w:t>
            </w:r>
          </w:p>
          <w:p>
            <w:r>
              <w:rPr>
                <w:rFonts w:ascii="Courier New" w:cs="Courier New" w:eastAsia="Courier New" w:hAnsi="Courier New"/>
                <w:color w:val="9FE1CB"/>
                <w:sz w:val="18"/>
                <w:szCs w:val="18"/>
              </w:rPr>
              <w:t xml:space="preserve">  COUNT(*) AS total_txns,</w:t>
            </w:r>
          </w:p>
          <w:p>
            <w:r>
              <w:rPr>
                <w:rFonts w:ascii="Courier New" w:cs="Courier New" w:eastAsia="Courier New" w:hAnsi="Courier New"/>
                <w:color w:val="9FE1CB"/>
                <w:sz w:val="18"/>
                <w:szCs w:val="18"/>
              </w:rPr>
              <w:t xml:space="preserve">  SUM(f.is_fraud) AS fraud_count,</w:t>
            </w:r>
          </w:p>
          <w:p>
            <w:r>
              <w:rPr>
                <w:rFonts w:ascii="Courier New" w:cs="Courier New" w:eastAsia="Courier New" w:hAnsi="Courier New"/>
                <w:color w:val="9FE1CB"/>
                <w:sz w:val="18"/>
                <w:szCs w:val="18"/>
              </w:rPr>
              <w:t xml:space="preserve">  ROUND(AVG(f.is_fraud)*100, 2) AS fraud_rate_pct</w:t>
            </w:r>
          </w:p>
          <w:p>
            <w:r>
              <w:rPr>
                <w:rFonts w:ascii="Courier New" w:cs="Courier New" w:eastAsia="Courier New" w:hAnsi="Courier New"/>
                <w:color w:val="9FE1CB"/>
                <w:sz w:val="18"/>
                <w:szCs w:val="18"/>
              </w:rPr>
              <w:t xml:space="preserve">FROM transactions t</w:t>
            </w:r>
          </w:p>
          <w:p>
            <w:r>
              <w:rPr>
                <w:rFonts w:ascii="Courier New" w:cs="Courier New" w:eastAsia="Courier New" w:hAnsi="Courier New"/>
                <w:color w:val="9FE1CB"/>
                <w:sz w:val="18"/>
                <w:szCs w:val="18"/>
              </w:rPr>
              <w:t xml:space="preserve">JOIN users u ON t.user_id = u.user_id</w:t>
            </w:r>
          </w:p>
          <w:p>
            <w:r>
              <w:rPr>
                <w:rFonts w:ascii="Courier New" w:cs="Courier New" w:eastAsia="Courier New" w:hAnsi="Courier New"/>
                <w:color w:val="9FE1CB"/>
                <w:sz w:val="18"/>
                <w:szCs w:val="18"/>
              </w:rPr>
              <w:t xml:space="preserve">JOIN fraud_labels f ON t.txn_id = f.txn_id</w:t>
            </w:r>
          </w:p>
          <w:p>
            <w:r>
              <w:rPr>
                <w:rFonts w:ascii="Courier New" w:cs="Courier New" w:eastAsia="Courier New" w:hAnsi="Courier New"/>
                <w:color w:val="9FE1CB"/>
                <w:sz w:val="18"/>
                <w:szCs w:val="18"/>
              </w:rPr>
              <w:t xml:space="preserve">GROUP BY account_cohort</w:t>
            </w:r>
          </w:p>
          <w:p>
            <w:r>
              <w:rPr>
                <w:rFonts w:ascii="Courier New" w:cs="Courier New" w:eastAsia="Courier New" w:hAnsi="Courier New"/>
                <w:color w:val="9FE1CB"/>
                <w:sz w:val="18"/>
                <w:szCs w:val="18"/>
              </w:rPr>
              <w:t xml:space="preserve">ORDER BY fraud_rate_pct DESC;</w:t>
            </w:r>
          </w:p>
        </w:tc>
      </w:tr>
    </w:tbl>
    <w:p>
      <w:r>
        <w:t xml:space="preserve"/>
      </w:r>
    </w:p>
    <w:p>
      <w:r>
        <w:rPr>
          <w:rFonts w:ascii="Arial" w:cs="Arial" w:eastAsia="Arial" w:hAnsi="Arial"/>
          <w:b/>
          <w:bCs/>
          <w:color w:val="0D1B2A"/>
          <w:sz w:val="20"/>
          <w:szCs w:val="20"/>
        </w:rPr>
        <w:t xml:space="preserve">Remaining queries to write (Q11–Q15):</w:t>
      </w:r>
    </w:p>
    <w:p>
      <w:pPr>
        <w:pStyle w:val="ListParagraph"/>
        <w:numPr>
          <w:ilvl w:val="0"/>
          <w:numId w:val="2"/>
        </w:numPr>
      </w:pPr>
      <w:r>
        <w:rPr>
          <w:rFonts w:ascii="Arial" w:cs="Arial" w:eastAsia="Arial" w:hAnsi="Arial"/>
          <w:color w:val="374151"/>
          <w:sz w:val="20"/>
          <w:szCs w:val="20"/>
        </w:rPr>
        <w:t xml:space="preserve">Q11: Top fraud types by count and amount lost</w:t>
      </w:r>
    </w:p>
    <w:p>
      <w:pPr>
        <w:pStyle w:val="ListParagraph"/>
        <w:numPr>
          <w:ilvl w:val="0"/>
          <w:numId w:val="2"/>
        </w:numPr>
      </w:pPr>
      <w:r>
        <w:rPr>
          <w:rFonts w:ascii="Arial" w:cs="Arial" w:eastAsia="Arial" w:hAnsi="Arial"/>
          <w:color w:val="374151"/>
          <w:sz w:val="20"/>
          <w:szCs w:val="20"/>
        </w:rPr>
        <w:t xml:space="preserve">Q12: Merchants with sudden spike in transaction volume (window function — LAG)</w:t>
      </w:r>
    </w:p>
    <w:p>
      <w:pPr>
        <w:pStyle w:val="ListParagraph"/>
        <w:numPr>
          <w:ilvl w:val="0"/>
          <w:numId w:val="2"/>
        </w:numPr>
      </w:pPr>
      <w:r>
        <w:rPr>
          <w:rFonts w:ascii="Arial" w:cs="Arial" w:eastAsia="Arial" w:hAnsi="Arial"/>
          <w:color w:val="374151"/>
          <w:sz w:val="20"/>
          <w:szCs w:val="20"/>
        </w:rPr>
        <w:t xml:space="preserve">Q13: Payment failure analysis — which failure reason loses most revenue</w:t>
      </w:r>
    </w:p>
    <w:p>
      <w:pPr>
        <w:pStyle w:val="ListParagraph"/>
        <w:numPr>
          <w:ilvl w:val="0"/>
          <w:numId w:val="2"/>
        </w:numPr>
      </w:pPr>
      <w:r>
        <w:rPr>
          <w:rFonts w:ascii="Arial" w:cs="Arial" w:eastAsia="Arial" w:hAnsi="Arial"/>
          <w:color w:val="374151"/>
          <w:sz w:val="20"/>
          <w:szCs w:val="20"/>
        </w:rPr>
        <w:t xml:space="preserve">Q14: Fraud amount distribution by city — top 5 cities by total loss</w:t>
      </w:r>
    </w:p>
    <w:p>
      <w:pPr>
        <w:pStyle w:val="ListParagraph"/>
        <w:numPr>
          <w:ilvl w:val="0"/>
          <w:numId w:val="2"/>
        </w:numPr>
      </w:pPr>
      <w:r>
        <w:rPr>
          <w:rFonts w:ascii="Arial" w:cs="Arial" w:eastAsia="Arial" w:hAnsi="Arial"/>
          <w:color w:val="374151"/>
          <w:sz w:val="20"/>
          <w:szCs w:val="20"/>
        </w:rPr>
        <w:t xml:space="preserve">Q15: Daily fraud trend — last 30 days with 7-day rolling average</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20"/>
              <w:left w:type="dxa" w:w="200"/>
              <w:bottom w:type="dxa" w:w="120"/>
              <w:right w:type="dxa" w:w="200"/>
            </w:tcMar>
          </w:tcPr>
          <w:p>
            <w:r>
              <w:rPr>
                <w:rFonts w:ascii="Arial" w:cs="Arial" w:eastAsia="Arial" w:hAnsi="Arial"/>
                <w:b/>
                <w:bCs/>
                <w:color w:val="FFFFFF"/>
                <w:sz w:val="26"/>
                <w:szCs w:val="26"/>
              </w:rPr>
              <w:t xml:space="preserve">SECTION 5 — DASHBOARD SPECIFICATIONS</w:t>
            </w:r>
          </w:p>
        </w:tc>
      </w:tr>
    </w:tbl>
    <w:p>
      <w:r>
        <w:t xml:space="preserve"/>
      </w:r>
    </w:p>
    <w:p>
      <w:pPr>
        <w:pStyle w:val="Heading2"/>
      </w:pPr>
      <w:r>
        <w:rPr>
          <w:rFonts w:ascii="Arial" w:cs="Arial" w:eastAsia="Arial" w:hAnsi="Arial"/>
          <w:b/>
          <w:bCs/>
          <w:color w:val="0D1B2A"/>
          <w:sz w:val="26"/>
          <w:szCs w:val="26"/>
        </w:rPr>
        <w:t xml:space="preserve">5.1  Excel Dashboard — Operations Team</w:t>
      </w:r>
    </w:p>
    <w:p>
      <w:pPr>
        <w:pStyle w:val="ListParagraph"/>
        <w:numPr>
          <w:ilvl w:val="0"/>
          <w:numId w:val="2"/>
        </w:numPr>
      </w:pPr>
      <w:r>
        <w:rPr>
          <w:rFonts w:ascii="Arial" w:cs="Arial" w:eastAsia="Arial" w:hAnsi="Arial"/>
          <w:color w:val="374151"/>
          <w:sz w:val="20"/>
          <w:szCs w:val="20"/>
        </w:rPr>
        <w:t xml:space="preserve">Sheet 1: Raw data (cleaned transactions)</w:t>
      </w:r>
    </w:p>
    <w:p>
      <w:pPr>
        <w:pStyle w:val="ListParagraph"/>
        <w:numPr>
          <w:ilvl w:val="0"/>
          <w:numId w:val="2"/>
        </w:numPr>
      </w:pPr>
      <w:r>
        <w:rPr>
          <w:rFonts w:ascii="Arial" w:cs="Arial" w:eastAsia="Arial" w:hAnsi="Arial"/>
          <w:color w:val="374151"/>
          <w:sz w:val="20"/>
          <w:szCs w:val="20"/>
        </w:rPr>
        <w:t xml:space="preserve">Sheet 2: Pivot Tables (fraud by city, category, channel, hour)</w:t>
      </w:r>
    </w:p>
    <w:p>
      <w:pPr>
        <w:pStyle w:val="ListParagraph"/>
        <w:numPr>
          <w:ilvl w:val="0"/>
          <w:numId w:val="2"/>
        </w:numPr>
      </w:pPr>
      <w:r>
        <w:rPr>
          <w:rFonts w:ascii="Arial" w:cs="Arial" w:eastAsia="Arial" w:hAnsi="Arial"/>
          <w:color w:val="374151"/>
          <w:sz w:val="20"/>
          <w:szCs w:val="20"/>
        </w:rPr>
        <w:t xml:space="preserve">Sheet 3: Executive Dashboard — KPI cards + charts + slicers</w:t>
      </w:r>
    </w:p>
    <w:p>
      <w:pPr>
        <w:pStyle w:val="ListParagraph"/>
        <w:numPr>
          <w:ilvl w:val="0"/>
          <w:numId w:val="2"/>
        </w:numPr>
      </w:pPr>
      <w:r>
        <w:rPr>
          <w:rFonts w:ascii="Arial" w:cs="Arial" w:eastAsia="Arial" w:hAnsi="Arial"/>
          <w:color w:val="374151"/>
          <w:sz w:val="20"/>
          <w:szCs w:val="20"/>
        </w:rPr>
        <w:t xml:space="preserve">Slicers: Month, City, Channel, KYC Status</w:t>
      </w:r>
    </w:p>
    <w:p>
      <w:pPr>
        <w:pStyle w:val="ListParagraph"/>
        <w:numPr>
          <w:ilvl w:val="0"/>
          <w:numId w:val="2"/>
        </w:numPr>
      </w:pPr>
      <w:r>
        <w:rPr>
          <w:rFonts w:ascii="Arial" w:cs="Arial" w:eastAsia="Arial" w:hAnsi="Arial"/>
          <w:color w:val="374151"/>
          <w:sz w:val="20"/>
          <w:szCs w:val="20"/>
        </w:rPr>
        <w:t xml:space="preserve">KPI Cards: Total Txns, Fraud Rate %, Total Fraud Amount ₹, High Risk Users</w:t>
      </w:r>
    </w:p>
    <w:p>
      <w:pPr>
        <w:pStyle w:val="ListParagraph"/>
        <w:numPr>
          <w:ilvl w:val="0"/>
          <w:numId w:val="2"/>
        </w:numPr>
      </w:pPr>
      <w:r>
        <w:rPr>
          <w:rFonts w:ascii="Arial" w:cs="Arial" w:eastAsia="Arial" w:hAnsi="Arial"/>
          <w:color w:val="374151"/>
          <w:sz w:val="20"/>
          <w:szCs w:val="20"/>
        </w:rPr>
        <w:t xml:space="preserve">Color theme: Dark Navy header, Teal for positive KPIs, Red for fraud metrics</w:t>
      </w:r>
    </w:p>
    <w:p>
      <w:r>
        <w:t xml:space="preserve"/>
      </w:r>
    </w:p>
    <w:p>
      <w:pPr>
        <w:pStyle w:val="Heading2"/>
      </w:pPr>
      <w:r>
        <w:rPr>
          <w:rFonts w:ascii="Arial" w:cs="Arial" w:eastAsia="Arial" w:hAnsi="Arial"/>
          <w:b/>
          <w:bCs/>
          <w:color w:val="0D1B2A"/>
          <w:sz w:val="26"/>
          <w:szCs w:val="26"/>
        </w:rPr>
        <w:t xml:space="preserve">5.2  Power BI Dashboard — Senior Management (3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378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Visuals</w:t>
            </w:r>
          </w:p>
        </w:tc>
        <w:tc>
          <w:tcPr>
            <w:tcW w:type="dxa" w:w="378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Audience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9E75"/>
                <w:sz w:val="18"/>
                <w:szCs w:val="18"/>
              </w:rPr>
              <w:t xml:space="preserve">Page 1
Executive Overview</w:t>
            </w:r>
          </w:p>
        </w:tc>
        <w:tc>
          <w:tcPr>
            <w:tcW w:type="dxa" w:w="3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4 KPI cards, Fraud trend line (monthly), City fraud bar chart, Channel donut chart</w:t>
            </w:r>
          </w:p>
        </w:tc>
        <w:tc>
          <w:tcPr>
            <w:tcW w:type="dxa" w:w="3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CEO, CFO, VP Risk</w:t>
            </w:r>
          </w:p>
        </w:tc>
      </w:tr>
      <w:tr>
        <w:tc>
          <w:tcPr>
            <w:tcW w:type="dxa" w:w="18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b/>
                <w:bCs/>
                <w:color w:val="1D9E75"/>
                <w:sz w:val="18"/>
                <w:szCs w:val="18"/>
              </w:rPr>
              <w:t xml:space="preserve">Page 2
Merchant Risk</w:t>
            </w:r>
          </w:p>
        </w:tc>
        <w:tc>
          <w:tcPr>
            <w:tcW w:type="dxa" w:w="378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color w:val="374151"/>
                <w:sz w:val="18"/>
                <w:szCs w:val="18"/>
              </w:rPr>
              <w:t xml:space="preserve">Merchant risk scatter plot, Category fraud bar, Top 10 risky merchants table, Failure rate by merchant</w:t>
            </w:r>
          </w:p>
        </w:tc>
        <w:tc>
          <w:tcPr>
            <w:tcW w:type="dxa" w:w="378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color w:val="374151"/>
                <w:sz w:val="18"/>
                <w:szCs w:val="18"/>
              </w:rPr>
              <w:t xml:space="preserve">Fraud Team, Merchant Relations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9E75"/>
                <w:sz w:val="18"/>
                <w:szCs w:val="18"/>
              </w:rPr>
              <w:t xml:space="preserve">Page 3
User Risk Profiles</w:t>
            </w:r>
          </w:p>
        </w:tc>
        <w:tc>
          <w:tcPr>
            <w:tcW w:type="dxa" w:w="3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KYC breakdown bar, Account cohort analysis, High-risk user table, New account fraud flag count</w:t>
            </w:r>
          </w:p>
        </w:tc>
        <w:tc>
          <w:tcPr>
            <w:tcW w:type="dxa" w:w="3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Risk Team, Compliance</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20"/>
              <w:left w:type="dxa" w:w="200"/>
              <w:bottom w:type="dxa" w:w="120"/>
              <w:right w:type="dxa" w:w="200"/>
            </w:tcMar>
          </w:tcPr>
          <w:p>
            <w:r>
              <w:rPr>
                <w:rFonts w:ascii="Arial" w:cs="Arial" w:eastAsia="Arial" w:hAnsi="Arial"/>
                <w:b/>
                <w:bCs/>
                <w:color w:val="FFFFFF"/>
                <w:sz w:val="26"/>
                <w:szCs w:val="26"/>
              </w:rPr>
              <w:t xml:space="preserve">SECTION 6 — APPROVED COLOR SYSTEM (ALL TOOLS)</w:t>
            </w:r>
          </w:p>
        </w:tc>
      </w:tr>
    </w:tbl>
    <w:p>
      <w:r>
        <w:t xml:space="preserve"/>
      </w:r>
    </w:p>
    <w:p>
      <w:r>
        <w:rPr>
          <w:rFonts w:ascii="Arial" w:cs="Arial" w:eastAsia="Arial" w:hAnsi="Arial"/>
          <w:color w:val="374151"/>
          <w:sz w:val="20"/>
          <w:szCs w:val="20"/>
        </w:rPr>
        <w:t xml:space="preserve">These exact colors must be used in Python charts, Excel, and Power BI for full visual consistency.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D1B2A" w:val="clear"/>
            <w:tcMar>
              <w:top w:type="dxa" w:w="160"/>
              <w:left w:type="dxa" w:w="160"/>
              <w:bottom w:type="dxa" w:w="160"/>
              <w:right w:type="dxa" w:w="160"/>
            </w:tcMar>
          </w:tcPr>
          <w:p>
            <w:pPr>
              <w:jc w:val="center"/>
            </w:pPr>
            <w:r>
              <w:rPr>
                <w:rFonts w:ascii="Arial" w:cs="Arial" w:eastAsia="Arial" w:hAnsi="Arial"/>
                <w:b/>
                <w:bCs/>
                <w:color w:val="FFFFFF"/>
                <w:sz w:val="32"/>
                <w:szCs w:val="32"/>
              </w:rPr>
              <w:t xml:space="preserve">#0D1B2A</w:t>
            </w:r>
          </w:p>
          <w:p>
            <w:pPr>
              <w:jc w:val="center"/>
            </w:pPr>
            <w:r>
              <w:rPr>
                <w:rFonts w:ascii="Arial" w:cs="Arial" w:eastAsia="Arial" w:hAnsi="Arial"/>
                <w:color w:val="FFFFFF"/>
                <w:sz w:val="18"/>
                <w:szCs w:val="18"/>
              </w:rPr>
              <w:t xml:space="preserve">Canvas Background</w:t>
            </w:r>
          </w:p>
        </w:tc>
        <w:tc>
          <w:tcPr>
            <w:tcW w:type="dxa" w:w="2340"/>
            <w:tcBorders>
              <w:top w:val="none" w:color="FFFFFF" w:sz="0"/>
              <w:left w:val="none" w:color="FFFFFF" w:sz="0"/>
              <w:bottom w:val="none" w:color="FFFFFF" w:sz="0"/>
              <w:right w:val="none" w:color="FFFFFF" w:sz="0"/>
            </w:tcBorders>
            <w:shd w:fill="1D9E75" w:val="clear"/>
            <w:tcMar>
              <w:top w:type="dxa" w:w="160"/>
              <w:left w:type="dxa" w:w="160"/>
              <w:bottom w:type="dxa" w:w="160"/>
              <w:right w:type="dxa" w:w="160"/>
            </w:tcMar>
          </w:tcPr>
          <w:p>
            <w:pPr>
              <w:jc w:val="center"/>
            </w:pPr>
            <w:r>
              <w:rPr>
                <w:rFonts w:ascii="Arial" w:cs="Arial" w:eastAsia="Arial" w:hAnsi="Arial"/>
                <w:b/>
                <w:bCs/>
                <w:color w:val="FFFFFF"/>
                <w:sz w:val="32"/>
                <w:szCs w:val="32"/>
              </w:rPr>
              <w:t xml:space="preserve">#1D9E75</w:t>
            </w:r>
          </w:p>
          <w:p>
            <w:pPr>
              <w:jc w:val="center"/>
            </w:pPr>
            <w:r>
              <w:rPr>
                <w:rFonts w:ascii="Arial" w:cs="Arial" w:eastAsia="Arial" w:hAnsi="Arial"/>
                <w:color w:val="FFFFFF"/>
                <w:sz w:val="18"/>
                <w:szCs w:val="18"/>
              </w:rPr>
              <w:t xml:space="preserve">KPIs / Positive</w:t>
            </w:r>
          </w:p>
        </w:tc>
        <w:tc>
          <w:tcPr>
            <w:tcW w:type="dxa" w:w="2340"/>
            <w:tcBorders>
              <w:top w:val="none" w:color="FFFFFF" w:sz="0"/>
              <w:left w:val="none" w:color="FFFFFF" w:sz="0"/>
              <w:bottom w:val="none" w:color="FFFFFF" w:sz="0"/>
              <w:right w:val="none" w:color="FFFFFF" w:sz="0"/>
            </w:tcBorders>
            <w:shd w:fill="EF9F27" w:val="clear"/>
            <w:tcMar>
              <w:top w:type="dxa" w:w="160"/>
              <w:left w:type="dxa" w:w="160"/>
              <w:bottom w:type="dxa" w:w="160"/>
              <w:right w:type="dxa" w:w="160"/>
            </w:tcMar>
          </w:tcPr>
          <w:p>
            <w:pPr>
              <w:jc w:val="center"/>
            </w:pPr>
            <w:r>
              <w:rPr>
                <w:rFonts w:ascii="Arial" w:cs="Arial" w:eastAsia="Arial" w:hAnsi="Arial"/>
                <w:b/>
                <w:bCs/>
                <w:color w:val="FFFFFF"/>
                <w:sz w:val="32"/>
                <w:szCs w:val="32"/>
              </w:rPr>
              <w:t xml:space="preserve">#EF9F27</w:t>
            </w:r>
          </w:p>
          <w:p>
            <w:pPr>
              <w:jc w:val="center"/>
            </w:pPr>
            <w:r>
              <w:rPr>
                <w:rFonts w:ascii="Arial" w:cs="Arial" w:eastAsia="Arial" w:hAnsi="Arial"/>
                <w:color w:val="FFFFFF"/>
                <w:sz w:val="18"/>
                <w:szCs w:val="18"/>
              </w:rPr>
              <w:t xml:space="preserve">Highlights / Warning</w:t>
            </w:r>
          </w:p>
        </w:tc>
        <w:tc>
          <w:tcPr>
            <w:tcW w:type="dxa" w:w="2340"/>
            <w:tcBorders>
              <w:top w:val="none" w:color="FFFFFF" w:sz="0"/>
              <w:left w:val="none" w:color="FFFFFF" w:sz="0"/>
              <w:bottom w:val="none" w:color="FFFFFF" w:sz="0"/>
              <w:right w:val="none" w:color="FFFFFF" w:sz="0"/>
            </w:tcBorders>
            <w:shd w:fill="E24B4A" w:val="clear"/>
            <w:tcMar>
              <w:top w:type="dxa" w:w="160"/>
              <w:left w:type="dxa" w:w="160"/>
              <w:bottom w:type="dxa" w:w="160"/>
              <w:right w:type="dxa" w:w="160"/>
            </w:tcMar>
          </w:tcPr>
          <w:p>
            <w:pPr>
              <w:jc w:val="center"/>
            </w:pPr>
            <w:r>
              <w:rPr>
                <w:rFonts w:ascii="Arial" w:cs="Arial" w:eastAsia="Arial" w:hAnsi="Arial"/>
                <w:b/>
                <w:bCs/>
                <w:color w:val="FFFFFF"/>
                <w:sz w:val="32"/>
                <w:szCs w:val="32"/>
              </w:rPr>
              <w:t xml:space="preserve">#E24B4A</w:t>
            </w:r>
          </w:p>
          <w:p>
            <w:pPr>
              <w:jc w:val="center"/>
            </w:pPr>
            <w:r>
              <w:rPr>
                <w:rFonts w:ascii="Arial" w:cs="Arial" w:eastAsia="Arial" w:hAnsi="Arial"/>
                <w:color w:val="FFFFFF"/>
                <w:sz w:val="18"/>
                <w:szCs w:val="18"/>
              </w:rPr>
              <w:t xml:space="preserve">Fraud / High Risk</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20"/>
              <w:left w:type="dxa" w:w="200"/>
              <w:bottom w:type="dxa" w:w="120"/>
              <w:right w:type="dxa" w:w="200"/>
            </w:tcMar>
          </w:tcPr>
          <w:p>
            <w:r>
              <w:rPr>
                <w:rFonts w:ascii="Arial" w:cs="Arial" w:eastAsia="Arial" w:hAnsi="Arial"/>
                <w:b/>
                <w:bCs/>
                <w:color w:val="FFFFFF"/>
                <w:sz w:val="26"/>
                <w:szCs w:val="26"/>
              </w:rPr>
              <w:t xml:space="preserve">SECTION 7 — FINAL DELIVERABLE: BUSINESS RECOMMENDATIONS</w:t>
            </w:r>
          </w:p>
        </w:tc>
      </w:tr>
    </w:tbl>
    <w:p>
      <w:r>
        <w:t xml:space="preserve"/>
      </w:r>
    </w:p>
    <w:p>
      <w:r>
        <w:rPr>
          <w:rFonts w:ascii="Arial" w:cs="Arial" w:eastAsia="Arial" w:hAnsi="Arial"/>
          <w:color w:val="374151"/>
          <w:sz w:val="20"/>
          <w:szCs w:val="20"/>
        </w:rPr>
        <w:t xml:space="preserve">After completing the analysis, you must submit a recommendations section with at least 5 actionable insights. Use this format: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45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Insight from Analysis</w:t>
            </w:r>
          </w:p>
        </w:tc>
        <w:tc>
          <w:tcPr>
            <w:tcW w:type="dxa" w:w="36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Recommended Action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24B4A"/>
                <w:sz w:val="18"/>
                <w:szCs w:val="18"/>
              </w:rPr>
              <w:t xml:space="preserve">F1: Late Night Fraud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X% of frauds happen between 11 PM – 4 AM</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D9E75"/>
                <w:sz w:val="18"/>
                <w:szCs w:val="18"/>
              </w:rPr>
              <w:t xml:space="preserve">Add step-up authentication for late-night large transactions</w:t>
            </w:r>
          </w:p>
        </w:tc>
      </w:tr>
      <w:tr>
        <w:tc>
          <w:tcPr>
            <w:tcW w:type="dxa" w:w="12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b/>
                <w:bCs/>
                <w:color w:val="E24B4A"/>
                <w:sz w:val="18"/>
                <w:szCs w:val="18"/>
              </w:rPr>
              <w:t xml:space="preserve">F2: Non-KYC Risk</w:t>
            </w:r>
          </w:p>
        </w:tc>
        <w:tc>
          <w:tcPr>
            <w:tcW w:type="dxa" w:w="45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color w:val="374151"/>
                <w:sz w:val="18"/>
                <w:szCs w:val="18"/>
              </w:rPr>
              <w:t xml:space="preserve">Non-KYC users show 2x higher fraud rate</w:t>
            </w:r>
          </w:p>
        </w:tc>
        <w:tc>
          <w:tcPr>
            <w:tcW w:type="dxa" w:w="36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color w:val="1D9E75"/>
                <w:sz w:val="18"/>
                <w:szCs w:val="18"/>
              </w:rPr>
              <w:t xml:space="preserve">Limit transaction amounts for Non-KYC users to ₹2,000/day</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24B4A"/>
                <w:sz w:val="18"/>
                <w:szCs w:val="18"/>
              </w:rPr>
              <w:t xml:space="preserve">F3: Merchant Hotspots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Top 10 merchants account for Y% of fraud losses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D9E75"/>
                <w:sz w:val="18"/>
                <w:szCs w:val="18"/>
              </w:rPr>
              <w:t xml:space="preserve">Flag these merchants for manual review and reduced settlement</w:t>
            </w:r>
          </w:p>
        </w:tc>
      </w:tr>
      <w:tr>
        <w:tc>
          <w:tcPr>
            <w:tcW w:type="dxa" w:w="12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b/>
                <w:bCs/>
                <w:color w:val="E24B4A"/>
                <w:sz w:val="18"/>
                <w:szCs w:val="18"/>
              </w:rPr>
              <w:t xml:space="preserve">F4: New Account Risk</w:t>
            </w:r>
          </w:p>
        </w:tc>
        <w:tc>
          <w:tcPr>
            <w:tcW w:type="dxa" w:w="456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color w:val="374151"/>
                <w:sz w:val="18"/>
                <w:szCs w:val="18"/>
              </w:rPr>
              <w:t xml:space="preserve">Accounts &lt; 90 days show Z% higher fraud rate</w:t>
            </w:r>
          </w:p>
        </w:tc>
        <w:tc>
          <w:tcPr>
            <w:tcW w:type="dxa" w:w="3600"/>
            <w:tcBorders>
              <w:top w:val="single" w:color="D1D5DB" w:sz="1"/>
              <w:left w:val="single" w:color="D1D5DB" w:sz="1"/>
              <w:bottom w:val="single" w:color="D1D5DB" w:sz="1"/>
              <w:right w:val="single" w:color="D1D5DB" w:sz="1"/>
            </w:tcBorders>
            <w:shd w:fill="F4F6F8" w:val="clear"/>
            <w:tcMar>
              <w:top w:type="dxa" w:w="80"/>
              <w:left w:type="dxa" w:w="120"/>
              <w:bottom w:type="dxa" w:w="80"/>
              <w:right w:type="dxa" w:w="120"/>
            </w:tcMar>
          </w:tcPr>
          <w:p>
            <w:r>
              <w:rPr>
                <w:rFonts w:ascii="Arial" w:cs="Arial" w:eastAsia="Arial" w:hAnsi="Arial"/>
                <w:color w:val="1D9E75"/>
                <w:sz w:val="18"/>
                <w:szCs w:val="18"/>
              </w:rPr>
              <w:t xml:space="preserve">Apply velocity limits on new accounts for first 90 days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24B4A"/>
                <w:sz w:val="18"/>
                <w:szCs w:val="18"/>
              </w:rPr>
              <w:t xml:space="preserve">F5: Channel Risk</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[Channel] has highest fraud rate among all channels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D9E75"/>
                <w:sz w:val="18"/>
                <w:szCs w:val="18"/>
              </w:rPr>
              <w:t xml:space="preserve">Add OTP verification for high-value [channel] transactions</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00"/>
              <w:bottom w:type="dxa" w:w="160"/>
              <w:right w:type="dxa" w:w="200"/>
            </w:tcMar>
          </w:tcPr>
          <w:p>
            <w:pPr>
              <w:jc w:val="center"/>
            </w:pPr>
            <w:r>
              <w:rPr>
                <w:rFonts w:ascii="Arial" w:cs="Arial" w:eastAsia="Arial" w:hAnsi="Arial"/>
                <w:color w:val="6B7280"/>
                <w:sz w:val="18"/>
                <w:szCs w:val="18"/>
              </w:rPr>
              <w:t xml:space="preserve">FinShield Analytics Pvt. Ltd.  |  Analytics Division  |  Project Brief FSA-2025-UPI-001</w:t>
            </w:r>
          </w:p>
          <w:p>
            <w:pPr>
              <w:jc w:val="center"/>
            </w:pPr>
            <w:r>
              <w:rPr>
                <w:rFonts w:ascii="Arial" w:cs="Arial" w:eastAsia="Arial" w:hAnsi="Arial"/>
                <w:color w:val="9B9FA4"/>
                <w:sz w:val="16"/>
                <w:szCs w:val="16"/>
              </w:rPr>
              <w:t xml:space="preserve">Questions? Contact: analytics-team@finshield.in  |  This document is confidential and for internal use only.</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D1B2A"/>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1D9E7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2026-06-14T06:47:05.096Z</dcterms:created>
  <dcterms:modified xsi:type="dcterms:W3CDTF">2026-06-14T06:47:05.096Z</dcterms:modified>
</cp:coreProperties>
</file>

<file path=docProps/custom.xml><?xml version="1.0" encoding="utf-8"?>
<Properties xmlns="http://schemas.openxmlformats.org/officeDocument/2006/custom-properties" xmlns:vt="http://schemas.openxmlformats.org/officeDocument/2006/docPropsVTypes"/>
</file>