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A11C" w14:textId="698BB276" w:rsidR="00CB42B0" w:rsidRDefault="00CB42B0" w:rsidP="00212852">
      <w:pPr>
        <w:rPr>
          <w:rFonts w:ascii="Lato" w:hAnsi="Lato"/>
          <w:sz w:val="21"/>
          <w:szCs w:val="21"/>
          <w:shd w:val="clear" w:color="auto" w:fill="FFFFFF"/>
        </w:rPr>
      </w:pPr>
      <w:r>
        <w:rPr>
          <w:rFonts w:ascii="Lato" w:hAnsi="Lato"/>
          <w:sz w:val="21"/>
          <w:szCs w:val="21"/>
          <w:shd w:val="clear" w:color="auto" w:fill="FFFFFF"/>
        </w:rPr>
        <w:t>Create an ALV report using CL_SALV_TABLE to provide the following functionality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a. Selection screen to take multiple material numbers as input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b. Display the material (MARC-MATNR) and plant (MARC-WERKS) data from MARC table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c. When double clicking on Material Number, display all the plants to which the selected material belongs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d. When double clicking on Plant, display all the materials belonging to the selected plant</w:t>
      </w:r>
    </w:p>
    <w:p w14:paraId="2F4A5AB8" w14:textId="77777777" w:rsidR="00CB42B0" w:rsidRDefault="00CB42B0" w:rsidP="00212852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65E4AAE3" w14:textId="23CE64D2" w:rsidR="00D84E64" w:rsidRDefault="00212852" w:rsidP="0021285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mahe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on_double_click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EVENT </w:t>
      </w:r>
      <w:r>
        <w:rPr>
          <w:rFonts w:ascii="Courier New" w:hAnsi="Courier New" w:cs="Courier New"/>
          <w:sz w:val="20"/>
          <w:szCs w:val="20"/>
        </w:rPr>
        <w:t xml:space="preserve">DOUBLE_CLICK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r>
        <w:rPr>
          <w:rFonts w:ascii="Courier New" w:hAnsi="Courier New" w:cs="Courier New"/>
          <w:sz w:val="20"/>
          <w:szCs w:val="20"/>
        </w:rPr>
        <w:t>row column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t_materials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 OF </w:t>
      </w:r>
      <w:r>
        <w:rPr>
          <w:rFonts w:ascii="Courier New" w:hAnsi="Courier New" w:cs="Courier New"/>
          <w:sz w:val="20"/>
          <w:szCs w:val="20"/>
        </w:rPr>
        <w:t>marc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t_plants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 OF </w:t>
      </w:r>
      <w:r>
        <w:rPr>
          <w:rFonts w:ascii="Courier New" w:hAnsi="Courier New" w:cs="Courier New"/>
          <w:sz w:val="20"/>
          <w:szCs w:val="20"/>
        </w:rPr>
        <w:t>marc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mahe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it_material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marc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it_plant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marc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mahe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on_double_click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sz w:val="20"/>
          <w:szCs w:val="20"/>
        </w:rPr>
        <w:t>column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Double_click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materail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number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t_plants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 xml:space="preserve">row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it_plant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t_materials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it_material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it_marc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marc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matnr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marc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matnr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it_marc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</w:p>
    <w:p w14:paraId="32187222" w14:textId="6EDF5931" w:rsidR="00212852" w:rsidRDefault="00212852" w:rsidP="0021285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96D9AA6" w14:textId="2F8E8149" w:rsidR="00212852" w:rsidRPr="00212852" w:rsidRDefault="00212852" w:rsidP="00212852">
      <w:r>
        <w:rPr>
          <w:noProof/>
        </w:rPr>
        <w:drawing>
          <wp:inline distT="0" distB="0" distL="0" distR="0" wp14:anchorId="09029DC5" wp14:editId="75E945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52" w:rsidRPr="0021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52"/>
    <w:rsid w:val="0013070C"/>
    <w:rsid w:val="00212852"/>
    <w:rsid w:val="006737D8"/>
    <w:rsid w:val="00CB42B0"/>
    <w:rsid w:val="00D84E64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9AC5"/>
  <w15:chartTrackingRefBased/>
  <w15:docId w15:val="{44372C6D-A622-43C7-87A5-9B2A327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Mahesh Giddaluru(UST,IN)</cp:lastModifiedBy>
  <cp:revision>3</cp:revision>
  <dcterms:created xsi:type="dcterms:W3CDTF">2023-08-04T10:53:00Z</dcterms:created>
  <dcterms:modified xsi:type="dcterms:W3CDTF">2023-08-04T11:10:00Z</dcterms:modified>
</cp:coreProperties>
</file>