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0" w:type="dxa"/>
      </w:tblPr>
      <w:tblGrid>
        <w:gridCol w:w="3741"/>
        <w:gridCol w:w="8163"/>
      </w:tblGrid>
      <w:tr>
        <w:trPr>
          <w:trHeight w:val="16804" w:hRule="exact"/>
          <w:cantSplit/>
        </w:trPr>
        <w:tc>
          <w:tcPr>
            <w:tcW w:type="dxa" w:w="3741"/>
            <w:shd w:val="clear" w:color="auto" w:fill="F3F1EC"/>
            <w:tcBorders>
              <w:top w:val="nil"/>
              <w:left w:val="nil"/>
              <w:bottom w:val="nil"/>
              <w:right w:val="single" w:sz="4" w:color="DCDFE2"/>
            </w:tcBorders>
            <w:tcMar>
              <w:top w:w="737" w:type="dxa"/>
              <w:left w:w="567" w:type="dxa"/>
              <w:bottom w:w="453" w:type="dxa"/>
              <w:right w:w="340" w:type="dxa"/>
            </w:tcMar>
          </w:tcPr>
          <w:p>
            <w:pPr>
              <w:spacing w:before="0" w:after="120" w:line="276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152000" cy="115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to_circl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11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 w:line="228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16202A"/>
                <w:sz w:val="48"/>
              </w:rPr>
              <w:t>Mahesh</w:t>
            </w:r>
          </w:p>
          <w:p>
            <w:pPr>
              <w:spacing w:before="0" w:after="80" w:line="228" w:lineRule="auto"/>
            </w:pPr>
            <w:r>
              <w:rPr>
                <w:rFonts w:ascii="Georgia" w:hAnsi="Georgia" w:eastAsia="Georgia"/>
                <w:b/>
                <w:i w:val="0"/>
                <w:caps w:val="0"/>
                <w:color w:val="0E5A5C"/>
                <w:sz w:val="48"/>
              </w:rPr>
              <w:t>Basavaraj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/>
                <w:color w:val="B8742A"/>
                <w:sz w:val="16"/>
                <w:spacing w:val="10"/>
              </w:rPr>
              <w:t>Asst. Professor · AI Researcher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Contact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Location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7"/>
              </w:rPr>
              <w:t>Bengaluru, Karnataka, India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Phone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7"/>
              </w:rPr>
              <w:t>+91 98866 42542</w:t>
            </w:r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Email</w:t>
            </w:r>
          </w:p>
          <w:p>
            <w:pPr>
              <w:spacing w:before="0" w:after="60" w:line="276" w:lineRule="auto"/>
            </w:pPr>
            <w:hyperlink r:id="rId12">
              <w:r>
                <w:rPr>
                  <w:rFonts w:ascii="Calibri" w:hAnsi="Calibri"/>
                  <w:color w:val="16202A"/>
                  <w:sz w:val="17"/>
                </w:rPr>
                <w:t xml:space="preserve">mahesh-csds@dsatm.edu.in</w:t>
              </w:r>
            </w:hyperlink>
          </w:p>
          <w:p>
            <w:pPr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Email</w:t>
            </w:r>
          </w:p>
          <w:p>
            <w:pPr>
              <w:spacing w:before="0" w:after="60" w:line="276" w:lineRule="auto"/>
            </w:pPr>
            <w:hyperlink r:id="rId13">
              <w:r>
                <w:rPr>
                  <w:rFonts w:ascii="Calibri" w:hAnsi="Calibri"/>
                  <w:color w:val="16202A"/>
                  <w:sz w:val="17"/>
                </w:rPr>
                <w:t xml:space="preserve">BMaheshbasavaraj@gmail.com</w:t>
              </w:r>
            </w:hyperlink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Online</w:t>
            </w:r>
          </w:p>
          <w:p>
            <w:pPr>
              <w:tabs>
                <w:tab w:pos="850" w:val="left"/>
              </w:tabs>
              <w:spacing w:before="0" w:after="50" w:line="276" w:lineRule="auto"/>
              <w:ind w:left="850" w:hanging="850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Website</w:t>
              <w:tab/>
            </w:r>
            <w:hyperlink r:id="rId14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maheshbasavaraj.github.io</w:t>
              </w:r>
            </w:hyperlink>
          </w:p>
          <w:p>
            <w:pPr>
              <w:tabs>
                <w:tab w:pos="850" w:val="left"/>
              </w:tabs>
              <w:spacing w:before="0" w:after="50" w:line="276" w:lineRule="auto"/>
              <w:ind w:left="850" w:hanging="850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LinkedIn</w:t>
              <w:tab/>
            </w:r>
            <w:hyperlink r:id="rId15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in/mahesh-basavaraj-57189515</w:t>
              </w:r>
            </w:hyperlink>
          </w:p>
          <w:p>
            <w:pPr>
              <w:tabs>
                <w:tab w:pos="850" w:val="left"/>
              </w:tabs>
              <w:spacing w:before="0" w:after="50" w:line="276" w:lineRule="auto"/>
              <w:ind w:left="850" w:hanging="850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GitHub</w:t>
              <w:tab/>
            </w:r>
            <w:hyperlink r:id="rId16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maheshbasavaraj</w:t>
              </w:r>
            </w:hyperlink>
          </w:p>
          <w:p>
            <w:pPr>
              <w:tabs>
                <w:tab w:pos="850" w:val="left"/>
              </w:tabs>
              <w:spacing w:before="0" w:after="50" w:line="276" w:lineRule="auto"/>
              <w:ind w:left="850" w:hanging="850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YouTube</w:t>
              <w:tab/>
            </w:r>
            <w:hyperlink r:id="rId17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Echoes of AI</w:t>
              </w:r>
            </w:hyperlink>
          </w:p>
          <w:p>
            <w:pPr>
              <w:tabs>
                <w:tab w:pos="850" w:val="left"/>
              </w:tabs>
              <w:spacing w:before="0" w:after="50" w:line="276" w:lineRule="auto"/>
              <w:ind w:left="850" w:hanging="850"/>
            </w:pPr>
            <w:r>
              <w:rPr>
                <w:rFonts w:ascii="Calibri" w:hAnsi="Calibri" w:eastAsia="Calibri"/>
                <w:b w:val="0"/>
                <w:i w:val="0"/>
                <w:caps/>
                <w:color w:val="5B6670"/>
                <w:sz w:val="13"/>
                <w:spacing w:val="20"/>
              </w:rPr>
              <w:t>Substack</w:t>
              <w:tab/>
            </w:r>
            <w:hyperlink r:id="rId18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@maheshbasavaraj</w:t>
              </w:r>
            </w:hyperlink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At a glance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1870"/>
              <w:gridCol w:w="1870"/>
            </w:tblGrid>
            <w:tr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16+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years across industry &amp; academia</w:t>
                  </w:r>
                </w:p>
              </w:tc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3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utility patents (2026)</w:t>
                  </w:r>
                </w:p>
              </w:tc>
            </w:tr>
            <w:tr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10+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publications &amp; conference papers</w:t>
                  </w:r>
                </w:p>
              </w:tc>
              <w:tc>
                <w:tcPr>
                  <w:tcW w:type="dxa" w:w="1417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Georgia" w:hAnsi="Georgia" w:eastAsia="Georgia"/>
                      <w:b/>
                      <w:i w:val="0"/>
                      <w:caps w:val="0"/>
                      <w:color w:val="0E5A5C"/>
                      <w:sz w:val="32"/>
                    </w:rPr>
                    <w:t>Ph.D.</w:t>
                  </w:r>
                </w:p>
                <w:p>
                  <w:pPr>
                    <w:spacing w:before="0" w:after="80" w:line="240" w:lineRule="auto"/>
                  </w:pPr>
                  <w:r>
                    <w:rPr>
                      <w:rFonts w:ascii="Calibri" w:hAnsi="Calibri" w:eastAsia="Calibri"/>
                      <w:b w:val="0"/>
                      <w:i w:val="0"/>
                      <w:caps w:val="0"/>
                      <w:color w:val="5B6670"/>
                      <w:sz w:val="14"/>
                    </w:rPr>
                    <w:t>in progress · VTU</w:t>
                  </w:r>
                </w:p>
              </w:tc>
            </w:tr>
          </w:tbl>
          <w:p/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Skills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6"/>
              </w:rPr>
              <w:t>AI &amp; Machine Learning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Agentic AI · LLMs · Deep Learning · Spatio-Temporal Networks · Reinforcement Learning · NLP · Anomaly Detection · Responsible AI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6"/>
              </w:rPr>
              <w:t>Software Engineering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Java / J2EE · Python · C++ · Spring Boot · Hibernate · Microservices · SDLC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6"/>
              </w:rPr>
              <w:t>Data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Python Analytics · MySQL · Oracle · MS SQL Server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6"/>
              </w:rPr>
              <w:t>Networks &amp; Emerging Tech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IoT QoS Optimisation · Underwater MAC Protocols · Blockchain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6"/>
              </w:rPr>
              <w:t>DevOps &amp; Tools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Git / GitHub · Jenkins CI/CD · Docker · JIRA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6"/>
              </w:rPr>
              <w:t>Academic Leadership</w:t>
            </w:r>
          </w:p>
          <w:p>
            <w:pPr>
              <w:spacing w:before="0" w:after="80" w:line="264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Curriculum Design · Outcome-Based Education · FDP Coordination · Industry–Academia Programmes</w:t>
            </w:r>
          </w:p>
        </w:tc>
        <w:tc>
          <w:tcPr>
            <w:tcW w:type="dxa" w:w="8163"/>
            <w:tcMar>
              <w:top w:w="737" w:type="dxa"/>
              <w:left w:w="510" w:type="dxa"/>
              <w:bottom w:w="453" w:type="dxa"/>
              <w:right w:w="623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0" w:after="40" w:line="300" w:lineRule="auto"/>
            </w:pPr>
            <w:r>
              <w:rPr>
                <w:rFonts w:ascii="Georgia" w:hAnsi="Georgia" w:eastAsia="Georgia"/>
                <w:b w:val="0"/>
                <w:i/>
                <w:caps w:val="0"/>
                <w:color w:val="333F4A"/>
                <w:sz w:val="24"/>
              </w:rPr>
              <w:t>Bridging production-grade software engineering and frontier AI research — from banking platforms at Infosys and Accenture to Agentic AI in the classroom.</w:t>
            </w:r>
          </w:p>
          <w:p>
            <w:pPr>
              <w:keepNext/>
              <w:spacing w:before="16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Profile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Computer Science educator, AI researcher and former enterprise systems engineer with 8 years building banking and capital-markets software at Infosys and Accenture, and 8 years teaching and researching in engineering academia. Assistant Professor in CSE (Data Science) at DSATM and doctoral researcher under VTU. Holder of 3 utility patents and author of 10+ publications spanning Agentic AI, Large Language Models, spatio-temporal deep learning and cognitive IoT networks. Known for turning research into working systems and for building industry-partnered AI programmes for students and faculty.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Academic Experience</w:t>
            </w:r>
          </w:p>
          <w:p>
            <w:pPr>
              <w:keepNext/>
              <w:tabs>
                <w:tab w:pos="7030" w:val="right"/>
              </w:tabs>
              <w:spacing w:before="4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20"/>
              </w:rPr>
              <w:t>Assistant Professor — CSE (Data Science)</w:t>
            </w: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6"/>
              </w:rPr>
              <w:tab/>
              <w:t>Aug 2024 – Present</w:t>
            </w:r>
          </w:p>
          <w:p>
            <w:pPr>
              <w:keepNext/>
              <w:spacing w:before="0" w:after="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0E5A5C"/>
                <w:sz w:val="18"/>
              </w:rPr>
              <w:t>Dayananda Sagar Academy of Technology &amp; Management (DSATM)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Teach and run labs in Data Science, Deep Learning and Agentic AI within an autonomous, VTU-affiliated framework.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Built and led a flagship 6-month Agentic AI immersion programme for students in partnership with Capabl, alongside institutional Faculty Development Programmes.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Supervise final-year capstone projects and drive departmental research, including utility patents in machine-assisted automation and IoT systems.</w:t>
            </w:r>
          </w:p>
          <w:p>
            <w:pPr>
              <w:keepNext/>
              <w:tabs>
                <w:tab w:pos="7030" w:val="right"/>
              </w:tabs>
              <w:spacing w:before="4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20"/>
              </w:rPr>
              <w:t>Assistant Professor — CSE</w:t>
            </w: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6"/>
              </w:rPr>
              <w:tab/>
              <w:t>Oct 2023 – Jul 2024</w:t>
            </w:r>
          </w:p>
          <w:p>
            <w:pPr>
              <w:keepNext/>
              <w:spacing w:before="0" w:after="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0E5A5C"/>
                <w:sz w:val="18"/>
              </w:rPr>
              <w:t>City Engineering College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Taught core computing courses and supervised applied machine-learning student projects.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Coordinated departmental technical workshops and student mentoring.</w:t>
            </w:r>
          </w:p>
          <w:p>
            <w:pPr>
              <w:keepNext/>
              <w:tabs>
                <w:tab w:pos="7030" w:val="right"/>
              </w:tabs>
              <w:spacing w:before="4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20"/>
              </w:rPr>
              <w:t>Assistant Professor — CSE</w:t>
            </w: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6"/>
              </w:rPr>
              <w:tab/>
              <w:t>Oct 2021 – Oct 2023</w:t>
            </w:r>
          </w:p>
          <w:p>
            <w:pPr>
              <w:keepNext/>
              <w:spacing w:before="0" w:after="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0E5A5C"/>
                <w:sz w:val="18"/>
              </w:rPr>
              <w:t>T. John Institute of Technology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Taught object-oriented programming, data structures and web/cloud architectures.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Published research evaluating OpenAI Codex on real-world coding and deep-learning credit-card fraud detection.</w:t>
            </w:r>
          </w:p>
          <w:p>
            <w:pPr>
              <w:keepNext/>
              <w:tabs>
                <w:tab w:pos="7030" w:val="right"/>
              </w:tabs>
              <w:spacing w:before="4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20"/>
              </w:rPr>
              <w:t>Lecturer — Computer Science</w:t>
            </w: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6"/>
              </w:rPr>
              <w:tab/>
              <w:t>2018 – 2021</w:t>
            </w:r>
          </w:p>
          <w:p>
            <w:pPr>
              <w:keepNext/>
              <w:spacing w:before="0" w:after="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0E5A5C"/>
                <w:sz w:val="18"/>
              </w:rPr>
              <w:t>Navya PU College &amp; Janaseva PU College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Taught pre-university programming, algorithms and computational logic.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Industry Experience</w:t>
            </w:r>
          </w:p>
          <w:p>
            <w:pPr>
              <w:keepNext/>
              <w:tabs>
                <w:tab w:pos="7030" w:val="right"/>
              </w:tabs>
              <w:spacing w:before="4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20"/>
              </w:rPr>
              <w:t>Senior Analyst — Murex Solutions Factory</w:t>
            </w: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6"/>
              </w:rPr>
              <w:tab/>
              <w:t>Feb 2014 – Aug 2017</w:t>
            </w:r>
          </w:p>
          <w:p>
            <w:pPr>
              <w:keepNext/>
              <w:spacing w:before="0" w:after="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0E5A5C"/>
                <w:sz w:val="18"/>
              </w:rPr>
              <w:t>Accenture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Developed scalable enterprise modules in Java/J2EE and Spring with relational databases for international capital-markets clients.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Worked across global agile teams through the full SDLC — JIRA-driven triage, automated builds and release integration.</w:t>
            </w:r>
          </w:p>
          <w:p>
            <w:pPr>
              <w:keepNext/>
              <w:tabs>
                <w:tab w:pos="7030" w:val="right"/>
              </w:tabs>
              <w:spacing w:before="4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20"/>
              </w:rPr>
              <w:t>Senior Systems Engineer · Systems Engineer — Finacle</w:t>
            </w: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6"/>
              </w:rPr>
              <w:tab/>
              <w:t>Jul 2009 – Jan 2014</w:t>
            </w:r>
          </w:p>
          <w:p>
            <w:pPr>
              <w:keepNext/>
              <w:spacing w:before="0" w:after="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0E5A5C"/>
                <w:sz w:val="18"/>
              </w:rPr>
              <w:t>Infosys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Built and enhanced Finacle CRM and the Finacle universal banking platform used by banks worldwide.</w:t>
            </w:r>
          </w:p>
          <w:p>
            <w:pPr>
              <w:spacing w:before="0" w:after="30" w:line="269" w:lineRule="auto"/>
              <w:ind w:left="204" w:hanging="204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t>Refactored backend services, tuned SQL and transaction-processing paths, and owned system-integration testing and deployments.</w:t>
            </w:r>
          </w:p>
        </w:tc>
      </w:tr>
      <w:tr>
        <w:trPr>
          <w:trHeight w:val="16271" w:hRule="exact"/>
          <w:cantSplit/>
        </w:trPr>
        <w:tc>
          <w:tcPr>
            <w:tcW w:type="dxa" w:w="3741"/>
            <w:shd w:val="clear" w:color="auto" w:fill="F3F1EC"/>
            <w:tcBorders>
              <w:top w:val="nil"/>
              <w:left w:val="nil"/>
              <w:bottom w:val="nil"/>
              <w:right w:val="single" w:sz="4" w:color="DCDFE2"/>
            </w:tcBorders>
            <w:tcMar>
              <w:top w:w="737" w:type="dxa"/>
              <w:left w:w="567" w:type="dxa"/>
              <w:bottom w:w="453" w:type="dxa"/>
              <w:right w:w="340" w:type="dxa"/>
            </w:tcMar>
          </w:tcPr>
          <w:p>
            <w:pPr>
              <w:keepNext/>
              <w:spacing w:before="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Education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Ph.D., Computer Science &amp; Engineering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DSATM — Visvesvaraya Technological University</w:t>
            </w:r>
          </w:p>
          <w:p>
            <w:pPr>
              <w:spacing w:before="0" w:after="1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16"/>
              </w:rPr>
              <w:t>Pursuing · enrolled 2023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M.Tech, Computer Science &amp; Engineering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K.S. Institute of Technology — VTU</w:t>
            </w:r>
          </w:p>
          <w:p>
            <w:pPr>
              <w:spacing w:before="0" w:after="1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16"/>
              </w:rPr>
              <w:t>2021 · CGPA 8.5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B.E., Computer Science &amp; Engineering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6"/>
              </w:rPr>
              <w:t>UVCE — Bangalore University</w:t>
            </w:r>
          </w:p>
          <w:p>
            <w:pPr>
              <w:spacing w:before="0" w:after="14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16"/>
              </w:rPr>
              <w:t>2009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Certifications &amp; FDPs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Deep Learning — Elite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NPTEL · 2025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Blockchain Technology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NPTEL · 2025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Data Analytics with Python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NPTEL · 2024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The Science Behind Branding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IISc Bangalore · 2025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FDP: Machine Learning &amp; NLP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Infosys Springboard · 2025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FDP: Cyber Security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AICTE · VTU · 2023</w:t>
            </w:r>
          </w:p>
          <w:p>
            <w:pPr>
              <w:keepNext/>
              <w:spacing w:before="0" w:after="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7"/>
              </w:rPr>
              <w:t>FDP: Amazon Web Services</w:t>
            </w:r>
          </w:p>
          <w:p>
            <w:pPr>
              <w:spacing w:before="0" w:after="12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AICTE · 2022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Writing &amp; Media</w:t>
            </w:r>
          </w:p>
          <w:p>
            <w:pPr>
              <w:spacing w:before="0" w:after="60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19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The Ghost in the Feed: Inside the First AI Civilization</w:t>
              </w:r>
            </w:hyperlink>
          </w:p>
          <w:p>
            <w:pPr>
              <w:spacing w:before="0" w:after="60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0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Thermodynamic Computing: Extropic’s Chip and the Path to Efficient AI</w:t>
              </w:r>
            </w:hyperlink>
          </w:p>
          <w:p>
            <w:pPr>
              <w:spacing w:before="0" w:after="60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1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The Patent Paradox: AI and the Future of Intellectual Property</w:t>
              </w:r>
            </w:hyperlink>
          </w:p>
          <w:p>
            <w:pPr>
              <w:spacing w:before="0" w:after="60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2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Indian Academia’s Obsolete Secret</w:t>
              </w:r>
            </w:hyperlink>
          </w:p>
          <w:p>
            <w:pPr>
              <w:spacing w:before="0" w:after="60" w:line="264" w:lineRule="auto"/>
              <w:ind w:left="170" w:hanging="170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B8742A"/>
                <w:sz w:val="14"/>
              </w:rPr>
              <w:t xml:space="preserve">▪ </w:t>
            </w:r>
            <w:hyperlink r:id="rId23">
              <w:r>
                <w:rPr>
                  <w:rFonts w:ascii="Calibri" w:hAnsi="Calibri"/>
                  <w:color w:val="0E5A5C"/>
                  <w:b/>
                  <w:sz w:val="16"/>
                </w:rPr>
                <w:t xml:space="preserve">Scientific Papers are DOA</w:t>
              </w:r>
            </w:hyperlink>
          </w:p>
          <w:p>
            <w:pPr>
              <w:spacing w:before="80" w:after="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 xml:space="preserve">More essays on Substack and AI explainers on the </w:t>
            </w:r>
            <w:r>
              <w:rPr>
                <w:rFonts w:ascii="Calibri" w:hAnsi="Calibri" w:eastAsia="Calibri"/>
                <w:b/>
                <w:i w:val="0"/>
                <w:caps w:val="0"/>
                <w:color w:val="5B6670"/>
                <w:sz w:val="15"/>
              </w:rPr>
              <w:t>Echoes of AI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 xml:space="preserve"> YouTube channel.</w:t>
            </w:r>
          </w:p>
        </w:tc>
        <w:tc>
          <w:tcPr>
            <w:tcW w:type="dxa" w:w="8163"/>
            <w:tcMar>
              <w:top w:w="737" w:type="dxa"/>
              <w:left w:w="510" w:type="dxa"/>
              <w:bottom w:w="453" w:type="dxa"/>
              <w:right w:w="623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  <w:spacing w:before="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Patents</w:t>
            </w:r>
          </w:p>
          <w:p>
            <w:pPr>
              <w:tabs>
                <w:tab w:pos="454" w:val="left"/>
              </w:tabs>
              <w:spacing w:before="0" w:after="80" w:line="276" w:lineRule="auto"/>
              <w:ind w:left="454" w:hanging="454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22"/>
              </w:rPr>
              <w:t>01</w:t>
              <w:tab/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8"/>
              </w:rPr>
              <w:t>A Bulk Silkworm Cocoon Inspection and Assisted Sorting Machine Using Shallow-Layer Conveyor Spreading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br/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Utility patent · 2026</w:t>
            </w:r>
          </w:p>
          <w:p>
            <w:pPr>
              <w:tabs>
                <w:tab w:pos="454" w:val="left"/>
              </w:tabs>
              <w:spacing w:before="0" w:after="80" w:line="276" w:lineRule="auto"/>
              <w:ind w:left="454" w:hanging="454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22"/>
              </w:rPr>
              <w:t>02</w:t>
              <w:tab/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8"/>
              </w:rPr>
              <w:t>Adaptive Quality of Service Management System for Heterogeneous Internet of Things Networks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br/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Utility patent · 2026</w:t>
            </w:r>
          </w:p>
          <w:p>
            <w:pPr>
              <w:tabs>
                <w:tab w:pos="454" w:val="left"/>
              </w:tabs>
              <w:spacing w:before="0" w:after="80" w:line="276" w:lineRule="auto"/>
              <w:ind w:left="454" w:hanging="454"/>
            </w:pPr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22"/>
              </w:rPr>
              <w:t>03</w:t>
              <w:tab/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16202A"/>
                <w:sz w:val="18"/>
              </w:rPr>
              <w:t>Ethical and Responsible AI: Bias Mitigation and Fairness in Machine Learning Models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8"/>
              </w:rPr>
              <w:br/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5"/>
              </w:rPr>
              <w:t>Utility patent · 2026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Research Publications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ICIICS 2026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Multi-Scale Spatio-Temporal Network with Frequency-Spatial Parallel Attention for Motor Imagery Classification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3rd Intl. Conf. on Integrated Intelligence and Communication Systems, May 2026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ICIICS 2026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Predictive Mobility-Aware Cognitive Medium Access Control for Underwater Vehicle Communication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ICIICS 2026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ICBDML 2026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Harnessing Large Language Models for Next-Generation Artificial Intelligence Applications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2nd Intl. Conf. on Big Data and Machine Learning, Feb 2026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J. Neurological Sciences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Comment on “Improving care for amyotrophic lateral sclerosis with artificial intelligence and affective computing”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Journal of the Neurological Sciences, Mar 2026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Medical Science Educator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Comment on “Incorporating Artificial Intelligence in Qualitative Research: Exploring the Role of ChatGPT in Thematic Analysis”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Medical Science Educator, 2026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IEEE ICMNWC 2025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Lightweight Multi-Agent Q-learning Cross-Layer Optimization in Wireless IoT Networks for Balanced Energy Utilization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IEEE ICMNWC, Dec 2025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JETIR / ICEASD 2024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Using AI Agents Built on LLMs for Building AGI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Intl. Conf. on Engineering Advancements and Sustainable Development, Vol. 11 Issue 5, May 2024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ICAMSnT 2023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The Alignment Problem in AI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Intl. Conf. on Advances in Modern Science and Technology, Apr 2023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ICAPCTA 2022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Evaluating OpenAI Codex for Real-World Coding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Intl. Conf. on Advances in Parallel Computing Technologies &amp; Applications, Jan 2022</w:t>
            </w:r>
          </w:p>
          <w:p>
            <w:pPr>
              <w:spacing w:before="0" w:after="80" w:line="276" w:lineRule="auto"/>
            </w:pPr>
            <w:r>
              <w:rPr>
                <w:rFonts w:ascii="Calibri" w:hAnsi="Calibri" w:eastAsia="Calibri"/>
                <w:b/>
                <w:i w:val="0"/>
                <w:caps w:val="0"/>
                <w:color w:val="FFFFFF"/>
                <w:sz w:val="14"/>
                <w:shd w:val="clear" w:color="auto" w:fill="0E5A5C"/>
              </w:rPr>
              <w:t xml:space="preserve"> IRJET 2022 </w:t>
            </w:r>
            <w:r>
              <w:rPr>
                <w:rFonts w:ascii="Calibri" w:hAnsi="Calibri" w:eastAsia="Calibri"/>
                <w:b/>
                <w:i w:val="0"/>
                <w:caps w:val="0"/>
                <w:color w:val="16202A"/>
                <w:sz w:val="18"/>
              </w:rPr>
              <w:t xml:space="preserve">  A Review of Deep Learning Techniques in Detection of Anomaly in Credit Card Transactions</w:t>
            </w: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 xml:space="preserve">  IRJET, Vol. 9 Issue 9</w:t>
            </w:r>
          </w:p>
          <w:p>
            <w:pPr>
              <w:keepNext/>
              <w:spacing w:before="200" w:after="80" w:line="276" w:lineRule="auto"/>
              <w:pBdr>
                <w:bottom w:val="single" w:sz="4" w:space="1" w:color="DCDFE2"/>
              </w:pBdr>
            </w:pPr>
            <w:r>
              <w:rPr>
                <w:rFonts w:ascii="Calibri" w:hAnsi="Calibri" w:eastAsia="Calibri"/>
                <w:b/>
                <w:i w:val="0"/>
                <w:caps/>
                <w:color w:val="0E5A5C"/>
                <w:sz w:val="16"/>
                <w:spacing w:val="40"/>
              </w:rPr>
              <w:t>Open-Source &amp; Teaching Projects</w:t>
            </w:r>
          </w:p>
          <w:p>
            <w:pPr>
              <w:spacing w:before="0" w:after="60" w:line="276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5B6670"/>
                <w:sz w:val="16"/>
              </w:rPr>
              <w:t>github.com/maheshbasavaraj · selected repositories</w:t>
            </w:r>
          </w:p>
          <w:p>
            <w:pPr>
              <w:keepNext/>
              <w:spacing w:before="0" w:after="0" w:line="276" w:lineRule="auto"/>
            </w:pPr>
            <w:hyperlink r:id="rId24">
              <w:r>
                <w:rPr>
                  <w:rFonts w:ascii="Calibri" w:hAnsi="Calibri"/>
                  <w:color w:val="0E5A5C"/>
                  <w:b/>
                  <w:sz w:val="18"/>
                </w:rPr>
                <w:t xml:space="preserve">CPU Rush</w:t>
              </w:r>
            </w:hyperlink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14"/>
              </w:rPr>
              <w:t xml:space="preserve">   Node.js · Vanilla JS</w:t>
            </w:r>
          </w:p>
          <w:p>
            <w:pPr>
              <w:spacing w:before="0" w:after="80" w:line="269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Interactive Socratic teaching game for Operating Systems — students predict scheduling, paging, deadlock and file-system behaviour, and a server grades every move.</w:t>
            </w:r>
          </w:p>
          <w:p>
            <w:pPr>
              <w:keepNext/>
              <w:spacing w:before="0" w:after="0" w:line="276" w:lineRule="auto"/>
            </w:pPr>
            <w:hyperlink r:id="rId25">
              <w:r>
                <w:rPr>
                  <w:rFonts w:ascii="Calibri" w:hAnsi="Calibri"/>
                  <w:color w:val="0E5A5C"/>
                  <w:b/>
                  <w:sz w:val="18"/>
                </w:rPr>
                <w:t xml:space="preserve">Data Structure Design Studio</w:t>
              </w:r>
            </w:hyperlink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14"/>
              </w:rPr>
              <w:t xml:space="preserve">   Python</w:t>
            </w:r>
          </w:p>
          <w:p>
            <w:pPr>
              <w:spacing w:before="0" w:after="80" w:line="269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Learn data structures by choosing under changing constraints — a progressive, scored decision track from arrays to hash maps.</w:t>
            </w:r>
          </w:p>
          <w:p>
            <w:pPr>
              <w:keepNext/>
              <w:spacing w:before="0" w:after="0" w:line="276" w:lineRule="auto"/>
            </w:pPr>
            <w:hyperlink r:id="rId26">
              <w:r>
                <w:rPr>
                  <w:rFonts w:ascii="Calibri" w:hAnsi="Calibri"/>
                  <w:color w:val="0E5A5C"/>
                  <w:b/>
                  <w:sz w:val="18"/>
                </w:rPr>
                <w:t xml:space="preserve">Game Forge — Educational Game MCP</w:t>
              </w:r>
            </w:hyperlink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14"/>
              </w:rPr>
              <w:t xml:space="preserve">   Python · MCP</w:t>
            </w:r>
          </w:p>
          <w:p>
            <w:pPr>
              <w:spacing w:before="0" w:after="80" w:line="269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MCP server that generates single-file browser games, each teaching one concept through play, driven by an editable design doctrine.</w:t>
            </w:r>
          </w:p>
          <w:p>
            <w:pPr>
              <w:keepNext/>
              <w:spacing w:before="0" w:after="0" w:line="276" w:lineRule="auto"/>
            </w:pPr>
            <w:hyperlink r:id="rId27">
              <w:r>
                <w:rPr>
                  <w:rFonts w:ascii="Calibri" w:hAnsi="Calibri"/>
                  <w:color w:val="0E5A5C"/>
                  <w:b/>
                  <w:sz w:val="18"/>
                </w:rPr>
                <w:t xml:space="preserve">ButterCloud Quiz</w:t>
              </w:r>
            </w:hyperlink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14"/>
              </w:rPr>
              <w:t xml:space="preserve">   Next.js · Express · Prisma</w:t>
            </w:r>
          </w:p>
          <w:p>
            <w:pPr>
              <w:spacing w:before="0" w:after="80" w:line="269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Scenario-based platform where users pick the best tech stack and architecture for realistic project requirements.</w:t>
            </w:r>
          </w:p>
          <w:p>
            <w:pPr>
              <w:keepNext/>
              <w:spacing w:before="0" w:after="0" w:line="276" w:lineRule="auto"/>
            </w:pPr>
            <w:hyperlink r:id="rId28">
              <w:r>
                <w:rPr>
                  <w:rFonts w:ascii="Calibri" w:hAnsi="Calibri"/>
                  <w:color w:val="0E5A5C"/>
                  <w:b/>
                  <w:sz w:val="18"/>
                </w:rPr>
                <w:t xml:space="preserve">MLOps CI/CD Class Project</w:t>
              </w:r>
            </w:hyperlink>
            <w:r>
              <w:rPr>
                <w:rFonts w:ascii="Calibri" w:hAnsi="Calibri" w:eastAsia="Calibri"/>
                <w:b/>
                <w:i w:val="0"/>
                <w:caps w:val="0"/>
                <w:color w:val="B8742A"/>
                <w:sz w:val="14"/>
              </w:rPr>
              <w:t xml:space="preserve">   Python · GitHub Actions</w:t>
            </w:r>
          </w:p>
          <w:p>
            <w:pPr>
              <w:spacing w:before="0" w:after="80" w:line="269" w:lineRule="auto"/>
            </w:pPr>
            <w:r>
              <w:rPr>
                <w:rFonts w:ascii="Calibri" w:hAnsi="Calibri" w:eastAsia="Calibri"/>
                <w:b w:val="0"/>
                <w:i w:val="0"/>
                <w:caps w:val="0"/>
                <w:color w:val="333F4A"/>
                <w:sz w:val="17"/>
              </w:rPr>
              <w:t>Classroom project: a small production-style ML API with automated tests and model-quality gates on every push.</w:t>
            </w:r>
          </w:p>
        </w:tc>
      </w:tr>
    </w:tbl>
    <w:p>
      <w:pPr>
        <w:spacing w:after="0" w:before="0" w:line="20" w:lineRule="exact"/>
        <w:rPr>
          <w:sz w:val="2"/>
          <w:vanish/>
        </w:rPr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0" w:lineRule="exact"/>
      <w:rPr>
        <w:sz w:val="2"/>
      </w:rPr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0" w:lineRule="exact"/>
      <w:rPr>
        <w:sz w:val="2"/>
      </w:rPr>
    </w:pPr>
    <w:r xmlns:a="http://schemas.openxmlformats.org/drawingml/2006/main">
      <w:drawing>
        <wp:anchor distT="0" distB="0" distL="0" distR="0" simplePos="0" relativeHeight="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376000" cy="10692000"/>
          <wp:effectExtent l="0" t="0" r="0" b="0"/>
          <wp:wrapNone/>
          <wp:docPr id="99" name="SidebarStrip"/>
          <wp:cNvGraphicFramePr/>
          <a:graphic>
            <a:graphicData uri="http://schemas.microsoft.com/office/word/2010/wordprocessingShape">
              <wps:wsp>
                <wps:cNvSpPr/>
                <wps:spPr>
                  <a:xfrm>
                    <a:off x="0" y="0"/>
                    <a:ext cx="2376000" cy="10692000"/>
                  </a:xfrm>
                  <a:prstGeom prst="rect">
                    <a:avLst/>
                  </a:prstGeom>
                  <a:solidFill>
                    <a:srgbClr val="F3F1EC"/>
                  </a:solidFill>
                  <a:ln w="6350">
                    <a:solidFill>
                      <a:srgbClr val="DCDFE2"/>
                    </a:solidFill>
                  </a:ln>
                </wps:spPr>
                <wps:bodyPr/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mailto:mahesh-csds@dsatm.edu.in" TargetMode="External"/><Relationship Id="rId13" Type="http://schemas.openxmlformats.org/officeDocument/2006/relationships/hyperlink" Target="mailto:BMaheshbasavaraj@gmail.com" TargetMode="External"/><Relationship Id="rId14" Type="http://schemas.openxmlformats.org/officeDocument/2006/relationships/hyperlink" Target="https://maheshbasavaraj.github.io/" TargetMode="External"/><Relationship Id="rId15" Type="http://schemas.openxmlformats.org/officeDocument/2006/relationships/hyperlink" Target="https://www.linkedin.com/in/mahesh-basavaraj-57189515/" TargetMode="External"/><Relationship Id="rId16" Type="http://schemas.openxmlformats.org/officeDocument/2006/relationships/hyperlink" Target="https://github.com/maheshbasavaraj" TargetMode="External"/><Relationship Id="rId17" Type="http://schemas.openxmlformats.org/officeDocument/2006/relationships/hyperlink" Target="https://www.youtube.com/@MaheshBasavaraj-q4g" TargetMode="External"/><Relationship Id="rId18" Type="http://schemas.openxmlformats.org/officeDocument/2006/relationships/hyperlink" Target="https://maheshbasavaraj.substack.com/" TargetMode="External"/><Relationship Id="rId19" Type="http://schemas.openxmlformats.org/officeDocument/2006/relationships/hyperlink" Target="https://maheshbasavaraj.substack.com/p/the-ghost-in-the-feed-inside-the" TargetMode="External"/><Relationship Id="rId20" Type="http://schemas.openxmlformats.org/officeDocument/2006/relationships/hyperlink" Target="https://maheshbasavaraj.substack.com/p/thermodynamic-computing-extropics" TargetMode="External"/><Relationship Id="rId21" Type="http://schemas.openxmlformats.org/officeDocument/2006/relationships/hyperlink" Target="https://maheshbasavaraj.substack.com/p/the-patent-paradox-ai-and-the-future" TargetMode="External"/><Relationship Id="rId22" Type="http://schemas.openxmlformats.org/officeDocument/2006/relationships/hyperlink" Target="https://maheshbasavaraj.substack.com/p/indian-academias-obsolete-secret" TargetMode="External"/><Relationship Id="rId23" Type="http://schemas.openxmlformats.org/officeDocument/2006/relationships/hyperlink" Target="https://maheshbasavaraj.substack.com/p/scientific-papers-are-doa" TargetMode="External"/><Relationship Id="rId24" Type="http://schemas.openxmlformats.org/officeDocument/2006/relationships/hyperlink" Target="https://github.com/maheshbasavaraj/cpu-rush" TargetMode="External"/><Relationship Id="rId25" Type="http://schemas.openxmlformats.org/officeDocument/2006/relationships/hyperlink" Target="https://github.com/maheshbasavaraj/dsds" TargetMode="External"/><Relationship Id="rId26" Type="http://schemas.openxmlformats.org/officeDocument/2006/relationships/hyperlink" Target="https://github.com/maheshbasavaraj/game_MCP" TargetMode="External"/><Relationship Id="rId27" Type="http://schemas.openxmlformats.org/officeDocument/2006/relationships/hyperlink" Target="https://github.com/maheshbasavaraj/SWE_QUIZ" TargetMode="External"/><Relationship Id="rId28" Type="http://schemas.openxmlformats.org/officeDocument/2006/relationships/hyperlink" Target="https://github.com/maheshbasavaraj/mlops-cic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Mahesh Basavaraj — Resume</dc:title>
  <dc:subject/>
  <dc:creator>Mahesh Basavaraj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