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Layout w:type="fixed"/>
        <w:tblInd w:w="0" w:type="dxa"/>
      </w:tblPr>
      <w:tblGrid>
        <w:gridCol w:w="3741"/>
        <w:gridCol w:w="8163"/>
      </w:tblGrid>
      <w:tr>
        <w:trPr>
          <w:trHeight w:val="16804" w:hRule="exact"/>
          <w:cantSplit/>
        </w:trPr>
        <w:tc>
          <w:tcPr>
            <w:tcW w:type="dxa" w:w="3741"/>
            <w:shd w:val="clear" w:color="auto" w:fill="F3F1EC"/>
            <w:tcBorders>
              <w:top w:val="nil"/>
              <w:left w:val="nil"/>
              <w:bottom w:val="nil"/>
              <w:right w:val="single" w:sz="4" w:color="DCDFE2"/>
            </w:tcBorders>
            <w:tcMar>
              <w:top w:w="737" w:type="dxa"/>
              <w:left w:w="567" w:type="dxa"/>
              <w:bottom w:w="453" w:type="dxa"/>
              <w:right w:w="340" w:type="dxa"/>
            </w:tcMar>
          </w:tcPr>
          <w:p>
            <w:pPr>
              <w:spacing w:before="0" w:after="120" w:line="276" w:lineRule="auto"/>
            </w:pPr>
            <w:r>
              <w:drawing>
                <wp:inline xmlns:a="http://schemas.openxmlformats.org/drawingml/2006/main" xmlns:pic="http://schemas.openxmlformats.org/drawingml/2006/picture">
                  <wp:extent cx="1008000" cy="1008000"/>
                  <wp:docPr id="1" name="Picture 1"/>
                  <wp:cNvGraphicFramePr>
                    <a:graphicFrameLocks noChangeAspect="1"/>
                  </wp:cNvGraphicFramePr>
                  <a:graphic>
                    <a:graphicData uri="http://schemas.openxmlformats.org/drawingml/2006/picture">
                      <pic:pic>
                        <pic:nvPicPr>
                          <pic:cNvPr id="0" name="photo_circle.png"/>
                          <pic:cNvPicPr/>
                        </pic:nvPicPr>
                        <pic:blipFill>
                          <a:blip r:embed="rId11"/>
                          <a:stretch>
                            <a:fillRect/>
                          </a:stretch>
                        </pic:blipFill>
                        <pic:spPr>
                          <a:xfrm>
                            <a:off x="0" y="0"/>
                            <a:ext cx="1008000" cy="1008000"/>
                          </a:xfrm>
                          <a:prstGeom prst="rect"/>
                        </pic:spPr>
                      </pic:pic>
                    </a:graphicData>
                  </a:graphic>
                </wp:inline>
              </w:drawing>
            </w:r>
          </w:p>
          <w:p>
            <w:pPr>
              <w:spacing w:before="0" w:after="0" w:line="228" w:lineRule="auto"/>
            </w:pPr>
            <w:r>
              <w:rPr>
                <w:rFonts w:ascii="Georgia" w:hAnsi="Georgia" w:eastAsia="Georgia"/>
                <w:b/>
                <w:i w:val="0"/>
                <w:caps w:val="0"/>
                <w:color w:val="16202A"/>
                <w:sz w:val="48"/>
              </w:rPr>
              <w:t>Mahesh</w:t>
            </w:r>
          </w:p>
          <w:p>
            <w:pPr>
              <w:spacing w:before="0" w:after="80" w:line="228" w:lineRule="auto"/>
            </w:pPr>
            <w:r>
              <w:rPr>
                <w:rFonts w:ascii="Georgia" w:hAnsi="Georgia" w:eastAsia="Georgia"/>
                <w:b/>
                <w:i w:val="0"/>
                <w:caps w:val="0"/>
                <w:color w:val="0E5A5C"/>
                <w:sz w:val="48"/>
              </w:rPr>
              <w:t>Basavaraj</w:t>
            </w:r>
          </w:p>
          <w:p>
            <w:pPr>
              <w:spacing w:before="0" w:after="0" w:line="276" w:lineRule="auto"/>
            </w:pPr>
            <w:r>
              <w:rPr>
                <w:rFonts w:ascii="Calibri" w:hAnsi="Calibri" w:eastAsia="Calibri"/>
                <w:b/>
                <w:i w:val="0"/>
                <w:caps/>
                <w:color w:val="B8742A"/>
                <w:sz w:val="16"/>
                <w:spacing w:val="10"/>
              </w:rPr>
              <w:t>Educator · AI Researcher</w:t>
            </w:r>
          </w:p>
          <w:p>
            <w:pPr>
              <w:keepNext/>
              <w:spacing w:before="200" w:after="80" w:line="276" w:lineRule="auto"/>
              <w:pBdr>
                <w:bottom w:val="single" w:sz="4" w:space="1" w:color="DCDFE2"/>
              </w:pBdr>
            </w:pPr>
            <w:r>
              <w:rPr>
                <w:rFonts w:ascii="Calibri" w:hAnsi="Calibri" w:eastAsia="Calibri"/>
                <w:b/>
                <w:i w:val="0"/>
                <w:caps/>
                <w:color w:val="0E5A5C"/>
                <w:sz w:val="16"/>
                <w:spacing w:val="40"/>
              </w:rPr>
              <w:t>Contact</w:t>
            </w:r>
          </w:p>
          <w:p>
            <w:pPr>
              <w:spacing w:before="0" w:after="0" w:line="276" w:lineRule="auto"/>
            </w:pPr>
            <w:r>
              <w:rPr>
                <w:rFonts w:ascii="Calibri" w:hAnsi="Calibri" w:eastAsia="Calibri"/>
                <w:b w:val="0"/>
                <w:i w:val="0"/>
                <w:caps/>
                <w:color w:val="5B6670"/>
                <w:sz w:val="13"/>
                <w:spacing w:val="20"/>
              </w:rPr>
              <w:t>Location</w:t>
            </w:r>
          </w:p>
          <w:p>
            <w:pPr>
              <w:spacing w:before="0" w:after="60" w:line="276" w:lineRule="auto"/>
            </w:pPr>
            <w:r>
              <w:rPr>
                <w:rFonts w:ascii="Calibri" w:hAnsi="Calibri" w:eastAsia="Calibri"/>
                <w:b w:val="0"/>
                <w:i w:val="0"/>
                <w:caps w:val="0"/>
                <w:color w:val="16202A"/>
                <w:sz w:val="17"/>
              </w:rPr>
              <w:t>Bengaluru, Karnataka, India</w:t>
            </w:r>
          </w:p>
          <w:p>
            <w:pPr>
              <w:spacing w:before="0" w:after="0" w:line="276" w:lineRule="auto"/>
            </w:pPr>
            <w:r>
              <w:rPr>
                <w:rFonts w:ascii="Calibri" w:hAnsi="Calibri" w:eastAsia="Calibri"/>
                <w:b w:val="0"/>
                <w:i w:val="0"/>
                <w:caps/>
                <w:color w:val="5B6670"/>
                <w:sz w:val="13"/>
                <w:spacing w:val="20"/>
              </w:rPr>
              <w:t>Phone</w:t>
            </w:r>
          </w:p>
          <w:p>
            <w:pPr>
              <w:spacing w:before="0" w:after="60" w:line="276" w:lineRule="auto"/>
            </w:pPr>
            <w:r>
              <w:rPr>
                <w:rFonts w:ascii="Calibri" w:hAnsi="Calibri" w:eastAsia="Calibri"/>
                <w:b w:val="0"/>
                <w:i w:val="0"/>
                <w:caps w:val="0"/>
                <w:color w:val="16202A"/>
                <w:sz w:val="17"/>
              </w:rPr>
              <w:t>+91 98866 42542</w:t>
            </w:r>
          </w:p>
          <w:p>
            <w:pPr>
              <w:spacing w:before="0" w:after="0" w:line="276" w:lineRule="auto"/>
            </w:pPr>
            <w:r>
              <w:rPr>
                <w:rFonts w:ascii="Calibri" w:hAnsi="Calibri" w:eastAsia="Calibri"/>
                <w:b w:val="0"/>
                <w:i w:val="0"/>
                <w:caps/>
                <w:color w:val="5B6670"/>
                <w:sz w:val="13"/>
                <w:spacing w:val="20"/>
              </w:rPr>
              <w:t>Email</w:t>
            </w:r>
          </w:p>
          <w:p>
            <w:pPr>
              <w:spacing w:before="0" w:after="60" w:line="276" w:lineRule="auto"/>
            </w:pPr>
            <w:hyperlink r:id="rId12">
              <w:r>
                <w:rPr>
                  <w:rFonts w:ascii="Calibri" w:hAnsi="Calibri"/>
                  <w:color w:val="16202A"/>
                  <w:sz w:val="17"/>
                </w:rPr>
                <w:t xml:space="preserve">mahesh-csds@dsatm.edu.in</w:t>
              </w:r>
            </w:hyperlink>
          </w:p>
          <w:p>
            <w:pPr>
              <w:spacing w:before="0" w:after="0" w:line="276" w:lineRule="auto"/>
            </w:pPr>
            <w:r>
              <w:rPr>
                <w:rFonts w:ascii="Calibri" w:hAnsi="Calibri" w:eastAsia="Calibri"/>
                <w:b w:val="0"/>
                <w:i w:val="0"/>
                <w:caps/>
                <w:color w:val="5B6670"/>
                <w:sz w:val="13"/>
                <w:spacing w:val="20"/>
              </w:rPr>
              <w:t>Email</w:t>
            </w:r>
          </w:p>
          <w:p>
            <w:pPr>
              <w:spacing w:before="0" w:after="60" w:line="276" w:lineRule="auto"/>
            </w:pPr>
            <w:hyperlink r:id="rId13">
              <w:r>
                <w:rPr>
                  <w:rFonts w:ascii="Calibri" w:hAnsi="Calibri"/>
                  <w:color w:val="16202A"/>
                  <w:sz w:val="17"/>
                </w:rPr>
                <w:t xml:space="preserve">BMaheshbasavaraj@gmail.com</w:t>
              </w:r>
            </w:hyperlink>
          </w:p>
          <w:p>
            <w:pPr>
              <w:spacing w:before="0" w:after="0" w:line="276" w:lineRule="auto"/>
            </w:pPr>
            <w:r>
              <w:rPr>
                <w:rFonts w:ascii="Calibri" w:hAnsi="Calibri" w:eastAsia="Calibri"/>
                <w:b w:val="0"/>
                <w:i w:val="0"/>
                <w:caps/>
                <w:color w:val="5B6670"/>
                <w:sz w:val="13"/>
                <w:spacing w:val="20"/>
              </w:rPr>
              <w:t>ORCID</w:t>
            </w:r>
          </w:p>
          <w:p>
            <w:pPr>
              <w:spacing w:before="0" w:after="60" w:line="276" w:lineRule="auto"/>
            </w:pPr>
            <w:hyperlink r:id="rId14">
              <w:r>
                <w:rPr>
                  <w:rFonts w:ascii="Calibri" w:hAnsi="Calibri"/>
                  <w:color w:val="16202A"/>
                  <w:sz w:val="16"/>
                </w:rPr>
                <w:t xml:space="preserve">0000-0002-2242-212X</w:t>
              </w:r>
            </w:hyperlink>
          </w:p>
          <w:p>
            <w:pPr>
              <w:spacing w:before="0" w:after="0" w:line="276" w:lineRule="auto"/>
            </w:pPr>
            <w:r>
              <w:rPr>
                <w:rFonts w:ascii="Calibri" w:hAnsi="Calibri" w:eastAsia="Calibri"/>
                <w:b w:val="0"/>
                <w:i w:val="0"/>
                <w:caps/>
                <w:color w:val="5B6670"/>
                <w:sz w:val="13"/>
                <w:spacing w:val="20"/>
              </w:rPr>
              <w:t>Website</w:t>
            </w:r>
          </w:p>
          <w:p>
            <w:pPr>
              <w:spacing w:before="0" w:after="60" w:line="276" w:lineRule="auto"/>
            </w:pPr>
            <w:hyperlink r:id="rId15">
              <w:r>
                <w:rPr>
                  <w:rFonts w:ascii="Calibri" w:hAnsi="Calibri"/>
                  <w:color w:val="16202A"/>
                  <w:sz w:val="16"/>
                </w:rPr>
                <w:t xml:space="preserve">maheshbasavaraj.github.io</w:t>
              </w:r>
            </w:hyperlink>
          </w:p>
          <w:p>
            <w:pPr>
              <w:keepNext/>
              <w:spacing w:before="200" w:after="80" w:line="276" w:lineRule="auto"/>
              <w:pBdr>
                <w:bottom w:val="single" w:sz="4" w:space="1" w:color="DCDFE2"/>
              </w:pBdr>
            </w:pPr>
            <w:r>
              <w:rPr>
                <w:rFonts w:ascii="Calibri" w:hAnsi="Calibri" w:eastAsia="Calibri"/>
                <w:b/>
                <w:i w:val="0"/>
                <w:caps/>
                <w:color w:val="0E5A5C"/>
                <w:sz w:val="16"/>
                <w:spacing w:val="40"/>
              </w:rPr>
              <w:t>Teaching Snapshot</w:t>
            </w:r>
          </w:p>
          <w:tbl>
            <w:tblPr>
              <w:tblW w:type="auto" w:w="0"/>
              <w:tblLayout w:type="fixed"/>
              <w:tblLook w:firstColumn="1" w:firstRow="1" w:lastColumn="0" w:lastRow="0" w:noHBand="0" w:noVBand="1" w:val="04A0"/>
            </w:tblPr>
            <w:tblGrid>
              <w:gridCol w:w="1870"/>
              <w:gridCol w:w="1870"/>
            </w:tblGrid>
            <w:tr>
              <w:tc>
                <w:tcPr>
                  <w:tcW w:type="dxa" w:w="1417"/>
                  <w:tcMar>
                    <w:top w:w="0" w:type="dxa"/>
                    <w:left w:w="0" w:type="dxa"/>
                    <w:bottom w:w="0" w:type="dxa"/>
                    <w:right w:w="0" w:type="dxa"/>
                  </w:tcMar>
                </w:tcPr>
                <w:p>
                  <w:pPr>
                    <w:spacing w:before="0" w:after="0" w:line="240" w:lineRule="auto"/>
                  </w:pPr>
                  <w:r>
                    <w:rPr>
                      <w:rFonts w:ascii="Georgia" w:hAnsi="Georgia" w:eastAsia="Georgia"/>
                      <w:b/>
                      <w:i w:val="0"/>
                      <w:caps w:val="0"/>
                      <w:color w:val="0E5A5C"/>
                      <w:sz w:val="32"/>
                    </w:rPr>
                    <w:t>8</w:t>
                  </w:r>
                </w:p>
                <w:p>
                  <w:pPr>
                    <w:spacing w:before="0" w:after="80" w:line="240" w:lineRule="auto"/>
                  </w:pPr>
                  <w:r>
                    <w:rPr>
                      <w:rFonts w:ascii="Calibri" w:hAnsi="Calibri" w:eastAsia="Calibri"/>
                      <w:b w:val="0"/>
                      <w:i w:val="0"/>
                      <w:caps w:val="0"/>
                      <w:color w:val="5B6670"/>
                      <w:sz w:val="14"/>
                    </w:rPr>
                    <w:t>years teaching CS</w:t>
                  </w:r>
                </w:p>
              </w:tc>
              <w:tc>
                <w:tcPr>
                  <w:tcW w:type="dxa" w:w="1417"/>
                  <w:tcMar>
                    <w:top w:w="0" w:type="dxa"/>
                    <w:left w:w="0" w:type="dxa"/>
                    <w:bottom w:w="0" w:type="dxa"/>
                    <w:right w:w="0" w:type="dxa"/>
                  </w:tcMar>
                </w:tcPr>
                <w:p>
                  <w:pPr>
                    <w:spacing w:before="0" w:after="0" w:line="240" w:lineRule="auto"/>
                  </w:pPr>
                  <w:r>
                    <w:rPr>
                      <w:rFonts w:ascii="Georgia" w:hAnsi="Georgia" w:eastAsia="Georgia"/>
                      <w:b/>
                      <w:i w:val="0"/>
                      <w:caps w:val="0"/>
                      <w:color w:val="0E5A5C"/>
                      <w:sz w:val="32"/>
                    </w:rPr>
                    <w:t>6+</w:t>
                  </w:r>
                </w:p>
                <w:p>
                  <w:pPr>
                    <w:spacing w:before="0" w:after="80" w:line="240" w:lineRule="auto"/>
                  </w:pPr>
                  <w:r>
                    <w:rPr>
                      <w:rFonts w:ascii="Calibri" w:hAnsi="Calibri" w:eastAsia="Calibri"/>
                      <w:b w:val="0"/>
                      <w:i w:val="0"/>
                      <w:caps w:val="0"/>
                      <w:color w:val="5B6670"/>
                      <w:sz w:val="14"/>
                    </w:rPr>
                    <w:t>courses taught</w:t>
                  </w:r>
                </w:p>
              </w:tc>
            </w:tr>
            <w:tr>
              <w:tc>
                <w:tcPr>
                  <w:tcW w:type="dxa" w:w="1417"/>
                  <w:tcMar>
                    <w:top w:w="0" w:type="dxa"/>
                    <w:left w:w="0" w:type="dxa"/>
                    <w:bottom w:w="0" w:type="dxa"/>
                    <w:right w:w="0" w:type="dxa"/>
                  </w:tcMar>
                </w:tcPr>
                <w:p>
                  <w:pPr>
                    <w:spacing w:before="0" w:after="0" w:line="240" w:lineRule="auto"/>
                  </w:pPr>
                  <w:r>
                    <w:rPr>
                      <w:rFonts w:ascii="Georgia" w:hAnsi="Georgia" w:eastAsia="Georgia"/>
                      <w:b/>
                      <w:i w:val="0"/>
                      <w:caps w:val="0"/>
                      <w:color w:val="0E5A5C"/>
                      <w:sz w:val="32"/>
                    </w:rPr>
                    <w:t>2</w:t>
                  </w:r>
                </w:p>
                <w:p>
                  <w:pPr>
                    <w:spacing w:before="0" w:after="80" w:line="240" w:lineRule="auto"/>
                  </w:pPr>
                  <w:r>
                    <w:rPr>
                      <w:rFonts w:ascii="Calibri" w:hAnsi="Calibri" w:eastAsia="Calibri"/>
                      <w:b w:val="0"/>
                      <w:i w:val="0"/>
                      <w:caps w:val="0"/>
                      <w:color w:val="5B6670"/>
                      <w:sz w:val="14"/>
                    </w:rPr>
                    <w:t>programmes designed</w:t>
                  </w:r>
                </w:p>
              </w:tc>
              <w:tc>
                <w:tcPr>
                  <w:tcW w:type="dxa" w:w="1417"/>
                  <w:tcMar>
                    <w:top w:w="0" w:type="dxa"/>
                    <w:left w:w="0" w:type="dxa"/>
                    <w:bottom w:w="0" w:type="dxa"/>
                    <w:right w:w="0" w:type="dxa"/>
                  </w:tcMar>
                </w:tcPr>
                <w:p>
                  <w:pPr>
                    <w:spacing w:before="0" w:after="0" w:line="240" w:lineRule="auto"/>
                  </w:pPr>
                  <w:r>
                    <w:rPr>
                      <w:rFonts w:ascii="Georgia" w:hAnsi="Georgia" w:eastAsia="Georgia"/>
                      <w:b/>
                      <w:i w:val="0"/>
                      <w:caps w:val="0"/>
                      <w:color w:val="0E5A5C"/>
                      <w:sz w:val="32"/>
                    </w:rPr>
                    <w:t>7</w:t>
                  </w:r>
                </w:p>
                <w:p>
                  <w:pPr>
                    <w:spacing w:before="0" w:after="80" w:line="240" w:lineRule="auto"/>
                  </w:pPr>
                  <w:r>
                    <w:rPr>
                      <w:rFonts w:ascii="Calibri" w:hAnsi="Calibri" w:eastAsia="Calibri"/>
                      <w:b w:val="0"/>
                      <w:i w:val="0"/>
                      <w:caps w:val="0"/>
                      <w:color w:val="5B6670"/>
                      <w:sz w:val="14"/>
                    </w:rPr>
                    <w:t>certifications &amp; FDPs</w:t>
                  </w:r>
                </w:p>
              </w:tc>
            </w:tr>
          </w:tbl>
          <w:p/>
          <w:p>
            <w:pPr>
              <w:keepNext/>
              <w:spacing w:before="200" w:after="80" w:line="276" w:lineRule="auto"/>
              <w:pBdr>
                <w:bottom w:val="single" w:sz="4" w:space="1" w:color="DCDFE2"/>
              </w:pBdr>
            </w:pPr>
            <w:r>
              <w:rPr>
                <w:rFonts w:ascii="Calibri" w:hAnsi="Calibri" w:eastAsia="Calibri"/>
                <w:b/>
                <w:i w:val="0"/>
                <w:caps/>
                <w:color w:val="0E5A5C"/>
                <w:sz w:val="16"/>
                <w:spacing w:val="40"/>
              </w:rPr>
              <w:t>Courses Taught</w:t>
            </w:r>
          </w:p>
          <w:p>
            <w:pPr>
              <w:keepNext/>
              <w:spacing w:before="0" w:after="0" w:line="276" w:lineRule="auto"/>
            </w:pPr>
            <w:r>
              <w:rPr>
                <w:rFonts w:ascii="Calibri" w:hAnsi="Calibri" w:eastAsia="Calibri"/>
                <w:b/>
                <w:i w:val="0"/>
                <w:caps w:val="0"/>
                <w:color w:val="16202A"/>
                <w:sz w:val="17"/>
              </w:rPr>
              <w:t>Operating Systems</w:t>
            </w:r>
          </w:p>
          <w:p>
            <w:pPr>
              <w:spacing w:before="0" w:after="90" w:line="276" w:lineRule="auto"/>
            </w:pPr>
            <w:r>
              <w:rPr>
                <w:rFonts w:ascii="Calibri" w:hAnsi="Calibri" w:eastAsia="Calibri"/>
                <w:b w:val="0"/>
                <w:i w:val="0"/>
                <w:caps w:val="0"/>
                <w:color w:val="5B6670"/>
                <w:sz w:val="15"/>
              </w:rPr>
              <w:t>UG · core</w:t>
            </w:r>
          </w:p>
          <w:p>
            <w:pPr>
              <w:keepNext/>
              <w:spacing w:before="0" w:after="0" w:line="276" w:lineRule="auto"/>
            </w:pPr>
            <w:r>
              <w:rPr>
                <w:rFonts w:ascii="Calibri" w:hAnsi="Calibri" w:eastAsia="Calibri"/>
                <w:b/>
                <w:i w:val="0"/>
                <w:caps w:val="0"/>
                <w:color w:val="16202A"/>
                <w:sz w:val="17"/>
              </w:rPr>
              <w:t>Data Structures &amp; Algorithms</w:t>
            </w:r>
          </w:p>
          <w:p>
            <w:pPr>
              <w:spacing w:before="0" w:after="90" w:line="276" w:lineRule="auto"/>
            </w:pPr>
            <w:r>
              <w:rPr>
                <w:rFonts w:ascii="Calibri" w:hAnsi="Calibri" w:eastAsia="Calibri"/>
                <w:b w:val="0"/>
                <w:i w:val="0"/>
                <w:caps w:val="0"/>
                <w:color w:val="5B6670"/>
                <w:sz w:val="15"/>
              </w:rPr>
              <w:t>UG · core</w:t>
            </w:r>
          </w:p>
          <w:p>
            <w:pPr>
              <w:keepNext/>
              <w:spacing w:before="0" w:after="0" w:line="276" w:lineRule="auto"/>
            </w:pPr>
            <w:r>
              <w:rPr>
                <w:rFonts w:ascii="Calibri" w:hAnsi="Calibri" w:eastAsia="Calibri"/>
                <w:b/>
                <w:i w:val="0"/>
                <w:caps w:val="0"/>
                <w:color w:val="16202A"/>
                <w:sz w:val="17"/>
              </w:rPr>
              <w:t>Object-Oriented Programming (Java)</w:t>
            </w:r>
          </w:p>
          <w:p>
            <w:pPr>
              <w:spacing w:before="0" w:after="90" w:line="276" w:lineRule="auto"/>
            </w:pPr>
            <w:r>
              <w:rPr>
                <w:rFonts w:ascii="Calibri" w:hAnsi="Calibri" w:eastAsia="Calibri"/>
                <w:b w:val="0"/>
                <w:i w:val="0"/>
                <w:caps w:val="0"/>
                <w:color w:val="5B6670"/>
                <w:sz w:val="15"/>
              </w:rPr>
              <w:t>UG · core</w:t>
            </w:r>
          </w:p>
          <w:p>
            <w:pPr>
              <w:keepNext/>
              <w:spacing w:before="0" w:after="0" w:line="276" w:lineRule="auto"/>
            </w:pPr>
            <w:r>
              <w:rPr>
                <w:rFonts w:ascii="Calibri" w:hAnsi="Calibri" w:eastAsia="Calibri"/>
                <w:b/>
                <w:i w:val="0"/>
                <w:caps w:val="0"/>
                <w:color w:val="16202A"/>
                <w:sz w:val="17"/>
              </w:rPr>
              <w:t>Database Management Systems</w:t>
            </w:r>
          </w:p>
          <w:p>
            <w:pPr>
              <w:spacing w:before="0" w:after="90" w:line="276" w:lineRule="auto"/>
            </w:pPr>
            <w:r>
              <w:rPr>
                <w:rFonts w:ascii="Calibri" w:hAnsi="Calibri" w:eastAsia="Calibri"/>
                <w:b w:val="0"/>
                <w:i w:val="0"/>
                <w:caps w:val="0"/>
                <w:color w:val="5B6670"/>
                <w:sz w:val="15"/>
              </w:rPr>
              <w:t>UG · core</w:t>
            </w:r>
          </w:p>
          <w:p>
            <w:pPr>
              <w:keepNext/>
              <w:spacing w:before="0" w:after="0" w:line="276" w:lineRule="auto"/>
            </w:pPr>
            <w:r>
              <w:rPr>
                <w:rFonts w:ascii="Calibri" w:hAnsi="Calibri" w:eastAsia="Calibri"/>
                <w:b/>
                <w:i w:val="0"/>
                <w:caps w:val="0"/>
                <w:color w:val="16202A"/>
                <w:sz w:val="17"/>
              </w:rPr>
              <w:t>Deep Learning</w:t>
            </w:r>
          </w:p>
          <w:p>
            <w:pPr>
              <w:spacing w:before="0" w:after="90" w:line="276" w:lineRule="auto"/>
            </w:pPr>
            <w:r>
              <w:rPr>
                <w:rFonts w:ascii="Calibri" w:hAnsi="Calibri" w:eastAsia="Calibri"/>
                <w:b w:val="0"/>
                <w:i w:val="0"/>
                <w:caps w:val="0"/>
                <w:color w:val="5B6670"/>
                <w:sz w:val="15"/>
              </w:rPr>
              <w:t>PG · elective</w:t>
            </w:r>
          </w:p>
          <w:p>
            <w:pPr>
              <w:keepNext/>
              <w:spacing w:before="0" w:after="0" w:line="276" w:lineRule="auto"/>
            </w:pPr>
            <w:r>
              <w:rPr>
                <w:rFonts w:ascii="Calibri" w:hAnsi="Calibri" w:eastAsia="Calibri"/>
                <w:b/>
                <w:i w:val="0"/>
                <w:caps w:val="0"/>
                <w:color w:val="16202A"/>
                <w:sz w:val="17"/>
              </w:rPr>
              <w:t>Data Science &amp; Analytics with Python</w:t>
            </w:r>
          </w:p>
          <w:p>
            <w:pPr>
              <w:spacing w:before="0" w:after="90" w:line="276" w:lineRule="auto"/>
            </w:pPr>
            <w:r>
              <w:rPr>
                <w:rFonts w:ascii="Calibri" w:hAnsi="Calibri" w:eastAsia="Calibri"/>
                <w:b w:val="0"/>
                <w:i w:val="0"/>
                <w:caps w:val="0"/>
                <w:color w:val="5B6670"/>
                <w:sz w:val="15"/>
              </w:rPr>
              <w:t>UG/PG · elective</w:t>
            </w:r>
          </w:p>
          <w:p>
            <w:pPr>
              <w:keepNext/>
              <w:spacing w:before="0" w:after="0" w:line="276" w:lineRule="auto"/>
            </w:pPr>
            <w:r>
              <w:rPr>
                <w:rFonts w:ascii="Calibri" w:hAnsi="Calibri" w:eastAsia="Calibri"/>
                <w:b/>
                <w:i w:val="0"/>
                <w:caps w:val="0"/>
                <w:color w:val="16202A"/>
                <w:sz w:val="17"/>
              </w:rPr>
              <w:t>Agentic AI (6-month immersion)</w:t>
            </w:r>
          </w:p>
          <w:p>
            <w:pPr>
              <w:spacing w:before="0" w:after="90" w:line="276" w:lineRule="auto"/>
            </w:pPr>
            <w:r>
              <w:rPr>
                <w:rFonts w:ascii="Calibri" w:hAnsi="Calibri" w:eastAsia="Calibri"/>
                <w:b w:val="0"/>
                <w:i w:val="0"/>
                <w:caps w:val="0"/>
                <w:color w:val="5B6670"/>
                <w:sz w:val="15"/>
              </w:rPr>
              <w:t>Industry-partnered</w:t>
            </w:r>
          </w:p>
          <w:p>
            <w:pPr>
              <w:keepNext/>
              <w:spacing w:before="200" w:after="80" w:line="276" w:lineRule="auto"/>
              <w:pBdr>
                <w:bottom w:val="single" w:sz="4" w:space="1" w:color="DCDFE2"/>
              </w:pBdr>
            </w:pPr>
            <w:r>
              <w:rPr>
                <w:rFonts w:ascii="Calibri" w:hAnsi="Calibri" w:eastAsia="Calibri"/>
                <w:b/>
                <w:i w:val="0"/>
                <w:caps/>
                <w:color w:val="0E5A5C"/>
                <w:sz w:val="16"/>
                <w:spacing w:val="40"/>
              </w:rPr>
              <w:t>Teaching Tools</w:t>
            </w:r>
          </w:p>
          <w:p>
            <w:pPr>
              <w:spacing w:before="0" w:after="0" w:line="276" w:lineRule="auto"/>
            </w:pPr>
            <w:r>
              <w:rPr>
                <w:rFonts w:ascii="Calibri" w:hAnsi="Calibri" w:eastAsia="Calibri"/>
                <w:b w:val="0"/>
                <w:i w:val="0"/>
                <w:caps w:val="0"/>
                <w:color w:val="5B6670"/>
                <w:sz w:val="16"/>
              </w:rPr>
              <w:t>Built in-house and used in class: CPU Rush (OS), Data Structure Design Studio, Game Forge MCP, ButterCloud Quiz, MLOps CI/CD lab. All public on GitHub.</w:t>
            </w:r>
          </w:p>
        </w:tc>
        <w:tc>
          <w:tcPr>
            <w:tcW w:type="dxa" w:w="8163"/>
            <w:tcMar>
              <w:top w:w="737" w:type="dxa"/>
              <w:left w:w="510" w:type="dxa"/>
              <w:bottom w:w="453" w:type="dxa"/>
              <w:right w:w="623" w:type="dxa"/>
            </w:tcMar>
            <w:tcBorders>
              <w:top w:val="nil"/>
              <w:left w:val="nil"/>
              <w:bottom w:val="nil"/>
              <w:right w:val="nil"/>
            </w:tcBorders>
          </w:tcPr>
          <w:p>
            <w:pPr>
              <w:spacing w:before="0" w:after="20" w:line="252" w:lineRule="auto"/>
            </w:pPr>
            <w:r>
              <w:rPr>
                <w:rFonts w:ascii="Georgia" w:hAnsi="Georgia" w:eastAsia="Georgia"/>
                <w:b/>
                <w:i w:val="0"/>
                <w:caps w:val="0"/>
                <w:color w:val="16202A"/>
                <w:sz w:val="34"/>
              </w:rPr>
              <w:t>Teaching Methodology &amp; Philosophy</w:t>
            </w:r>
          </w:p>
          <w:p>
            <w:pPr>
              <w:spacing w:before="0" w:after="120" w:line="276" w:lineRule="auto"/>
            </w:pPr>
            <w:r>
              <w:rPr>
                <w:rFonts w:ascii="Calibri" w:hAnsi="Calibri" w:eastAsia="Calibri"/>
                <w:b/>
                <w:i w:val="0"/>
                <w:caps/>
                <w:color w:val="B8742A"/>
                <w:sz w:val="15"/>
                <w:spacing w:val="12"/>
              </w:rPr>
              <w:t>Prepared for the Assistant Professor (Computer Science) role — UNSW Bengaluru Campus</w:t>
            </w:r>
          </w:p>
          <w:p>
            <w:pPr>
              <w:keepNext/>
              <w:spacing w:before="200" w:after="80" w:line="276" w:lineRule="auto"/>
              <w:pBdr>
                <w:bottom w:val="single" w:sz="4" w:space="1" w:color="DCDFE2"/>
              </w:pBdr>
            </w:pPr>
            <w:r>
              <w:rPr>
                <w:rFonts w:ascii="Calibri" w:hAnsi="Calibri" w:eastAsia="Calibri"/>
                <w:b/>
                <w:i w:val="0"/>
                <w:caps/>
                <w:color w:val="0E5A5C"/>
                <w:sz w:val="16"/>
                <w:spacing w:val="40"/>
              </w:rPr>
              <w:t>Why I Teach the Way I Do</w:t>
            </w:r>
          </w:p>
          <w:p>
            <w:pPr>
              <w:spacing w:before="0" w:after="100" w:line="288" w:lineRule="auto"/>
            </w:pPr>
            <w:r>
              <w:rPr>
                <w:rFonts w:ascii="Calibri" w:hAnsi="Calibri" w:eastAsia="Calibri"/>
                <w:b w:val="0"/>
                <w:i w:val="0"/>
                <w:caps w:val="0"/>
                <w:color w:val="333F4A"/>
                <w:sz w:val="18"/>
              </w:rPr>
              <w:t>Students rarely fail computer science because it is too hard. They fail because the first encounter is abstract: memory is a diagram, a scheduler is a paragraph, a model is a black box. My job is to make the invisible observable. When a student can predict what the machine will do, and then watch it do something else, the correction is theirs — and it stays. I design for that moment deliberately, and I build the software that makes it possible at class size.</w:t>
            </w:r>
          </w:p>
          <w:p>
            <w:pPr>
              <w:spacing w:before="0" w:after="80" w:line="288" w:lineRule="auto"/>
            </w:pPr>
            <w:r>
              <w:rPr>
                <w:rFonts w:ascii="Calibri" w:hAnsi="Calibri" w:eastAsia="Calibri"/>
                <w:b w:val="0"/>
                <w:i w:val="0"/>
                <w:caps w:val="0"/>
                <w:color w:val="333F4A"/>
                <w:sz w:val="18"/>
              </w:rPr>
              <w:t>The second half of the job is honesty about destination. Most of my students in Bengaluru will be employed as engineers within months of graduating. Theory has to be delivered in a form they can carry into a codebase — which is why my courses use real repositories, code review and delivery discipline, not only examinations.</w:t>
            </w:r>
          </w:p>
          <w:p>
            <w:pPr>
              <w:keepNext/>
              <w:spacing w:before="200" w:after="80" w:line="276" w:lineRule="auto"/>
              <w:pBdr>
                <w:bottom w:val="single" w:sz="4" w:space="1" w:color="DCDFE2"/>
              </w:pBdr>
            </w:pPr>
            <w:r>
              <w:rPr>
                <w:rFonts w:ascii="Calibri" w:hAnsi="Calibri" w:eastAsia="Calibri"/>
                <w:b/>
                <w:i w:val="0"/>
                <w:caps/>
                <w:color w:val="0E5A5C"/>
                <w:sz w:val="16"/>
                <w:spacing w:val="40"/>
              </w:rPr>
              <w:t>Five Design Principles</w:t>
            </w:r>
          </w:p>
          <w:p>
            <w:pPr>
              <w:tabs>
                <w:tab w:pos="363" w:val="left"/>
              </w:tabs>
              <w:spacing w:before="0" w:after="40" w:line="278" w:lineRule="auto"/>
              <w:ind w:left="363" w:hanging="363"/>
            </w:pPr>
            <w:r>
              <w:rPr>
                <w:rFonts w:ascii="Calibri" w:hAnsi="Calibri" w:eastAsia="Calibri"/>
                <w:b/>
                <w:i w:val="0"/>
                <w:caps w:val="0"/>
                <w:color w:val="B8742A"/>
                <w:sz w:val="20"/>
              </w:rPr>
              <w:t>1</w:t>
              <w:tab/>
            </w:r>
            <w:r>
              <w:rPr>
                <w:rFonts w:ascii="Calibri" w:hAnsi="Calibri" w:eastAsia="Calibri"/>
                <w:b/>
                <w:i w:val="0"/>
                <w:caps w:val="0"/>
                <w:color w:val="16202A"/>
                <w:sz w:val="18"/>
              </w:rPr>
              <w:t xml:space="preserve">Start from the misconception, not the syllabus. </w:t>
            </w:r>
            <w:r>
              <w:rPr>
                <w:rFonts w:ascii="Calibri" w:hAnsi="Calibri" w:eastAsia="Calibri"/>
                <w:b w:val="0"/>
                <w:i w:val="0"/>
                <w:caps w:val="0"/>
                <w:color w:val="333F4A"/>
                <w:sz w:val="18"/>
              </w:rPr>
              <w:t>Before each topic I write down the wrong mental model students usually hold, and design the first activity to expose it. Deadlock is taught by making them schedule two processes that lock each other out, not by listing Coffman conditions first.</w:t>
            </w:r>
          </w:p>
          <w:p>
            <w:pPr>
              <w:tabs>
                <w:tab w:pos="363" w:val="left"/>
              </w:tabs>
              <w:spacing w:before="0" w:after="40" w:line="278" w:lineRule="auto"/>
              <w:ind w:left="363" w:hanging="363"/>
            </w:pPr>
            <w:r>
              <w:rPr>
                <w:rFonts w:ascii="Calibri" w:hAnsi="Calibri" w:eastAsia="Calibri"/>
                <w:b/>
                <w:i w:val="0"/>
                <w:caps w:val="0"/>
                <w:color w:val="B8742A"/>
                <w:sz w:val="20"/>
              </w:rPr>
              <w:t>2</w:t>
              <w:tab/>
            </w:r>
            <w:r>
              <w:rPr>
                <w:rFonts w:ascii="Calibri" w:hAnsi="Calibri" w:eastAsia="Calibri"/>
                <w:b/>
                <w:i w:val="0"/>
                <w:caps w:val="0"/>
                <w:color w:val="16202A"/>
                <w:sz w:val="18"/>
              </w:rPr>
              <w:t xml:space="preserve">Make thinking visible, and therefore gradable. </w:t>
            </w:r>
            <w:r>
              <w:rPr>
                <w:rFonts w:ascii="Calibri" w:hAnsi="Calibri" w:eastAsia="Calibri"/>
                <w:b w:val="0"/>
                <w:i w:val="0"/>
                <w:caps w:val="0"/>
                <w:color w:val="333F4A"/>
                <w:sz w:val="18"/>
              </w:rPr>
              <w:t>Every class has decision points where students commit to an answer — predict, then observe. Commitments are captured and scored, so I can see whether the room actually understood before the exam tells me.</w:t>
            </w:r>
          </w:p>
          <w:p>
            <w:pPr>
              <w:tabs>
                <w:tab w:pos="363" w:val="left"/>
              </w:tabs>
              <w:spacing w:before="0" w:after="40" w:line="278" w:lineRule="auto"/>
              <w:ind w:left="363" w:hanging="363"/>
            </w:pPr>
            <w:r>
              <w:rPr>
                <w:rFonts w:ascii="Calibri" w:hAnsi="Calibri" w:eastAsia="Calibri"/>
                <w:b/>
                <w:i w:val="0"/>
                <w:caps w:val="0"/>
                <w:color w:val="B8742A"/>
                <w:sz w:val="20"/>
              </w:rPr>
              <w:t>3</w:t>
              <w:tab/>
            </w:r>
            <w:r>
              <w:rPr>
                <w:rFonts w:ascii="Calibri" w:hAnsi="Calibri" w:eastAsia="Calibri"/>
                <w:b/>
                <w:i w:val="0"/>
                <w:caps w:val="0"/>
                <w:color w:val="16202A"/>
                <w:sz w:val="18"/>
              </w:rPr>
              <w:t xml:space="preserve">Assess what matters, at the right stakes. </w:t>
            </w:r>
            <w:r>
              <w:rPr>
                <w:rFonts w:ascii="Calibri" w:hAnsi="Calibri" w:eastAsia="Calibri"/>
                <w:b w:val="0"/>
                <w:i w:val="0"/>
                <w:caps w:val="0"/>
                <w:color w:val="333F4A"/>
                <w:sz w:val="18"/>
              </w:rPr>
              <w:t>Low-stakes practice every week with instant feedback; high-stakes judgement reserved for a capstone that looks like real work. Rubrics are criterion-referenced and published in advance, so a grade means “can do X” rather than “was in the top 20%”.</w:t>
            </w:r>
          </w:p>
          <w:p>
            <w:pPr>
              <w:tabs>
                <w:tab w:pos="363" w:val="left"/>
              </w:tabs>
              <w:spacing w:before="0" w:after="40" w:line="278" w:lineRule="auto"/>
              <w:ind w:left="363" w:hanging="363"/>
            </w:pPr>
            <w:r>
              <w:rPr>
                <w:rFonts w:ascii="Calibri" w:hAnsi="Calibri" w:eastAsia="Calibri"/>
                <w:b/>
                <w:i w:val="0"/>
                <w:caps w:val="0"/>
                <w:color w:val="B8742A"/>
                <w:sz w:val="20"/>
              </w:rPr>
              <w:t>4</w:t>
              <w:tab/>
            </w:r>
            <w:r>
              <w:rPr>
                <w:rFonts w:ascii="Calibri" w:hAnsi="Calibri" w:eastAsia="Calibri"/>
                <w:b/>
                <w:i w:val="0"/>
                <w:caps w:val="0"/>
                <w:color w:val="16202A"/>
                <w:sz w:val="18"/>
              </w:rPr>
              <w:t xml:space="preserve">Treat generative AI as a professional instrument. </w:t>
            </w:r>
            <w:r>
              <w:rPr>
                <w:rFonts w:ascii="Calibri" w:hAnsi="Calibri" w:eastAsia="Calibri"/>
                <w:b w:val="0"/>
                <w:i w:val="0"/>
                <w:caps w:val="0"/>
                <w:color w:val="333F4A"/>
                <w:sz w:val="18"/>
              </w:rPr>
              <w:t>Banning it teaches nothing and is unenforceable. I permit it with mandatory disclosure, assess the reasoning through oral defence, and set tasks where an unverified generated answer fails on its own evidence — which is exactly the skill employers now need.</w:t>
            </w:r>
          </w:p>
          <w:p>
            <w:pPr>
              <w:tabs>
                <w:tab w:pos="363" w:val="left"/>
              </w:tabs>
              <w:spacing w:before="0" w:after="40" w:line="278" w:lineRule="auto"/>
              <w:ind w:left="363" w:hanging="363"/>
            </w:pPr>
            <w:r>
              <w:rPr>
                <w:rFonts w:ascii="Calibri" w:hAnsi="Calibri" w:eastAsia="Calibri"/>
                <w:b/>
                <w:i w:val="0"/>
                <w:caps w:val="0"/>
                <w:color w:val="B8742A"/>
                <w:sz w:val="20"/>
              </w:rPr>
              <w:t>5</w:t>
              <w:tab/>
            </w:r>
            <w:r>
              <w:rPr>
                <w:rFonts w:ascii="Calibri" w:hAnsi="Calibri" w:eastAsia="Calibri"/>
                <w:b/>
                <w:i w:val="0"/>
                <w:caps w:val="0"/>
                <w:color w:val="16202A"/>
                <w:sz w:val="18"/>
              </w:rPr>
              <w:t xml:space="preserve">Build for the whole room. </w:t>
            </w:r>
            <w:r>
              <w:rPr>
                <w:rFonts w:ascii="Calibri" w:hAnsi="Calibri" w:eastAsia="Calibri"/>
                <w:b w:val="0"/>
                <w:i w:val="0"/>
                <w:caps w:val="0"/>
                <w:color w:val="333F4A"/>
                <w:sz w:val="18"/>
              </w:rPr>
              <w:t>Every course ships with a progressive track: scaffolded entry points for students who need them, extension problems for those who do not, and no single bottleneck activity that only one learning style can pass.</w:t>
            </w:r>
          </w:p>
        </w:tc>
      </w:tr>
      <w:tr>
        <w:trPr>
          <w:trHeight w:val="16271" w:hRule="exact"/>
          <w:cantSplit/>
        </w:trPr>
        <w:tc>
          <w:tcPr>
            <w:tcW w:type="dxa" w:w="3741"/>
            <w:shd w:val="clear" w:color="auto" w:fill="F3F1EC"/>
            <w:tcBorders>
              <w:top w:val="nil"/>
              <w:left w:val="nil"/>
              <w:bottom w:val="nil"/>
              <w:right w:val="single" w:sz="4" w:color="DCDFE2"/>
            </w:tcBorders>
            <w:tcMar>
              <w:top w:w="737" w:type="dxa"/>
              <w:left w:w="567" w:type="dxa"/>
              <w:bottom w:w="453" w:type="dxa"/>
              <w:right w:w="340" w:type="dxa"/>
            </w:tcMar>
          </w:tcPr>
          <w:p>
            <w:pPr>
              <w:keepNext/>
              <w:spacing w:before="0" w:after="80" w:line="276" w:lineRule="auto"/>
              <w:pBdr>
                <w:bottom w:val="single" w:sz="4" w:space="1" w:color="DCDFE2"/>
              </w:pBdr>
            </w:pPr>
            <w:r>
              <w:rPr>
                <w:rFonts w:ascii="Calibri" w:hAnsi="Calibri" w:eastAsia="Calibri"/>
                <w:b/>
                <w:i w:val="0"/>
                <w:caps/>
                <w:color w:val="0E5A5C"/>
                <w:sz w:val="16"/>
                <w:spacing w:val="40"/>
              </w:rPr>
              <w:t>Professional Development</w:t>
            </w:r>
          </w:p>
          <w:p>
            <w:pPr>
              <w:keepNext/>
              <w:spacing w:before="0" w:after="0" w:line="276" w:lineRule="auto"/>
            </w:pPr>
            <w:r>
              <w:rPr>
                <w:rFonts w:ascii="Calibri" w:hAnsi="Calibri" w:eastAsia="Calibri"/>
                <w:b/>
                <w:i w:val="0"/>
                <w:caps w:val="0"/>
                <w:color w:val="16202A"/>
                <w:sz w:val="16"/>
              </w:rPr>
              <w:t>Deep Learning — Elite</w:t>
            </w:r>
          </w:p>
          <w:p>
            <w:pPr>
              <w:spacing w:before="0" w:after="90" w:line="276" w:lineRule="auto"/>
            </w:pPr>
            <w:r>
              <w:rPr>
                <w:rFonts w:ascii="Calibri" w:hAnsi="Calibri" w:eastAsia="Calibri"/>
                <w:b w:val="0"/>
                <w:i w:val="0"/>
                <w:caps w:val="0"/>
                <w:color w:val="5B6670"/>
                <w:sz w:val="15"/>
              </w:rPr>
              <w:t>NPTEL · Oct–Dec 2025</w:t>
            </w:r>
          </w:p>
          <w:p>
            <w:pPr>
              <w:keepNext/>
              <w:spacing w:before="0" w:after="0" w:line="276" w:lineRule="auto"/>
            </w:pPr>
            <w:r>
              <w:rPr>
                <w:rFonts w:ascii="Calibri" w:hAnsi="Calibri" w:eastAsia="Calibri"/>
                <w:b/>
                <w:i w:val="0"/>
                <w:caps w:val="0"/>
                <w:color w:val="16202A"/>
                <w:sz w:val="16"/>
              </w:rPr>
              <w:t>Blockchain Technology</w:t>
            </w:r>
          </w:p>
          <w:p>
            <w:pPr>
              <w:spacing w:before="0" w:after="90" w:line="276" w:lineRule="auto"/>
            </w:pPr>
            <w:r>
              <w:rPr>
                <w:rFonts w:ascii="Calibri" w:hAnsi="Calibri" w:eastAsia="Calibri"/>
                <w:b w:val="0"/>
                <w:i w:val="0"/>
                <w:caps w:val="0"/>
                <w:color w:val="5B6670"/>
                <w:sz w:val="15"/>
              </w:rPr>
              <w:t>NPTEL · Oct–Dec 2025</w:t>
            </w:r>
          </w:p>
          <w:p>
            <w:pPr>
              <w:keepNext/>
              <w:spacing w:before="0" w:after="0" w:line="276" w:lineRule="auto"/>
            </w:pPr>
            <w:r>
              <w:rPr>
                <w:rFonts w:ascii="Calibri" w:hAnsi="Calibri" w:eastAsia="Calibri"/>
                <w:b/>
                <w:i w:val="0"/>
                <w:caps w:val="0"/>
                <w:color w:val="16202A"/>
                <w:sz w:val="16"/>
              </w:rPr>
              <w:t>Data Analytics with Python</w:t>
            </w:r>
          </w:p>
          <w:p>
            <w:pPr>
              <w:spacing w:before="0" w:after="90" w:line="276" w:lineRule="auto"/>
            </w:pPr>
            <w:r>
              <w:rPr>
                <w:rFonts w:ascii="Calibri" w:hAnsi="Calibri" w:eastAsia="Calibri"/>
                <w:b w:val="0"/>
                <w:i w:val="0"/>
                <w:caps w:val="0"/>
                <w:color w:val="5B6670"/>
                <w:sz w:val="15"/>
              </w:rPr>
              <w:t>NPTEL · Jan–Apr 2024</w:t>
            </w:r>
          </w:p>
          <w:p>
            <w:pPr>
              <w:keepNext/>
              <w:spacing w:before="0" w:after="0" w:line="276" w:lineRule="auto"/>
            </w:pPr>
            <w:r>
              <w:rPr>
                <w:rFonts w:ascii="Calibri" w:hAnsi="Calibri" w:eastAsia="Calibri"/>
                <w:b/>
                <w:i w:val="0"/>
                <w:caps w:val="0"/>
                <w:color w:val="16202A"/>
                <w:sz w:val="16"/>
              </w:rPr>
              <w:t>Machine Learning &amp; NLP</w:t>
            </w:r>
          </w:p>
          <w:p>
            <w:pPr>
              <w:spacing w:before="0" w:after="90" w:line="276" w:lineRule="auto"/>
            </w:pPr>
            <w:r>
              <w:rPr>
                <w:rFonts w:ascii="Calibri" w:hAnsi="Calibri" w:eastAsia="Calibri"/>
                <w:b w:val="0"/>
                <w:i w:val="0"/>
                <w:caps w:val="0"/>
                <w:color w:val="5B6670"/>
                <w:sz w:val="15"/>
              </w:rPr>
              <w:t>Infosys Springboard FDP · Jun 2025</w:t>
            </w:r>
          </w:p>
          <w:p>
            <w:pPr>
              <w:keepNext/>
              <w:spacing w:before="0" w:after="0" w:line="276" w:lineRule="auto"/>
            </w:pPr>
            <w:r>
              <w:rPr>
                <w:rFonts w:ascii="Calibri" w:hAnsi="Calibri" w:eastAsia="Calibri"/>
                <w:b/>
                <w:i w:val="0"/>
                <w:caps w:val="0"/>
                <w:color w:val="16202A"/>
                <w:sz w:val="16"/>
              </w:rPr>
              <w:t>Cyber Security</w:t>
            </w:r>
          </w:p>
          <w:p>
            <w:pPr>
              <w:spacing w:before="0" w:after="90" w:line="276" w:lineRule="auto"/>
            </w:pPr>
            <w:r>
              <w:rPr>
                <w:rFonts w:ascii="Calibri" w:hAnsi="Calibri" w:eastAsia="Calibri"/>
                <w:b w:val="0"/>
                <w:i w:val="0"/>
                <w:caps w:val="0"/>
                <w:color w:val="5B6670"/>
                <w:sz w:val="15"/>
              </w:rPr>
              <w:t>AICTE · VTU FDP · May 2023</w:t>
            </w:r>
          </w:p>
          <w:p>
            <w:pPr>
              <w:keepNext/>
              <w:spacing w:before="0" w:after="0" w:line="276" w:lineRule="auto"/>
            </w:pPr>
            <w:r>
              <w:rPr>
                <w:rFonts w:ascii="Calibri" w:hAnsi="Calibri" w:eastAsia="Calibri"/>
                <w:b/>
                <w:i w:val="0"/>
                <w:caps w:val="0"/>
                <w:color w:val="16202A"/>
                <w:sz w:val="16"/>
              </w:rPr>
              <w:t>Amazon Web Services</w:t>
            </w:r>
          </w:p>
          <w:p>
            <w:pPr>
              <w:spacing w:before="0" w:after="90" w:line="276" w:lineRule="auto"/>
            </w:pPr>
            <w:r>
              <w:rPr>
                <w:rFonts w:ascii="Calibri" w:hAnsi="Calibri" w:eastAsia="Calibri"/>
                <w:b w:val="0"/>
                <w:i w:val="0"/>
                <w:caps w:val="0"/>
                <w:color w:val="5B6670"/>
                <w:sz w:val="15"/>
              </w:rPr>
              <w:t>AICTE FDP · Aug 2022</w:t>
            </w:r>
          </w:p>
          <w:p>
            <w:pPr>
              <w:keepNext/>
              <w:spacing w:before="0" w:after="0" w:line="276" w:lineRule="auto"/>
            </w:pPr>
            <w:r>
              <w:rPr>
                <w:rFonts w:ascii="Calibri" w:hAnsi="Calibri" w:eastAsia="Calibri"/>
                <w:b/>
                <w:i w:val="0"/>
                <w:caps w:val="0"/>
                <w:color w:val="16202A"/>
                <w:sz w:val="16"/>
              </w:rPr>
              <w:t>The Science Behind Branding</w:t>
            </w:r>
          </w:p>
          <w:p>
            <w:pPr>
              <w:spacing w:before="0" w:after="90" w:line="276" w:lineRule="auto"/>
            </w:pPr>
            <w:r>
              <w:rPr>
                <w:rFonts w:ascii="Calibri" w:hAnsi="Calibri" w:eastAsia="Calibri"/>
                <w:b w:val="0"/>
                <w:i w:val="0"/>
                <w:caps w:val="0"/>
                <w:color w:val="5B6670"/>
                <w:sz w:val="15"/>
              </w:rPr>
              <w:t>IISc Bangalore · Dec 2025</w:t>
            </w:r>
          </w:p>
          <w:p>
            <w:pPr>
              <w:keepNext/>
              <w:spacing w:before="200" w:after="80" w:line="276" w:lineRule="auto"/>
              <w:pBdr>
                <w:bottom w:val="single" w:sz="4" w:space="1" w:color="DCDFE2"/>
              </w:pBdr>
            </w:pPr>
            <w:r>
              <w:rPr>
                <w:rFonts w:ascii="Calibri" w:hAnsi="Calibri" w:eastAsia="Calibri"/>
                <w:b/>
                <w:i w:val="0"/>
                <w:caps/>
                <w:color w:val="0E5A5C"/>
                <w:sz w:val="16"/>
                <w:spacing w:val="40"/>
              </w:rPr>
              <w:t>Teaching Leadership</w:t>
            </w:r>
          </w:p>
          <w:p>
            <w:pPr>
              <w:spacing w:before="0" w:after="70" w:line="269" w:lineRule="auto"/>
              <w:ind w:left="170" w:hanging="170"/>
            </w:pPr>
            <w:r>
              <w:rPr>
                <w:rFonts w:ascii="Calibri" w:hAnsi="Calibri" w:eastAsia="Calibri"/>
                <w:b w:val="0"/>
                <w:i w:val="0"/>
                <w:caps w:val="0"/>
                <w:color w:val="B8742A"/>
                <w:sz w:val="13"/>
              </w:rPr>
              <w:t xml:space="preserve">▪ </w:t>
            </w:r>
            <w:r>
              <w:rPr>
                <w:rFonts w:ascii="Calibri" w:hAnsi="Calibri" w:eastAsia="Calibri"/>
                <w:b w:val="0"/>
                <w:i w:val="0"/>
                <w:caps w:val="0"/>
                <w:color w:val="333F4A"/>
                <w:sz w:val="16"/>
              </w:rPr>
              <w:t>Designed and led a 6-month Agentic AI immersion programme with Capabl (industry partner).</w:t>
            </w:r>
          </w:p>
          <w:p>
            <w:pPr>
              <w:spacing w:before="0" w:after="70" w:line="269" w:lineRule="auto"/>
              <w:ind w:left="170" w:hanging="170"/>
            </w:pPr>
            <w:r>
              <w:rPr>
                <w:rFonts w:ascii="Calibri" w:hAnsi="Calibri" w:eastAsia="Calibri"/>
                <w:b w:val="0"/>
                <w:i w:val="0"/>
                <w:caps w:val="0"/>
                <w:color w:val="B8742A"/>
                <w:sz w:val="13"/>
              </w:rPr>
              <w:t xml:space="preserve">▪ </w:t>
            </w:r>
            <w:r>
              <w:rPr>
                <w:rFonts w:ascii="Calibri" w:hAnsi="Calibri" w:eastAsia="Calibri"/>
                <w:b w:val="0"/>
                <w:i w:val="0"/>
                <w:caps w:val="0"/>
                <w:color w:val="333F4A"/>
                <w:sz w:val="16"/>
              </w:rPr>
              <w:t>Organised and delivered institutional Faculty Development Programmes.</w:t>
            </w:r>
          </w:p>
          <w:p>
            <w:pPr>
              <w:spacing w:before="0" w:after="70" w:line="269" w:lineRule="auto"/>
              <w:ind w:left="170" w:hanging="170"/>
            </w:pPr>
            <w:r>
              <w:rPr>
                <w:rFonts w:ascii="Calibri" w:hAnsi="Calibri" w:eastAsia="Calibri"/>
                <w:b w:val="0"/>
                <w:i w:val="0"/>
                <w:caps w:val="0"/>
                <w:color w:val="B8742A"/>
                <w:sz w:val="13"/>
              </w:rPr>
              <w:t xml:space="preserve">▪ </w:t>
            </w:r>
            <w:r>
              <w:rPr>
                <w:rFonts w:ascii="Calibri" w:hAnsi="Calibri" w:eastAsia="Calibri"/>
                <w:b w:val="0"/>
                <w:i w:val="0"/>
                <w:caps w:val="0"/>
                <w:color w:val="333F4A"/>
                <w:sz w:val="16"/>
              </w:rPr>
              <w:t>Supervised final-year capstone teams to working artefacts and defence.</w:t>
            </w:r>
          </w:p>
        </w:tc>
        <w:tc>
          <w:tcPr>
            <w:tcW w:type="dxa" w:w="8163"/>
            <w:tcMar>
              <w:top w:w="737" w:type="dxa"/>
              <w:left w:w="510" w:type="dxa"/>
              <w:bottom w:w="453" w:type="dxa"/>
              <w:right w:w="623" w:type="dxa"/>
            </w:tcMar>
            <w:tcBorders>
              <w:top w:val="nil"/>
              <w:left w:val="nil"/>
              <w:bottom w:val="nil"/>
              <w:right w:val="nil"/>
            </w:tcBorders>
          </w:tcPr>
          <w:p>
            <w:pPr>
              <w:keepNext/>
              <w:spacing w:before="0" w:after="80" w:line="276" w:lineRule="auto"/>
              <w:pBdr>
                <w:bottom w:val="single" w:sz="4" w:space="1" w:color="DCDFE2"/>
              </w:pBdr>
            </w:pPr>
            <w:r>
              <w:rPr>
                <w:rFonts w:ascii="Calibri" w:hAnsi="Calibri" w:eastAsia="Calibri"/>
                <w:b/>
                <w:i w:val="0"/>
                <w:caps/>
                <w:color w:val="0E5A5C"/>
                <w:sz w:val="16"/>
                <w:spacing w:val="40"/>
              </w:rPr>
              <w:t>How I Run a Course</w:t>
            </w:r>
          </w:p>
          <w:p>
            <w:pPr>
              <w:spacing w:before="0" w:after="60" w:line="283" w:lineRule="auto"/>
            </w:pPr>
            <w:r>
              <w:rPr>
                <w:rFonts w:ascii="Calibri" w:hAnsi="Calibri" w:eastAsia="Calibri"/>
                <w:b w:val="0"/>
                <w:i w:val="0"/>
                <w:caps w:val="0"/>
                <w:color w:val="333F4A"/>
                <w:sz w:val="18"/>
              </w:rPr>
              <w:t>Each week has the same rhythm, so students always know where the learning is being checked.</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Before class — </w:t>
            </w:r>
            <w:r>
              <w:rPr>
                <w:rFonts w:ascii="Calibri" w:hAnsi="Calibri" w:eastAsia="Calibri"/>
                <w:b w:val="0"/>
                <w:i w:val="0"/>
                <w:caps w:val="0"/>
                <w:color w:val="333F4A"/>
                <w:sz w:val="18"/>
              </w:rPr>
              <w:t>a two-question diagnostic on the platform tells me the real starting point, not the assumed one.</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In class — </w:t>
            </w:r>
            <w:r>
              <w:rPr>
                <w:rFonts w:ascii="Calibri" w:hAnsi="Calibri" w:eastAsia="Calibri"/>
                <w:b w:val="0"/>
                <w:i w:val="0"/>
                <w:caps w:val="0"/>
                <w:color w:val="333F4A"/>
                <w:sz w:val="18"/>
              </w:rPr>
              <w:t>live coding with deliberate errors to catch, a short prediction round, then peer instruction: commit, compare, defend.</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Lab — </w:t>
            </w:r>
            <w:r>
              <w:rPr>
                <w:rFonts w:ascii="Calibri" w:hAnsi="Calibri" w:eastAsia="Calibri"/>
                <w:b w:val="0"/>
                <w:i w:val="0"/>
                <w:caps w:val="0"/>
                <w:color w:val="333F4A"/>
                <w:sz w:val="18"/>
              </w:rPr>
              <w:t>each lab has checkable gates. Attendance is not evidence; a passing gate is.</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Weekly — </w:t>
            </w:r>
            <w:r>
              <w:rPr>
                <w:rFonts w:ascii="Calibri" w:hAnsi="Calibri" w:eastAsia="Calibri"/>
                <w:b w:val="0"/>
                <w:i w:val="0"/>
                <w:caps w:val="0"/>
                <w:color w:val="333F4A"/>
                <w:sz w:val="18"/>
              </w:rPr>
              <w:t>a short low-stakes quiz with immediate feedback, a worked best answer, and a cumulative score that rewards consistency.</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End of course — </w:t>
            </w:r>
            <w:r>
              <w:rPr>
                <w:rFonts w:ascii="Calibri" w:hAnsi="Calibri" w:eastAsia="Calibri"/>
                <w:b w:val="0"/>
                <w:i w:val="0"/>
                <w:caps w:val="0"/>
                <w:color w:val="333F4A"/>
                <w:sz w:val="18"/>
              </w:rPr>
              <w:t>a capstone in a real repository with code review, a demo and an oral defence.</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Every term — </w:t>
            </w:r>
            <w:r>
              <w:rPr>
                <w:rFonts w:ascii="Calibri" w:hAnsi="Calibri" w:eastAsia="Calibri"/>
                <w:b w:val="0"/>
                <w:i w:val="0"/>
                <w:caps w:val="0"/>
                <w:color w:val="333F4A"/>
                <w:sz w:val="18"/>
              </w:rPr>
              <w:t>anonymous mid-semester feedback, one visible change made in response, and one assessment redesigned.</w:t>
            </w:r>
          </w:p>
          <w:p>
            <w:pPr>
              <w:keepNext/>
              <w:spacing w:before="200" w:after="80" w:line="276" w:lineRule="auto"/>
              <w:pBdr>
                <w:bottom w:val="single" w:sz="4" w:space="1" w:color="DCDFE2"/>
              </w:pBdr>
            </w:pPr>
            <w:r>
              <w:rPr>
                <w:rFonts w:ascii="Calibri" w:hAnsi="Calibri" w:eastAsia="Calibri"/>
                <w:b/>
                <w:i w:val="0"/>
                <w:caps/>
                <w:color w:val="0E5A5C"/>
                <w:sz w:val="16"/>
                <w:spacing w:val="40"/>
              </w:rPr>
              <w:t>Evidence: Tools I Have Built and Use</w:t>
            </w:r>
          </w:p>
          <w:p>
            <w:pPr>
              <w:spacing w:before="0" w:after="60" w:line="283" w:lineRule="auto"/>
            </w:pPr>
            <w:r>
              <w:rPr>
                <w:rFonts w:ascii="Calibri" w:hAnsi="Calibri" w:eastAsia="Calibri"/>
                <w:b w:val="0"/>
                <w:i w:val="0"/>
                <w:caps w:val="0"/>
                <w:color w:val="333F4A"/>
                <w:sz w:val="18"/>
              </w:rPr>
              <w:t>I do not only design on paper. These are working systems, public on GitHub, that carry the principles above into a live classroom.</w:t>
            </w:r>
          </w:p>
          <w:p>
            <w:pPr>
              <w:spacing w:before="0" w:after="0" w:line="269" w:lineRule="auto"/>
            </w:pPr>
            <w:hyperlink r:id="rId16">
              <w:r>
                <w:rPr>
                  <w:rFonts w:ascii="Calibri" w:hAnsi="Calibri"/>
                  <w:color w:val="0E5A5C"/>
                  <w:b/>
                  <w:sz w:val="18"/>
                </w:rPr>
                <w:t xml:space="preserve">CPU Rush</w:t>
              </w:r>
            </w:hyperlink>
            <w:r>
              <w:rPr>
                <w:rFonts w:ascii="Calibri" w:hAnsi="Calibri" w:eastAsia="Calibri"/>
                <w:b w:val="0"/>
                <w:i w:val="0"/>
                <w:caps w:val="0"/>
                <w:color w:val="333F4A"/>
                <w:sz w:val="17"/>
              </w:rPr>
              <w:t xml:space="preserve">  Socratic OS game — students predict scheduling, paging, deadlock and file-system behaviour; a server grades every move.</w:t>
            </w:r>
          </w:p>
          <w:p>
            <w:pPr>
              <w:spacing w:before="0" w:after="0" w:line="269" w:lineRule="auto"/>
            </w:pPr>
            <w:hyperlink r:id="rId17">
              <w:r>
                <w:rPr>
                  <w:rFonts w:ascii="Calibri" w:hAnsi="Calibri"/>
                  <w:color w:val="0E5A5C"/>
                  <w:b/>
                  <w:sz w:val="18"/>
                </w:rPr>
                <w:t xml:space="preserve">Data Structure Design Studio</w:t>
              </w:r>
            </w:hyperlink>
            <w:r>
              <w:rPr>
                <w:rFonts w:ascii="Calibri" w:hAnsi="Calibri" w:eastAsia="Calibri"/>
                <w:b w:val="0"/>
                <w:i w:val="0"/>
                <w:caps w:val="0"/>
                <w:color w:val="333F4A"/>
                <w:sz w:val="17"/>
              </w:rPr>
              <w:t xml:space="preserve">  Progressive scored decision track from arrays to hash maps, where constraints change and choices have consequences.</w:t>
            </w:r>
          </w:p>
          <w:p>
            <w:pPr>
              <w:spacing w:before="0" w:after="0" w:line="269" w:lineRule="auto"/>
            </w:pPr>
            <w:hyperlink r:id="rId18">
              <w:r>
                <w:rPr>
                  <w:rFonts w:ascii="Calibri" w:hAnsi="Calibri"/>
                  <w:color w:val="0E5A5C"/>
                  <w:b/>
                  <w:sz w:val="18"/>
                </w:rPr>
                <w:t xml:space="preserve">Game Forge (MCP)</w:t>
              </w:r>
            </w:hyperlink>
            <w:r>
              <w:rPr>
                <w:rFonts w:ascii="Calibri" w:hAnsi="Calibri" w:eastAsia="Calibri"/>
                <w:b w:val="0"/>
                <w:i w:val="0"/>
                <w:caps w:val="0"/>
                <w:color w:val="333F4A"/>
                <w:sz w:val="17"/>
              </w:rPr>
              <w:t xml:space="preserve">  Generates single-file browser games, each teaching one concept through play.</w:t>
            </w:r>
          </w:p>
          <w:p>
            <w:pPr>
              <w:spacing w:before="0" w:after="0" w:line="269" w:lineRule="auto"/>
            </w:pPr>
            <w:hyperlink r:id="rId19">
              <w:r>
                <w:rPr>
                  <w:rFonts w:ascii="Calibri" w:hAnsi="Calibri"/>
                  <w:color w:val="0E5A5C"/>
                  <w:b/>
                  <w:sz w:val="18"/>
                </w:rPr>
                <w:t xml:space="preserve">ButterCloud Quiz</w:t>
              </w:r>
            </w:hyperlink>
            <w:r>
              <w:rPr>
                <w:rFonts w:ascii="Calibri" w:hAnsi="Calibri" w:eastAsia="Calibri"/>
                <w:b w:val="0"/>
                <w:i w:val="0"/>
                <w:caps w:val="0"/>
                <w:color w:val="333F4A"/>
                <w:sz w:val="17"/>
              </w:rPr>
              <w:t xml:space="preserve">  Scenario platform: pick the best stack and architecture for realistic requirements.</w:t>
            </w:r>
          </w:p>
          <w:p>
            <w:pPr>
              <w:spacing w:before="0" w:after="0" w:line="269" w:lineRule="auto"/>
            </w:pPr>
            <w:hyperlink r:id="rId20">
              <w:r>
                <w:rPr>
                  <w:rFonts w:ascii="Calibri" w:hAnsi="Calibri"/>
                  <w:color w:val="0E5A5C"/>
                  <w:b/>
                  <w:sz w:val="18"/>
                </w:rPr>
                <w:t xml:space="preserve">MLOps CI/CD lab</w:t>
              </w:r>
            </w:hyperlink>
            <w:r>
              <w:rPr>
                <w:rFonts w:ascii="Calibri" w:hAnsi="Calibri" w:eastAsia="Calibri"/>
                <w:b w:val="0"/>
                <w:i w:val="0"/>
                <w:caps w:val="0"/>
                <w:color w:val="333F4A"/>
                <w:sz w:val="17"/>
              </w:rPr>
              <w:t xml:space="preserve">  Production-style ML API where every push runs tests and model-quality gates.</w:t>
            </w:r>
          </w:p>
          <w:p>
            <w:pPr>
              <w:keepNext/>
              <w:spacing w:before="200" w:after="80" w:line="276" w:lineRule="auto"/>
              <w:pBdr>
                <w:bottom w:val="single" w:sz="4" w:space="1" w:color="DCDFE2"/>
              </w:pBdr>
            </w:pPr>
            <w:r>
              <w:rPr>
                <w:rFonts w:ascii="Calibri" w:hAnsi="Calibri" w:eastAsia="Calibri"/>
                <w:b/>
                <w:i w:val="0"/>
                <w:caps/>
                <w:color w:val="0E5A5C"/>
                <w:sz w:val="16"/>
                <w:spacing w:val="40"/>
              </w:rPr>
              <w:t>Alignment with UNSW Bengaluru</w:t>
            </w:r>
          </w:p>
          <w:p>
            <w:pPr>
              <w:spacing w:before="0" w:after="80" w:line="283" w:lineRule="auto"/>
            </w:pPr>
            <w:r>
              <w:rPr>
                <w:rFonts w:ascii="Calibri" w:hAnsi="Calibri" w:eastAsia="Calibri"/>
                <w:b w:val="0"/>
                <w:i w:val="0"/>
                <w:caps w:val="0"/>
                <w:color w:val="333F4A"/>
                <w:sz w:val="18"/>
              </w:rPr>
              <w:t>My practice maps directly onto how UNSW teaches. I design at program level rather than course level, which is the logic of the Integrated Curriculum Framework: learning outcomes, activities and assessment aligned before any content is written. I am comfortable with standards-based, criterion-referenced assessment, with the myExperience approach to course design, and with work-integrated learning as an assessed component rather than an add-on — my industry years make the partner conversations realistic. I expect to learn a great deal from the Ready to Teach programme and from colleagues in Sydney and Canberra, and I am keen to contribute back: the teaching systems above are reusable, and I would happily adapt them for UNSW courses and share them across the campus network.</w:t>
            </w:r>
          </w:p>
          <w:p>
            <w:pPr>
              <w:spacing w:before="0" w:after="60" w:line="283" w:lineRule="auto"/>
            </w:pPr>
            <w:r>
              <w:rPr>
                <w:rFonts w:ascii="Calibri" w:hAnsi="Calibri" w:eastAsia="Calibri"/>
                <w:b w:val="0"/>
                <w:i w:val="0"/>
                <w:caps w:val="0"/>
                <w:color w:val="333F4A"/>
                <w:sz w:val="18"/>
              </w:rPr>
              <w:t>The new campus's AI Centre of Excellence with Deloitte India is a natural home for capstone work: students solving a partner's real problem, assessed on both engineering quality and research rigour. That is the kind of assessment I want to build here.</w:t>
            </w:r>
          </w:p>
          <w:p>
            <w:pPr>
              <w:keepNext/>
              <w:spacing w:before="200" w:after="80" w:line="276" w:lineRule="auto"/>
              <w:pBdr>
                <w:bottom w:val="single" w:sz="4" w:space="1" w:color="DCDFE2"/>
              </w:pBdr>
            </w:pPr>
            <w:r>
              <w:rPr>
                <w:rFonts w:ascii="Calibri" w:hAnsi="Calibri" w:eastAsia="Calibri"/>
                <w:b/>
                <w:i w:val="0"/>
                <w:caps/>
                <w:color w:val="0E5A5C"/>
                <w:sz w:val="16"/>
                <w:spacing w:val="40"/>
              </w:rPr>
              <w:t>First Twelve Months</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Complete Ready to Teach — </w:t>
            </w:r>
            <w:r>
              <w:rPr>
                <w:rFonts w:ascii="Calibri" w:hAnsi="Calibri" w:eastAsia="Calibri"/>
                <w:b w:val="0"/>
                <w:i w:val="0"/>
                <w:caps w:val="0"/>
                <w:color w:val="333F4A"/>
                <w:sz w:val="18"/>
              </w:rPr>
              <w:t>and adopt myExperience and the Integrated Curriculum Framework in every course I take on.</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Publish aligned course outlines — </w:t>
            </w:r>
            <w:r>
              <w:rPr>
                <w:rFonts w:ascii="Calibri" w:hAnsi="Calibri" w:eastAsia="Calibri"/>
                <w:b w:val="0"/>
                <w:i w:val="0"/>
                <w:caps w:val="0"/>
                <w:color w:val="333F4A"/>
                <w:sz w:val="18"/>
              </w:rPr>
              <w:t>with constructive alignment from program learning outcomes down to each assessment task.</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Introduce one industry-linked assessment — </w:t>
            </w:r>
            <w:r>
              <w:rPr>
                <w:rFonts w:ascii="Calibri" w:hAnsi="Calibri" w:eastAsia="Calibri"/>
                <w:b w:val="0"/>
                <w:i w:val="0"/>
                <w:caps w:val="0"/>
                <w:color w:val="333F4A"/>
                <w:sz w:val="18"/>
              </w:rPr>
              <w:t>per course, co-designed with a partner and marked against a published rubric.</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Contribute a teaching case study — </w:t>
            </w:r>
            <w:r>
              <w:rPr>
                <w:rFonts w:ascii="Calibri" w:hAnsi="Calibri" w:eastAsia="Calibri"/>
                <w:b w:val="0"/>
                <w:i w:val="0"/>
                <w:caps w:val="0"/>
                <w:color w:val="333F4A"/>
                <w:sz w:val="18"/>
              </w:rPr>
              <w:t>on AI-era assessment integrity to the Bengaluru and Sydney teaching communities.</w:t>
            </w:r>
          </w:p>
          <w:p>
            <w:pPr>
              <w:spacing w:before="0" w:after="50" w:line="278" w:lineRule="auto"/>
              <w:ind w:left="249" w:hanging="249"/>
            </w:pPr>
            <w:r>
              <w:rPr>
                <w:rFonts w:ascii="Calibri" w:hAnsi="Calibri" w:eastAsia="Calibri"/>
                <w:b w:val="0"/>
                <w:i w:val="0"/>
                <w:caps w:val="0"/>
                <w:color w:val="B8742A"/>
                <w:sz w:val="14"/>
              </w:rPr>
              <w:t xml:space="preserve">▪ </w:t>
            </w:r>
            <w:r>
              <w:rPr>
                <w:rFonts w:ascii="Calibri" w:hAnsi="Calibri" w:eastAsia="Calibri"/>
                <w:b/>
                <w:i w:val="0"/>
                <w:caps w:val="0"/>
                <w:color w:val="16202A"/>
                <w:sz w:val="18"/>
              </w:rPr>
              <w:t xml:space="preserve">Support the AI Centre of Excellence — </w:t>
            </w:r>
            <w:r>
              <w:rPr>
                <w:rFonts w:ascii="Calibri" w:hAnsi="Calibri" w:eastAsia="Calibri"/>
                <w:b w:val="0"/>
                <w:i w:val="0"/>
                <w:caps w:val="0"/>
                <w:color w:val="333F4A"/>
                <w:sz w:val="18"/>
              </w:rPr>
              <w:t>by connecting capstone projects to its research themes and supervising them to publication quality.</w:t>
            </w:r>
          </w:p>
        </w:tc>
      </w:tr>
    </w:tbl>
    <w:p>
      <w:pPr>
        <w:spacing w:before="0" w:after="0" w:line="20" w:lineRule="exact"/>
        <w:rPr>
          <w:sz w:val="2"/>
          <w:szCs w:val="2"/>
          <w:vanish/>
        </w:rPr>
      </w:pPr>
    </w:p>
    <w:sectPr w:rsidR="00FC693F" w:rsidRPr="0006063C" w:rsidSect="00034616">
      <w:headerReference w:type="default" r:id="rId9"/>
      <w:footerReference w:type="default" r:id="rId10"/>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rPr>
        <w:sz w:val="2"/>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rPr>
        <w:sz w:val="2"/>
      </w:rPr>
    </w:pPr>
    <w:r xmlns:a="http://schemas.openxmlformats.org/drawingml/2006/main">
      <w:drawing>
        <wp:anchor distT="0" distB="0" distL="0" distR="0" simplePos="0" relativeHeight="0" behindDoc="1" locked="1" layoutInCell="0" allowOverlap="1">
          <wp:simplePos x="0" y="0"/>
          <wp:positionH relativeFrom="page">
            <wp:posOffset>0</wp:posOffset>
          </wp:positionH>
          <wp:positionV relativeFrom="page">
            <wp:posOffset>0</wp:posOffset>
          </wp:positionV>
          <wp:extent cx="2376000" cy="10692000"/>
          <wp:effectExtent l="0" t="0" r="0" b="0"/>
          <wp:wrapNone/>
          <wp:docPr id="99" name="SidebarStrip"/>
          <wp:cNvGraphicFramePr/>
          <a:graphic>
            <a:graphicData uri="http://schemas.microsoft.com/office/word/2010/wordprocessingShape">
              <wps:wsp>
                <wps:cNvSpPr/>
                <wps:spPr>
                  <a:xfrm>
                    <a:off x="0" y="0"/>
                    <a:ext cx="2376000" cy="10692000"/>
                  </a:xfrm>
                  <a:prstGeom prst="rect">
                    <a:avLst/>
                  </a:prstGeom>
                  <a:solidFill>
                    <a:srgbClr val="F3F1EC"/>
                  </a:solidFill>
                  <a:ln w="6350">
                    <a:solidFill>
                      <a:srgbClr val="DCDFE2"/>
                    </a:solidFill>
                  </a:ln>
                </wps:spPr>
                <wps:bodyPr/>
              </wps:wsp>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mailto:mahesh-csds@dsatm.edu.in" TargetMode="External"/><Relationship Id="rId13" Type="http://schemas.openxmlformats.org/officeDocument/2006/relationships/hyperlink" Target="mailto:BMaheshbasavaraj@gmail.com" TargetMode="External"/><Relationship Id="rId14" Type="http://schemas.openxmlformats.org/officeDocument/2006/relationships/hyperlink" Target="https://orcid.org/0000-0002-2242-212X" TargetMode="External"/><Relationship Id="rId15" Type="http://schemas.openxmlformats.org/officeDocument/2006/relationships/hyperlink" Target="https://maheshbasavaraj.github.io/" TargetMode="External"/><Relationship Id="rId16" Type="http://schemas.openxmlformats.org/officeDocument/2006/relationships/hyperlink" Target="https://github.com/maheshbasavaraj/cpu-rush" TargetMode="External"/><Relationship Id="rId17" Type="http://schemas.openxmlformats.org/officeDocument/2006/relationships/hyperlink" Target="https://github.com/maheshbasavaraj/dsds" TargetMode="External"/><Relationship Id="rId18" Type="http://schemas.openxmlformats.org/officeDocument/2006/relationships/hyperlink" Target="https://github.com/maheshbasavaraj/game_MCP" TargetMode="External"/><Relationship Id="rId19" Type="http://schemas.openxmlformats.org/officeDocument/2006/relationships/hyperlink" Target="https://github.com/maheshbasavaraj/SWE_QUIZ" TargetMode="External"/><Relationship Id="rId20" Type="http://schemas.openxmlformats.org/officeDocument/2006/relationships/hyperlink" Target="https://github.com/maheshbasavaraj/mlops-ci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Mahesh Basavaraj — Teaching Methodology</dc:title>
  <dc:subject/>
  <dc:creator>Mahesh Basavaraj</dc:creator>
  <cp:keywords/>
  <dc:description>generated by python-docx</dc:description>
  <cp:lastModifiedBy/>
  <cp:revision>1</cp:revision>
  <dcterms:created xsi:type="dcterms:W3CDTF">2013-12-23T23:15:00Z</dcterms:created>
  <dcterms:modified xsi:type="dcterms:W3CDTF">2013-12-23T23:15:00Z</dcterms:modified>
  <cp:category/>
</cp:coreProperties>
</file>