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80" w:after="140" w:line="320" w:lineRule="auto"/>
      </w:pPr>
      <w:r>
        <w:rPr>
          <w:rFonts w:ascii="Calibri" w:hAnsi="Calibri"/>
          <w:b/>
          <w:i w:val="0"/>
          <w:color w:val="2E74B5"/>
          <w:sz w:val="19"/>
        </w:rPr>
        <w:t>ORIGINAL RESEARCH - PILOT STUDY</w:t>
      </w:r>
    </w:p>
    <w:p>
      <w:pPr>
        <w:keepNext w:val="0"/>
        <w:spacing w:before="0" w:after="180" w:line="259" w:lineRule="auto"/>
      </w:pPr>
      <w:r>
        <w:rPr>
          <w:rFonts w:ascii="Calibri" w:hAnsi="Calibri"/>
          <w:b/>
          <w:i w:val="0"/>
          <w:color w:val="0B2545"/>
          <w:sz w:val="44"/>
        </w:rPr>
        <w:t>Beyond Big-O: A Reproducible Apple-Silicon Pilot Study of Runtime Performance for Common Data Structures in Python and C++</w:t>
      </w:r>
    </w:p>
    <w:p>
      <w:pPr>
        <w:keepNext w:val="0"/>
        <w:spacing w:before="0" w:after="40" w:line="320" w:lineRule="auto"/>
      </w:pPr>
      <w:r>
        <w:rPr>
          <w:rFonts w:ascii="Calibri" w:hAnsi="Calibri"/>
          <w:b/>
          <w:i w:val="0"/>
          <w:color w:val="1F4D78"/>
          <w:sz w:val="24"/>
        </w:rPr>
        <w:t>Mahesh Patil*, Varun Patil</w:t>
      </w:r>
    </w:p>
    <w:p>
      <w:pPr>
        <w:keepNext w:val="0"/>
        <w:spacing w:before="0" w:after="40" w:line="320" w:lineRule="auto"/>
      </w:pPr>
      <w:r>
        <w:rPr>
          <w:rFonts w:ascii="Calibri" w:hAnsi="Calibri"/>
          <w:b w:val="0"/>
          <w:i/>
          <w:color w:val="5E6B78"/>
          <w:sz w:val="20"/>
        </w:rPr>
        <w:t>Shah &amp; Anchor Kutchhi Engineering College, Mumbai, Maharashtra, India</w:t>
      </w:r>
    </w:p>
    <w:p>
      <w:pPr>
        <w:keepNext w:val="0"/>
        <w:spacing w:before="0" w:after="240" w:line="320" w:lineRule="auto"/>
      </w:pPr>
      <w:r>
        <w:rPr>
          <w:rFonts w:ascii="Calibri" w:hAnsi="Calibri"/>
          <w:b w:val="0"/>
          <w:i/>
          <w:color w:val="5E6B78"/>
          <w:sz w:val="18"/>
        </w:rPr>
        <w:t>* Corresponding author (mahesh.patil@sakec.ac.in)</w:t>
      </w:r>
    </w:p>
    <w:p>
      <w:pPr>
        <w:spacing w:before="80" w:after="160" w:line="300" w:lineRule="auto"/>
        <w:ind w:left="216" w:right="216"/>
        <w:shd w:fill="E8EEF5"/>
      </w:pPr>
      <w:r>
        <w:rPr>
          <w:rFonts w:ascii="Calibri" w:hAnsi="Calibri"/>
          <w:b/>
          <w:i w:val="0"/>
          <w:color w:val="1F4D78"/>
          <w:sz w:val="22"/>
        </w:rPr>
        <w:t xml:space="preserve">Draft status: </w:t>
      </w:r>
      <w:r>
        <w:rPr>
          <w:rFonts w:ascii="Calibri" w:hAnsi="Calibri"/>
          <w:b w:val="0"/>
          <w:i w:val="0"/>
          <w:color w:val="0B2545"/>
          <w:sz w:val="22"/>
        </w:rPr>
        <w:t>Prepared from measurements executed in Codex on 23 August 2026, with supplementary construct-validity (Section 4.5) and third-language (Section 4.6) checks added on 25 August 2026. This manuscript is intended for internal academic review and methodological refinement before journal submission.</w:t>
      </w:r>
    </w:p>
    <w:p>
      <w:pPr>
        <w:pStyle w:val="Heading1"/>
        <w:keepNext/>
      </w:pPr>
      <w:r>
        <w:t>Abstract</w:t>
      </w:r>
    </w:p>
    <w:p>
      <w:pPr>
        <w:keepNext w:val="0"/>
        <w:spacing w:before="0" w:after="160" w:line="320" w:lineRule="auto"/>
        <w:jc w:val="both"/>
      </w:pPr>
      <w:r>
        <w:rPr>
          <w:rFonts w:ascii="Calibri" w:hAnsi="Calibri"/>
          <w:b w:val="0"/>
          <w:i w:val="0"/>
          <w:color w:val="0B2545"/>
          <w:sz w:val="22"/>
        </w:rPr>
        <w: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four supplementary checks added on 25 August 2026 that test the primary findings rather than merely disclosing them as caveats. A singly-linked std::forward_list re-run (Section 4.5) reproduced the same pattern of ratios as the primary std::list comparison. Adding Java as a third language (Section 4.6) showed an operation-dependent ratio to C++, slower than Python on four of twelve combinations, though the widest ratios coincide with measurement dispersion far higher than the primary design (median CV 38.6% vs 4.0%); low-dispersion combinations gave a narrower, more defensible 1.49x-1.64x range. Calibrated batching (Section 4.7) resolved the two resolution-limited C++ groups flagged since the first draft, cutting their dispersion from clock-tick noise to under 2% CV. A final supplement (Section 4.8) added peak memory, coarse instruction/cycle counters, a thermal snapshot and a second input-distribution family: search, deletion and traversal were robust to distribution, but C++ insertion was not, for reasons not yet identified. The findings support teaching Big-O together with implementation-aware measurement, while the single-machine scope, absence of literal cache-miss counters, and the unresolved insertion-distribution effect keep this a pilot rather than a final general-purpose benchmark.</w:t>
      </w:r>
    </w:p>
    <w:p>
      <w:pPr>
        <w:spacing w:after="160" w:line="320" w:lineRule="auto"/>
        <w:jc w:val="left"/>
      </w:pPr>
      <w:r>
        <w:rPr>
          <w:rFonts w:ascii="Calibri" w:hAnsi="Calibri"/>
          <w:b/>
          <w:i w:val="0"/>
          <w:color w:val="0B2545"/>
          <w:sz w:val="22"/>
        </w:rPr>
        <w:t xml:space="preserve">Keywords: </w:t>
      </w:r>
      <w:r>
        <w:rPr>
          <w:rFonts w:ascii="Calibri" w:hAnsi="Calibri"/>
          <w:b w:val="0"/>
          <w:i w:val="0"/>
          <w:color w:val="0B2545"/>
          <w:sz w:val="22"/>
        </w:rPr>
        <w:t>data structures; Big-O; empirical algorithmics; Python; C++; Java; microbenchmarking; reproducibility; construct validity</w:t>
      </w:r>
    </w:p>
    <w:p>
      <w:pPr>
        <w:pStyle w:val="Heading1"/>
        <w:keepNext/>
      </w:pPr>
      <w:r>
        <w:t>1. Introduction</w:t>
      </w:r>
    </w:p>
    <w:p>
      <w:pPr>
        <w:keepNext w:val="0"/>
        <w:spacing w:before="0" w:after="160" w:line="320" w:lineRule="auto"/>
        <w:jc w:val="both"/>
      </w:pPr>
      <w:r>
        <w:rPr>
          <w:rFonts w:ascii="Calibri" w:hAnsi="Calibri"/>
          <w:b w:val="0"/>
          <w:i w:val="0"/>
          <w:color w:val="0B2545"/>
          <w:sz w:val="22"/>
        </w:rP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keepNext w:val="0"/>
        <w:spacing w:before="0" w:after="160" w:line="320" w:lineRule="auto"/>
        <w:jc w:val="both"/>
      </w:pPr>
      <w:r>
        <w:rPr>
          <w:rFonts w:ascii="Calibri" w:hAnsi="Calibri"/>
          <w:b w:val="0"/>
          <w:i w:val="0"/>
          <w:color w:val="0B2545"/>
          <w:sz w:val="22"/>
        </w:rP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keepNext w:val="0"/>
        <w:spacing w:before="0" w:after="160" w:line="320" w:lineRule="auto"/>
        <w:jc w:val="both"/>
      </w:pPr>
      <w:r>
        <w:rPr>
          <w:rFonts w:ascii="Calibri" w:hAnsi="Calibri"/>
          <w:b w:val="0"/>
          <w:i w:val="0"/>
          <w:color w:val="0B2545"/>
          <w:sz w:val="22"/>
        </w:rP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keepNext/>
      </w:pPr>
      <w:r>
        <w:t>1.1 Research questions</w:t>
      </w:r>
    </w:p>
    <w:p>
      <w:pPr>
        <w:pStyle w:val="ListBullet"/>
        <w:spacing w:after="80" w:line="290" w:lineRule="auto"/>
        <w:ind w:left="540" w:hanging="279"/>
        <w:jc w:val="left"/>
      </w:pPr>
      <w:r>
        <w:rPr>
          <w:rFonts w:ascii="Calibri" w:hAnsi="Calibri"/>
          <w:b w:val="0"/>
          <w:i w:val="0"/>
          <w:color w:val="0B2545"/>
          <w:sz w:val="22"/>
        </w:rPr>
        <w:t>RQ1: How do language and data-structure implementation affect observed runtime for equivalent workloads?</w:t>
      </w:r>
    </w:p>
    <w:p>
      <w:pPr>
        <w:pStyle w:val="ListBullet"/>
        <w:spacing w:after="80" w:line="290" w:lineRule="auto"/>
        <w:ind w:left="540" w:hanging="279"/>
        <w:jc w:val="left"/>
      </w:pPr>
      <w:r>
        <w:rPr>
          <w:rFonts w:ascii="Calibri" w:hAnsi="Calibri"/>
          <w:b w:val="0"/>
          <w:i w:val="0"/>
          <w:color w:val="0B2545"/>
          <w:sz w:val="22"/>
        </w:rPr>
        <w:t>RQ2: Do measured scaling patterns agree with the workload-level complexity predicted from Big-O analysis?</w:t>
      </w:r>
    </w:p>
    <w:p>
      <w:pPr>
        <w:pStyle w:val="ListBullet"/>
        <w:spacing w:after="80" w:line="290" w:lineRule="auto"/>
        <w:ind w:left="540" w:hanging="279"/>
        <w:jc w:val="left"/>
      </w:pPr>
      <w:r>
        <w:rPr>
          <w:rFonts w:ascii="Calibri" w:hAnsi="Calibri"/>
          <w:b w:val="0"/>
          <w:i w:val="0"/>
          <w:color w:val="0B2545"/>
          <w:sz w:val="22"/>
        </w:rPr>
        <w:t>RQ3: Which methodological limitations must be addressed before extending the pilot into a journal-ready benchmark?</w:t>
      </w:r>
    </w:p>
    <w:p>
      <w:pPr>
        <w:pStyle w:val="Heading2"/>
        <w:keepNext/>
      </w:pPr>
      <w:r>
        <w:t>1.2 Contributions</w:t>
      </w:r>
    </w:p>
    <w:p>
      <w:pPr>
        <w:pStyle w:val="ListBullet"/>
        <w:spacing w:after="80" w:line="290" w:lineRule="auto"/>
        <w:ind w:left="540" w:hanging="279"/>
        <w:jc w:val="left"/>
      </w:pPr>
      <w:r>
        <w:rPr>
          <w:rFonts w:ascii="Calibri" w:hAnsi="Calibri"/>
          <w:b w:val="0"/>
          <w:i w:val="0"/>
          <w:color w:val="0B2545"/>
          <w:sz w:val="22"/>
        </w:rPr>
        <w:t>A common, deterministic dataset and workload definition shared by Python and C++ implementations.</w:t>
      </w:r>
    </w:p>
    <w:p>
      <w:pPr>
        <w:pStyle w:val="ListBullet"/>
        <w:spacing w:after="80" w:line="290" w:lineRule="auto"/>
        <w:ind w:left="540" w:hanging="279"/>
        <w:jc w:val="left"/>
      </w:pPr>
      <w:r>
        <w:rPr>
          <w:rFonts w:ascii="Calibri" w:hAnsi="Calibri"/>
          <w:b w:val="0"/>
          <w:i w:val="0"/>
          <w:color w:val="0B2545"/>
          <w:sz w:val="22"/>
        </w:rPr>
        <w:t>A reproducible execution pipeline with correctness checks, raw-data hashing and environment metadata.</w:t>
      </w:r>
    </w:p>
    <w:p>
      <w:pPr>
        <w:pStyle w:val="ListBullet"/>
        <w:spacing w:after="80" w:line="290" w:lineRule="auto"/>
        <w:ind w:left="540" w:hanging="279"/>
        <w:jc w:val="left"/>
      </w:pPr>
      <w:r>
        <w:rPr>
          <w:rFonts w:ascii="Calibri" w:hAnsi="Calibri"/>
          <w:b w:val="0"/>
          <w:i w:val="0"/>
          <w:color w:val="0B2545"/>
          <w:sz w:val="22"/>
        </w:rPr>
        <w:t>An empirical distinction between per-operation complexity and the complexity of a batch whose operation count also grows with n.</w:t>
      </w:r>
    </w:p>
    <w:p>
      <w:pPr>
        <w:pStyle w:val="ListBullet"/>
        <w:spacing w:after="80" w:line="290" w:lineRule="auto"/>
        <w:ind w:left="540" w:hanging="279"/>
        <w:jc w:val="left"/>
      </w:pPr>
      <w:r>
        <w:rPr>
          <w:rFonts w:ascii="Calibri" w:hAnsi="Calibri"/>
          <w:b w:val="0"/>
          <w:i w:val="0"/>
          <w:color w:val="0B2545"/>
          <w:sz w:val="22"/>
        </w:rPr>
        <w:t>A transparent account of measurement-resolution, implementation-equivalence and external-validity limitations.</w:t>
      </w:r>
    </w:p>
    <w:p>
      <w:pPr>
        <w:pStyle w:val="ListBullet"/>
        <w:spacing w:after="80" w:line="290" w:lineRule="auto"/>
        <w:ind w:left="540" w:hanging="279"/>
        <w:jc w:val="left"/>
      </w:pPr>
      <w:r>
        <w:rPr>
          <w:rFonts w:ascii="Calibri" w:hAnsi="Calibri"/>
          <w:b w:val="0"/>
          <w:i w:val="0"/>
          <w:color w:val="0B2545"/>
          <w:sz w:val="22"/>
        </w:rPr>
        <w:t>An empirical test of whether the C++/Python linked-container mismatch inflates the observed language gap, rather than leaving that concern as an unverified caveat.</w:t>
      </w:r>
    </w:p>
    <w:p>
      <w:pPr>
        <w:pStyle w:val="ListBullet"/>
        <w:spacing w:after="80" w:line="290" w:lineRule="auto"/>
        <w:ind w:left="540" w:hanging="279"/>
        <w:jc w:val="left"/>
      </w:pPr>
      <w:r>
        <w:rPr>
          <w:rFonts w:ascii="Calibri" w:hAnsi="Calibri"/>
          <w:b w:val="0"/>
          <w:i w:val="0"/>
          <w:color w:val="0B2545"/>
          <w:sz w:val="22"/>
        </w:rPr>
        <w:t>A third-language check that re-runs the full workload under Java, testing whether the Python/C++ pattern generalises rather than leaving Java's absence as an unaddressed limitation.</w:t>
      </w:r>
    </w:p>
    <w:p>
      <w:pPr>
        <w:pStyle w:val="ListBullet"/>
        <w:spacing w:after="80" w:line="290" w:lineRule="auto"/>
        <w:ind w:left="540" w:hanging="279"/>
        <w:jc w:val="left"/>
      </w:pPr>
      <w:r>
        <w:rPr>
          <w:rFonts w:ascii="Calibri" w:hAnsi="Calibri"/>
          <w:b w:val="0"/>
          <w:i w:val="0"/>
          <w:color w:val="0B2545"/>
          <w:sz w:val="22"/>
        </w:rPr>
        <w:t>A calibrated-batching supplement that resolves the two resolution-limited C++ groups into stable, low-dispersion estimates, converting an open measurement caveat into a quantified one.</w:t>
      </w:r>
    </w:p>
    <w:p>
      <w:pPr>
        <w:pStyle w:val="ListBullet"/>
        <w:spacing w:after="80" w:line="290" w:lineRule="auto"/>
        <w:ind w:left="540" w:hanging="279"/>
        <w:jc w:val="left"/>
      </w:pPr>
      <w:r>
        <w:rPr>
          <w:rFonts w:ascii="Calibri" w:hAnsi="Calibri"/>
          <w:b w:val="0"/>
          <w:i w:val="0"/>
          <w:color w:val="0B2545"/>
          <w:sz w:val="22"/>
        </w:rPr>
        <w:t>Peak-memory, coarse hardware-counter and second-input-distribution supplements that close four of the six original future-work items within a single Mac's reach, leaving only literal cache-miss counters and independent-system reproduction as genuinely out of scope here.</w:t>
      </w:r>
    </w:p>
    <w:p>
      <w:pPr>
        <w:pStyle w:val="Heading1"/>
        <w:keepNext/>
      </w:pPr>
      <w:r>
        <w:t>2. Background and Related Work</w:t>
      </w:r>
    </w:p>
    <w:p>
      <w:pPr>
        <w:keepNext w:val="0"/>
        <w:spacing w:before="0" w:after="160" w:line="320" w:lineRule="auto"/>
        <w:jc w:val="both"/>
      </w:pPr>
      <w:r>
        <w:rPr>
          <w:rFonts w:ascii="Calibri" w:hAnsi="Calibri"/>
          <w:b w:val="0"/>
          <w:i w:val="0"/>
          <w:color w:val="0B2545"/>
          <w:sz w:val="22"/>
        </w:rP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keepNext w:val="0"/>
        <w:spacing w:before="0" w:after="160" w:line="320" w:lineRule="auto"/>
        <w:jc w:val="both"/>
      </w:pPr>
      <w:r>
        <w:rPr>
          <w:rFonts w:ascii="Calibri" w:hAnsi="Calibri"/>
          <w:b w:val="0"/>
          <w:i w:val="0"/>
          <w:color w:val="0B2545"/>
          <w:sz w:val="22"/>
        </w:rP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keepNext w:val="0"/>
        <w:spacing w:before="0" w:after="160" w:line="320" w:lineRule="auto"/>
        <w:jc w:val="both"/>
      </w:pPr>
      <w:r>
        <w:rPr>
          <w:rFonts w:ascii="Calibri" w:hAnsi="Calibri"/>
          <w:b w:val="0"/>
          <w:i w:val="0"/>
          <w:color w:val="0B2545"/>
          <w:sz w:val="22"/>
        </w:rP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keepNext/>
      </w:pPr>
      <w:r>
        <w:t>3. Materials and Methods</w:t>
      </w:r>
    </w:p>
    <w:p>
      <w:pPr>
        <w:pStyle w:val="Heading2"/>
        <w:keepNext/>
      </w:pPr>
      <w:r>
        <w:t>3.1 Execution environment</w:t>
      </w:r>
    </w:p>
    <w:p>
      <w:pPr>
        <w:keepNext/>
        <w:spacing w:before="80" w:after="80" w:line="320" w:lineRule="auto"/>
      </w:pPr>
      <w:r>
        <w:rPr>
          <w:rFonts w:ascii="Calibri" w:hAnsi="Calibri"/>
          <w:b/>
          <w:i w:val="0"/>
          <w:color w:val="1F4D78"/>
          <w:sz w:val="19"/>
        </w:rPr>
        <w:t>Table 1. Recorded execution environment.</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2E74B5"/>
            <w:vAlign w:val="center"/>
            <w:tcMar>
              <w:top w:w="80" w:type="dxa"/>
              <w:start w:w="120" w:type="dxa"/>
              <w:bottom w:w="80" w:type="dxa"/>
              <w:end w:w="120" w:type="dxa"/>
            </w:tcMar>
          </w:tcPr>
          <w:p>
            <w:pPr>
              <w:spacing w:after="0"/>
              <w:jc w:val="center"/>
            </w:pPr>
            <w:r>
              <w:rPr>
                <w:rFonts w:ascii="Calibri" w:hAnsi="Calibri"/>
                <w:b/>
                <w:i w:val="0"/>
                <w:color w:val="FFFFFF"/>
                <w:sz w:val="18"/>
              </w:rPr>
              <w:t>Item</w:t>
            </w:r>
          </w:p>
        </w:tc>
        <w:tc>
          <w:tcPr>
            <w:tcW w:type="dxa" w:w="69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Recorded value</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Computer</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MacBook Air (Mac14,2)</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Processor</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Apple M2, 8 cores (4 performance, 4 efficiency), arm64</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Memory</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8 GB unified memory</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Operating system</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macOS 26.5.2, Darwin 25.5.0</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Python</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CPython 3.13.5</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C++</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C++17 compiled with Apple Clang 21.0.0 using -O2</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Java</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Not executed: no working JDK was available</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Hardware counters</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Not collected: Linux perf unavailable on macOS</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Execution date</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23 August 2026</w:t>
            </w:r>
          </w:p>
        </w:tc>
      </w:tr>
    </w:tbl>
    <w:p>
      <w:pPr>
        <w:spacing w:after="40"/>
      </w:pPr>
    </w:p>
    <w:p>
      <w:pPr>
        <w:pStyle w:val="Heading2"/>
        <w:keepNext/>
      </w:pPr>
      <w:r>
        <w:t>3.2 Structures and workload</w:t>
      </w:r>
    </w:p>
    <w:p>
      <w:pPr>
        <w:keepNext w:val="0"/>
        <w:spacing w:before="0" w:after="160" w:line="320" w:lineRule="auto"/>
        <w:jc w:val="both"/>
      </w:pPr>
      <w:r>
        <w:rPr>
          <w:rFonts w:ascii="Calibri" w:hAnsi="Calibri"/>
          <w:b w:val="0"/>
          <w:i w:val="0"/>
          <w:color w:val="0B2545"/>
          <w:sz w:val="22"/>
        </w:rP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keepNext/>
        <w:spacing w:before="80" w:after="80" w:line="320" w:lineRule="auto"/>
      </w:pPr>
      <w:r>
        <w:rPr>
          <w:rFonts w:ascii="Calibri" w:hAnsi="Calibri"/>
          <w:b/>
          <w:i w:val="0"/>
          <w:color w:val="1F4D78"/>
          <w:sz w:val="19"/>
        </w:rPr>
        <w:t>Table 2. Common experimental workload.</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shd w:fill="2E74B5"/>
            <w:vAlign w:val="center"/>
            <w:tcMar>
              <w:top w:w="80" w:type="dxa"/>
              <w:start w:w="120" w:type="dxa"/>
              <w:bottom w:w="80" w:type="dxa"/>
              <w:end w:w="120" w:type="dxa"/>
            </w:tcMar>
          </w:tcPr>
          <w:p>
            <w:pPr>
              <w:spacing w:after="0"/>
              <w:jc w:val="center"/>
            </w:pPr>
            <w:r>
              <w:rPr>
                <w:rFonts w:ascii="Calibri" w:hAnsi="Calibri"/>
                <w:b/>
                <w:i w:val="0"/>
                <w:color w:val="FFFFFF"/>
                <w:sz w:val="18"/>
              </w:rPr>
              <w:t>Component</w:t>
            </w:r>
          </w:p>
        </w:tc>
        <w:tc>
          <w:tcPr>
            <w:tcW w:type="dxa" w:w="7060"/>
            <w:shd w:fill="2E74B5"/>
            <w:vAlign w:val="center"/>
            <w:tcMar>
              <w:top w:w="80" w:type="dxa"/>
              <w:start w:w="120" w:type="dxa"/>
              <w:bottom w:w="80" w:type="dxa"/>
              <w:end w:w="120" w:type="dxa"/>
            </w:tcMar>
          </w:tcPr>
          <w:p>
            <w:pPr>
              <w:spacing w:after="0"/>
              <w:jc w:val="center"/>
            </w:pPr>
            <w:r>
              <w:rPr>
                <w:rFonts w:ascii="Calibri" w:hAnsi="Calibri"/>
                <w:b/>
                <w:i w:val="0"/>
                <w:color w:val="FFFFFF"/>
                <w:sz w:val="18"/>
              </w:rPr>
              <w:t>Definition</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Input size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1,000; 5,000; 10,000; 25,000</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Build</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Construct the structure from all n values</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Search</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Query max(10, 0.01n) keys; half present and half absent</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Delete</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Delete max(1, 0.01n) keys known to be present</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Traverse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Sum all keys remaining after deletion</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Compare search-hit count and post-deletion checksum</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Timing boundary</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Exclude dataset parsing and CSV output</w:t>
            </w:r>
          </w:p>
        </w:tc>
      </w:tr>
    </w:tbl>
    <w:p>
      <w:pPr>
        <w:spacing w:after="40"/>
      </w:pPr>
    </w:p>
    <w:p>
      <w:pPr>
        <w:pStyle w:val="Heading2"/>
        <w:keepNext/>
      </w:pPr>
      <w:r>
        <w:t>3.3 Dataset generation and validation</w:t>
      </w:r>
    </w:p>
    <w:p>
      <w:pPr>
        <w:keepNext w:val="0"/>
        <w:spacing w:before="0" w:after="160" w:line="320" w:lineRule="auto"/>
        <w:jc w:val="both"/>
      </w:pPr>
      <w:r>
        <w:rPr>
          <w:rFonts w:ascii="Calibri" w:hAnsi="Calibri"/>
          <w:b w:val="0"/>
          <w:i w:val="0"/>
          <w:color w:val="0B2545"/>
          <w:sz w:val="22"/>
        </w:rP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keepNext/>
      </w:pPr>
      <w:r>
        <w:t>3.4 Measurement protocol</w:t>
      </w:r>
    </w:p>
    <w:p>
      <w:pPr>
        <w:keepNext w:val="0"/>
        <w:spacing w:before="0" w:after="160" w:line="320" w:lineRule="auto"/>
        <w:jc w:val="both"/>
      </w:pPr>
      <w:r>
        <w:rPr>
          <w:rFonts w:ascii="Calibri" w:hAnsi="Calibri"/>
          <w:b w:val="0"/>
          <w:i w:val="0"/>
          <w:color w:val="0B2545"/>
          <w:sz w:val="22"/>
        </w:rP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Some optimized C++ workloads completed in less than one microsecond, and the C++ hash-search median at n = 1,000 was recorded as zero. Such values are below a dependable single-shot timing range and are treated as resolution-limited rather than literal zero-cost operations. Section 4.7 reports a calibrated-batching supplement that resolves this ambiguity for the affected groups.</w:t>
      </w:r>
    </w:p>
    <w:p>
      <w:pPr>
        <w:pStyle w:val="Heading2"/>
        <w:keepNext/>
      </w:pPr>
      <w:r>
        <w:t>3.5 Analysis</w:t>
      </w:r>
    </w:p>
    <w:p>
      <w:pPr>
        <w:keepNext w:val="0"/>
        <w:spacing w:before="0" w:after="160" w:line="320" w:lineRule="auto"/>
        <w:jc w:val="both"/>
      </w:pPr>
      <w:r>
        <w:rPr>
          <w:rFonts w:ascii="Calibri" w:hAnsi="Calibri"/>
          <w:b w:val="0"/>
          <w:i w:val="0"/>
          <w:color w:val="0B2545"/>
          <w:sz w:val="22"/>
        </w:rP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keepNext/>
      </w:pPr>
      <w:r>
        <w:t>4. Results</w:t>
      </w:r>
    </w:p>
    <w:p>
      <w:pPr>
        <w:pStyle w:val="Heading2"/>
        <w:keepNext/>
      </w:pPr>
      <w:r>
        <w:t>4.1 Correctness and measurement stability</w:t>
      </w:r>
    </w:p>
    <w:p>
      <w:pPr>
        <w:keepNext w:val="0"/>
        <w:spacing w:before="0" w:after="160" w:line="320" w:lineRule="auto"/>
        <w:jc w:val="both"/>
      </w:pPr>
      <w:r>
        <w:rPr>
          <w:rFonts w:ascii="Calibri" w:hAnsi="Calibri"/>
          <w:b w:val="0"/>
          <w:i w:val="0"/>
          <w:color w:val="0B2545"/>
          <w:sz w:val="22"/>
        </w:rP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keepNext/>
      </w:pPr>
      <w:r>
        <w:t>4.2 Search scaling</w:t>
      </w:r>
    </w:p>
    <w:p>
      <w:pPr>
        <w:keepNext/>
        <w:jc w:val="center"/>
      </w:pPr>
      <w:r>
        <w:drawing>
          <wp:inline xmlns:a="http://schemas.openxmlformats.org/drawingml/2006/main" xmlns:pic="http://schemas.openxmlformats.org/drawingml/2006/picture">
            <wp:extent cx="5760720" cy="2944368"/>
            <wp:docPr id="1" name="Picture 1" descr="Two-panel log-log line chart comparing array, linked and hash search workload times for C++17 and Python 3.13 across four input sizes." title="Figure 1"/>
            <wp:cNvGraphicFramePr>
              <a:graphicFrameLocks noChangeAspect="1"/>
            </wp:cNvGraphicFramePr>
            <a:graphic>
              <a:graphicData uri="http://schemas.openxmlformats.org/drawingml/2006/picture">
                <pic:pic>
                  <pic:nvPicPr>
                    <pic:cNvPr id="0" name="figure_1_search_scaling.png"/>
                    <pic:cNvPicPr/>
                  </pic:nvPicPr>
                  <pic:blipFill>
                    <a:blip r:embed="rId11"/>
                    <a:stretch>
                      <a:fillRect/>
                    </a:stretch>
                  </pic:blipFill>
                  <pic:spPr>
                    <a:xfrm>
                      <a:off x="0" y="0"/>
                      <a:ext cx="5760720" cy="2944368"/>
                    </a:xfrm>
                    <a:prstGeom prst="rect"/>
                  </pic:spPr>
                </pic:pic>
              </a:graphicData>
            </a:graphic>
          </wp:inline>
        </w:drawing>
      </w:r>
    </w:p>
    <w:p>
      <w:pPr>
        <w:keepNext w:val="0"/>
        <w:spacing w:after="180"/>
        <w:jc w:val="center"/>
      </w:pPr>
      <w:r>
        <w:rPr>
          <w:rFonts w:ascii="Calibri" w:hAnsi="Calibri"/>
          <w:b w:val="0"/>
          <w:i/>
          <w:color w:val="5E6B78"/>
          <w:sz w:val="18"/>
        </w:rPr>
        <w:t>Figure 1. Median search-workload time across input sizes. The zero C++ hash-search median at n = 1,000 is omitted from the logarithmic plot.</w:t>
      </w:r>
    </w:p>
    <w:p>
      <w:pPr>
        <w:keepNext w:val="0"/>
        <w:spacing w:before="0" w:after="160" w:line="320" w:lineRule="auto"/>
        <w:jc w:val="both"/>
      </w:pPr>
      <w:r>
        <w:rPr>
          <w:rFonts w:ascii="Calibri" w:hAnsi="Calibri"/>
          <w:b w:val="0"/>
          <w:i w:val="0"/>
          <w:color w:val="0B2545"/>
          <w:sz w:val="22"/>
        </w:rP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pStyle w:val="Heading2"/>
        <w:keepNext/>
      </w:pPr>
      <w:r>
        <w:t>4.3 Runtime at the largest input</w:t>
      </w:r>
    </w:p>
    <w:p>
      <w:pPr>
        <w:keepNext/>
        <w:spacing w:before="80" w:after="80" w:line="320" w:lineRule="auto"/>
      </w:pPr>
      <w:r>
        <w:rPr>
          <w:rFonts w:ascii="Calibri" w:hAnsi="Calibri"/>
          <w:b/>
          <w:i w:val="0"/>
          <w:color w:val="1F4D78"/>
          <w:sz w:val="19"/>
        </w:rPr>
        <w:t>Table 3. Median workload runtime at n = 25,000 (ten repetitions).</w:t>
      </w:r>
    </w:p>
    <w:tbl>
      <w:tblPr>
        <w:tblStyle w:val="TableGrid"/>
        <w:tblW w:type="dxa" w:w="9360"/>
        <w:jc w:val="left"/>
        <w:tblLayout w:type="fixed"/>
        <w:tblLook w:firstColumn="1" w:firstRow="1" w:lastColumn="0" w:lastRow="0" w:noHBand="0" w:noVBand="1" w:val="04A0"/>
        <w:tblInd w:w="120" w:type="dxa"/>
      </w:tblPr>
      <w:tblGrid>
        <w:gridCol w:w="1700"/>
        <w:gridCol w:w="1800"/>
        <w:gridCol w:w="1900"/>
        <w:gridCol w:w="2100"/>
        <w:gridCol w:w="1860"/>
      </w:tblGrid>
      <w:tr>
        <w:trPr>
          <w:tblHeader w:val="true"/>
        </w:trPr>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7"/>
              </w:rPr>
              <w:t>Structure</w:t>
            </w:r>
          </w:p>
        </w:tc>
        <w:tc>
          <w:tcPr>
            <w:tcW w:type="dxa" w:w="18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C++17</w:t>
            </w:r>
          </w:p>
        </w:tc>
        <w:tc>
          <w:tcPr>
            <w:tcW w:type="dxa" w:w="21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Python/C++</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0.0066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0.0312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4.76x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1.425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16.389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1.072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16.401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15.30x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0.958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0.0878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91.68x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0.2152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15.69x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5.712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21.59x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3.742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20.52x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0.0297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24.91x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0.2779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0.6200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2.23x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0.708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0.0096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13.57x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0.0049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0.0091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1.86x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0.1087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3.68x</w:t>
            </w:r>
          </w:p>
        </w:tc>
      </w:tr>
    </w:tbl>
    <w:p>
      <w:pPr>
        <w:spacing w:after="40"/>
      </w:pPr>
    </w:p>
    <w:p>
      <w:pPr>
        <w:keepNext w:val="0"/>
        <w:spacing w:before="0" w:after="160" w:line="320" w:lineRule="auto"/>
        <w:jc w:val="both"/>
      </w:pPr>
      <w:r>
        <w:rPr>
          <w:rFonts w:ascii="Calibri" w:hAnsi="Calibri"/>
          <w:b w:val="0"/>
          <w:i w:val="0"/>
          <w:color w:val="0B2545"/>
          <w:sz w:val="22"/>
        </w:rP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keepNext/>
        <w:jc w:val="center"/>
      </w:pPr>
      <w:r>
        <w:drawing>
          <wp:inline xmlns:a="http://schemas.openxmlformats.org/drawingml/2006/main" xmlns:pic="http://schemas.openxmlformats.org/drawingml/2006/picture">
            <wp:extent cx="5760720" cy="3528441"/>
            <wp:docPr id="2" name="Picture 2" descr="Horizontal bar chart of Python-to-C++ median runtime ratios for insertion, search, deletion and traversal across array, linked and hash structures." title="Figure 2"/>
            <wp:cNvGraphicFramePr>
              <a:graphicFrameLocks noChangeAspect="1"/>
            </wp:cNvGraphicFramePr>
            <a:graphic>
              <a:graphicData uri="http://schemas.openxmlformats.org/drawingml/2006/picture">
                <pic:pic>
                  <pic:nvPicPr>
                    <pic:cNvPr id="0" name="figure_2_language_ratios.png"/>
                    <pic:cNvPicPr/>
                  </pic:nvPicPr>
                  <pic:blipFill>
                    <a:blip r:embed="rId12"/>
                    <a:stretch>
                      <a:fillRect/>
                    </a:stretch>
                  </pic:blipFill>
                  <pic:spPr>
                    <a:xfrm>
                      <a:off x="0" y="0"/>
                      <a:ext cx="5760720" cy="3528441"/>
                    </a:xfrm>
                    <a:prstGeom prst="rect"/>
                  </pic:spPr>
                </pic:pic>
              </a:graphicData>
            </a:graphic>
          </wp:inline>
        </w:drawing>
      </w:r>
    </w:p>
    <w:p>
      <w:pPr>
        <w:keepNext w:val="0"/>
        <w:spacing w:after="180"/>
        <w:jc w:val="center"/>
      </w:pPr>
      <w:r>
        <w:rPr>
          <w:rFonts w:ascii="Calibri" w:hAnsi="Calibri"/>
          <w:b w:val="0"/>
          <w:i/>
          <w:color w:val="5E6B78"/>
          <w:sz w:val="18"/>
        </w:rPr>
        <w:t>Figure 2. Python-to-C++ median runtime ratios at n = 25,000. The horizontal axis is logarithmic.</w:t>
      </w:r>
    </w:p>
    <w:p>
      <w:pPr>
        <w:pStyle w:val="Heading2"/>
        <w:keepNext/>
      </w:pPr>
      <w:r>
        <w:t>4.4 Deletion and traversal patterns</w:t>
      </w:r>
    </w:p>
    <w:p>
      <w:pPr>
        <w:keepNext w:val="0"/>
        <w:spacing w:before="0" w:after="160" w:line="320" w:lineRule="auto"/>
        <w:jc w:val="both"/>
      </w:pPr>
      <w:r>
        <w:rPr>
          <w:rFonts w:ascii="Calibri" w:hAnsi="Calibri"/>
          <w:b w:val="0"/>
          <w:i w:val="0"/>
          <w:color w:val="0B2545"/>
          <w:sz w:val="22"/>
        </w:rP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keepNext/>
      </w:pPr>
      <w:r>
        <w:t>4.5 Construct-validity check: a singly-linked C++ comparison</w:t>
      </w:r>
    </w:p>
    <w:p>
      <w:pPr>
        <w:keepNext w:val="0"/>
        <w:spacing w:before="0" w:after="160" w:line="320" w:lineRule="auto"/>
        <w:jc w:val="both"/>
      </w:pPr>
      <w:r>
        <w:rPr>
          <w:rFonts w:ascii="Calibri" w:hAnsi="Calibri"/>
          <w:b w:val="0"/>
          <w:i w:val="0"/>
          <w:color w:val="0B2545"/>
          <w:sz w:val="22"/>
        </w:rPr>
        <w:t>Section 6.2 notes a representational mismatch in the linked condition: the C++ side used std::list, which is typically doubly linked, while the Python side used a custom singly linked list. To test whether this mismatch inflates the reported ratios rather than merely being noted as a caveat, the C++ linked benchmark was re-run using std::forward_list, a singly-linked container with the same single-next-pointer structure as the Python implementation, across all four input sizes with the same three-warm-up, ten-repetition protocol. Every forward_list run reproduced the same search-hit count and post-deletion checksum as both the original std::list run and the Python run at every input size, verified programmatically before the comparison was computed.</w:t>
      </w:r>
    </w:p>
    <w:p>
      <w:pPr>
        <w:keepNext/>
        <w:spacing w:before="80" w:after="80" w:line="320" w:lineRule="auto"/>
      </w:pPr>
      <w:r>
        <w:rPr>
          <w:rFonts w:ascii="Calibri" w:hAnsi="Calibri"/>
          <w:b/>
          <w:i w:val="0"/>
          <w:color w:val="1F4D78"/>
          <w:sz w:val="19"/>
        </w:rPr>
        <w:t>Table 4. Construct-validity check: median linked-structure runtime at n = 25,000 using a singly-linked C++ container matched to the Python implementation.</w:t>
      </w:r>
    </w:p>
    <w:tbl>
      <w:tblPr>
        <w:tblStyle w:val="TableGrid"/>
        <w:tblW w:type="dxa" w:w="9360"/>
        <w:jc w:val="left"/>
        <w:tblLayout w:type="fixed"/>
        <w:tblLook w:firstColumn="1" w:firstRow="1" w:lastColumn="0" w:lastRow="0" w:noHBand="0" w:noVBand="1" w:val="04A0"/>
        <w:tblInd w:w="120" w:type="dxa"/>
      </w:tblPr>
      <w:tblGrid>
        <w:gridCol w:w="1600"/>
        <w:gridCol w:w="1900"/>
        <w:gridCol w:w="2000"/>
        <w:gridCol w:w="2000"/>
        <w:gridCol w:w="1860"/>
      </w:tblGrid>
      <w:tr>
        <w:trPr>
          <w:tblHeader w:val="true"/>
        </w:trPr>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std::forward_list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Python/forward_list</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0.2152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0.2801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12.05x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5.712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4.670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26.41x</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3.742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3.232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23.76x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0.0297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0.0231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32.05x</w:t>
            </w:r>
          </w:p>
        </w:tc>
      </w:tr>
    </w:tbl>
    <w:p>
      <w:pPr>
        <w:spacing w:after="40"/>
      </w:pPr>
    </w:p>
    <w:p>
      <w:pPr>
        <w:keepNext w:val="0"/>
        <w:spacing w:before="0" w:after="160" w:line="320" w:lineRule="auto"/>
        <w:jc w:val="both"/>
      </w:pPr>
      <w:r>
        <w:rPr>
          <w:rFonts w:ascii="Calibri" w:hAnsi="Calibri"/>
          <w:b w:val="0"/>
          <w:i w:val="0"/>
          <w:color w:val="0B2545"/>
          <w:sz w:val="22"/>
        </w:rP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Between n = 5,000 and n = 25,000, the forward_list search and deletion exponents were 1.78 and 1.64 respectively, consistent with the batch-scaling explanation given in Section 5.1 for std::list. The construct-validity concern raised in Section 6.2 therefore does not appear to be inflating the reported Python/C++ ratios for the linked condition, though it remains a caveat for claims about a specific container's internal performance rather than about Python versus C++ generally.</w:t>
      </w:r>
    </w:p>
    <w:p>
      <w:pPr>
        <w:pStyle w:val="Heading2"/>
        <w:keepNext/>
      </w:pPr>
      <w:r>
        <w:t>4.6 External-validity check: adding Java as a third language</w:t>
      </w:r>
    </w:p>
    <w:p>
      <w:pPr>
        <w:keepNext w:val="0"/>
        <w:spacing w:before="0" w:after="160" w:line="320" w:lineRule="auto"/>
        <w:jc w:val="both"/>
      </w:pPr>
      <w:r>
        <w:rPr>
          <w:rFonts w:ascii="Calibri" w:hAnsi="Calibri"/>
          <w:b w:val="0"/>
          <w:i w:val="0"/>
          <w:color w:val="0B2545"/>
          <w:sz w:val="22"/>
        </w:rPr>
        <w:t>Section 6.3 notes that Java was not executed in the primary study because no working JDK was available at measurement time. To test whether the reported Python/C++ pattern generalises to a third, managed-runtime language, the Java benchmark already scaffolded in the repository was compiled and run under OpenJDK 26.0.2.1 (Homebrew) across all three structures and four input sizes with the identical three-warm-up, ten-repetition protocol, on 25 August 2026. Every Java run reproduced the same search-hit count and post-deletion checksum as the corresponding Python and C++ runs at every input size, verified programmatically before the comparison was computed.</w:t>
      </w:r>
    </w:p>
    <w:p>
      <w:pPr>
        <w:keepNext/>
        <w:spacing w:before="80" w:after="80" w:line="320" w:lineRule="auto"/>
      </w:pPr>
      <w:r>
        <w:rPr>
          <w:rFonts w:ascii="Calibri" w:hAnsi="Calibri"/>
          <w:b/>
          <w:i w:val="0"/>
          <w:color w:val="1F4D78"/>
          <w:sz w:val="19"/>
        </w:rPr>
        <w:t>Table 5. Median workload runtime at n = 25,000 including Java (ten repetitions).</w:t>
      </w:r>
    </w:p>
    <w:tbl>
      <w:tblPr>
        <w:tblStyle w:val="TableGrid"/>
        <w:tblW w:type="dxa" w:w="9760"/>
        <w:jc w:val="left"/>
        <w:tblLayout w:type="fixed"/>
        <w:tblLook w:firstColumn="1" w:firstRow="1" w:lastColumn="0" w:lastRow="0" w:noHBand="0" w:noVBand="1" w:val="04A0"/>
        <w:tblInd w:w="120" w:type="dxa"/>
      </w:tblPr>
      <w:tblGrid>
        <w:gridCol w:w="1500"/>
        <w:gridCol w:w="1600"/>
        <w:gridCol w:w="1750"/>
        <w:gridCol w:w="1750"/>
        <w:gridCol w:w="1550"/>
        <w:gridCol w:w="1610"/>
      </w:tblGrid>
      <w:tr>
        <w:trPr>
          <w:tblHeader w:val="true"/>
        </w:trPr>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C++17</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Python 3.13</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w:t>
            </w:r>
          </w:p>
        </w:tc>
        <w:tc>
          <w:tcPr>
            <w:tcW w:type="dxa" w:w="161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Java/C++</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0.0066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0.0312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0.2406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36.66x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1.425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16.389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2.121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1.072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16.401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1.732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1.62x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0.958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0.0878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0.1052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109.78x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0.2152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3.376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0.0890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0.41x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5.712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123.330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9.382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3.742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76.788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6.096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0.0297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0.7406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0.0491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1.65x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0.2779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0.6200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0.5437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1.96x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0.708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0.0096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0.0086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12.09x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0.0049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0.0091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0.0149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3.03x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0.1087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0.4498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15.25x</w:t>
            </w:r>
          </w:p>
        </w:tc>
      </w:tr>
    </w:tbl>
    <w:p>
      <w:pPr>
        <w:spacing w:after="40"/>
      </w:pP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Median CV across the Java supplement's 48 (structure, size, operation) groups was 38.6%, versus 4.0% for the primary Python/C++ design, and the maximum reached 147.0%. Dispersion was concentrated in groups with short absolute durations, including linked insertion at n = 25,000 (CV = 116.2%: several repetitions cluster near tens of microseconds while others exceed one millisecond), consistent with the JIT compiler transitioning from interpreted to compiled execution partway through the ten recorded repetitions despite three unrecorded warm-ups. Array and linked search and delete at n = 25,000, the longest-duration groups, remained stable (CV under 6%). Ratios computed from high-dispersion groups should be read as indicative rather than precise.</w:t>
      </w:r>
    </w:p>
    <w:p>
      <w:pPr>
        <w:keepNext w:val="0"/>
        <w:spacing w:before="0" w:after="160" w:line="320" w:lineRule="auto"/>
        <w:jc w:val="both"/>
      </w:pPr>
      <w:r>
        <w:rPr>
          <w:rFonts w:ascii="Calibri" w:hAnsi="Calibri"/>
          <w:b w:val="0"/>
          <w:i w:val="0"/>
          <w:color w:val="0B2545"/>
          <w:sz w:val="22"/>
        </w:rPr>
        <w:t>Java's ratio to C++ was operation-dependent rather than uniformly intermediate between the interpreted and compiled extremes: across the twelve structure-operation combinations it ranged from 0.41x (linked insertion) to 109.78x (array traversal), a wider spread than the Python/C++ range for the same twelve combinations, though both extremes sit in high-dispersion groups (see the measurement caveat above). Among the four combinations with low dispersion (array and linked search and delete, all CV under 6%), the range narrows to a more defensible 1.49x-1.64x. Four of the twelve combinations showed Java slower than Python (array insert, array traverse, hash delete, hash traverse), not the uniform Java-beats-Python pattern the JIT-compiled label might suggest. The largest such gap was array insertion, where Java's median (0.241 ms) was about 7.7 times Python's (0.031 ms) and 36.66 times C++'s; hash traversal was next, at roughly four times Python's median. Both plausibly reflect boxed-object overhead specific to Java's reference-type collections -- ArrayList&lt;Integer&gt; resizing and autoboxing for insertion, boxed-Long iteration for HashMap traversal -- rather than a general JVM weakness, since Java was faster than Python on hash insertion and search for the same structure. Scaling exponents for the stable search and deletion operations between n = 5,000 and n = 25,000 were 2.08 and 1.91 for the array and 1.97 and 1.85 for the linked structure, consistent with the same batch-scaling explanation given in Section 5.1. These results reinforce rather than complicate the paper's central methodological point: coarse language-level generalisations do not hold uniformly across operations, and the measurement itself, not just the workload, must be scrutinised before a ratio is trusted.</w:t>
      </w:r>
    </w:p>
    <w:p>
      <w:pPr>
        <w:pStyle w:val="Heading2"/>
        <w:keepNext/>
      </w:pPr>
      <w:r>
        <w:t>4.7 Measurement-resolution supplement: calibrated batching</w:t>
      </w:r>
    </w:p>
    <w:p>
      <w:pPr>
        <w:keepNext w:val="0"/>
        <w:spacing w:before="0" w:after="160" w:line="320" w:lineRule="auto"/>
        <w:jc w:val="both"/>
      </w:pPr>
      <w:r>
        <w:rPr>
          <w:rFonts w:ascii="Calibri" w:hAnsi="Calibri"/>
          <w:b w:val="0"/>
          <w:i w:val="0"/>
          <w:color w:val="0B2545"/>
          <w:sz w:val="22"/>
        </w:rPr>
        <w:t>Section 3.4 flags array traversal and hash search as vulnerable to timer quantisation: both are far shorter than one microsecond at small n, and the C++ hash-search median at n = 1,000 was recorded as literally zero. Both operations are read-only and idempotent, so unlike insertion or deletion they can be repeated on the same container without side effects. A calibrated-batching supplement therefore re-measured both across all four input sizes: for each repeat, the operation was run in a tight loop with the batch size doubled until the total interval reached a 1 ms calibration threshold, then per-operation time was reported as elapsed time divided by batch size. Every calibrated run reproduced the same hit count or checksum as the corresponding primary single-shot run at every input size, verified programmatically before the comparison was computed.</w:t>
      </w:r>
    </w:p>
    <w:p>
      <w:pPr>
        <w:keepNext/>
        <w:spacing w:before="80" w:after="80" w:line="320" w:lineRule="auto"/>
      </w:pPr>
      <w:r>
        <w:rPr>
          <w:rFonts w:ascii="Calibri" w:hAnsi="Calibri"/>
          <w:b/>
          <w:i w:val="0"/>
          <w:color w:val="1F4D78"/>
          <w:sz w:val="19"/>
        </w:rPr>
        <w:t>Table 6. Single-shot versus calibrated-batch median per-operation time.</w:t>
      </w:r>
    </w:p>
    <w:tbl>
      <w:tblPr>
        <w:tblStyle w:val="TableGrid"/>
        <w:tblW w:type="dxa" w:w="8760"/>
        <w:jc w:val="left"/>
        <w:tblLayout w:type="fixed"/>
        <w:tblLook w:firstColumn="1" w:firstRow="1" w:lastColumn="0" w:lastRow="0" w:noHBand="0" w:noVBand="1" w:val="04A0"/>
        <w:tblInd w:w="120" w:type="dxa"/>
      </w:tblPr>
      <w:tblGrid>
        <w:gridCol w:w="1300"/>
        <w:gridCol w:w="1500"/>
        <w:gridCol w:w="1200"/>
        <w:gridCol w:w="1700"/>
        <w:gridCol w:w="1700"/>
        <w:gridCol w:w="1360"/>
      </w:tblGrid>
      <w:tr>
        <w:trPr>
          <w:tblHeader w:val="true"/>
        </w:trPr>
        <w:tc>
          <w:tcPr>
            <w:tcW w:type="dxa" w:w="13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200"/>
            <w:shd w:fill="2E74B5"/>
            <w:vAlign w:val="center"/>
            <w:tcMar>
              <w:top w:w="80" w:type="dxa"/>
              <w:start w:w="120" w:type="dxa"/>
              <w:bottom w:w="80" w:type="dxa"/>
              <w:end w:w="120" w:type="dxa"/>
            </w:tcMar>
          </w:tcPr>
          <w:p>
            <w:pPr>
              <w:spacing w:after="0"/>
              <w:jc w:val="center"/>
            </w:pPr>
            <w:r>
              <w:rPr>
                <w:rFonts w:ascii="Calibri" w:hAnsi="Calibri"/>
                <w:b/>
                <w:i w:val="0"/>
                <w:color w:val="FFFFFF"/>
                <w:sz w:val="16"/>
              </w:rPr>
              <w:t>n</w:t>
            </w:r>
          </w:p>
        </w:tc>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Single-shot</w:t>
            </w:r>
          </w:p>
        </w:tc>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6"/>
              </w:rPr>
              <w:t>Calibrated</w:t>
            </w:r>
          </w:p>
        </w:tc>
        <w:tc>
          <w:tcPr>
            <w:tcW w:type="dxa" w:w="1360"/>
            <w:shd w:fill="2E74B5"/>
            <w:vAlign w:val="center"/>
            <w:tcMar>
              <w:top w:w="80" w:type="dxa"/>
              <w:start w:w="120" w:type="dxa"/>
              <w:bottom w:w="80" w:type="dxa"/>
              <w:end w:w="120" w:type="dxa"/>
            </w:tcMar>
          </w:tcPr>
          <w:p>
            <w:pPr>
              <w:spacing w:after="0"/>
              <w:jc w:val="center"/>
            </w:pPr>
            <w:r>
              <w:rPr>
                <w:rFonts w:ascii="Calibri" w:hAnsi="Calibri"/>
                <w:b/>
                <w:i w:val="0"/>
                <w:color w:val="FFFFFF"/>
                <w:sz w:val="16"/>
              </w:rPr>
              <w:t>Calibrated CV</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42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47.0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11.9%</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208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190.5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417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377.5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958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937.0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0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16.0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2.9%</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166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133.5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333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265.5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1.1%</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708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688.0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bl>
    <w:p>
      <w:pPr>
        <w:spacing w:after="40"/>
      </w:pPr>
    </w:p>
    <w:p>
      <w:pPr>
        <w:keepNext w:val="0"/>
        <w:spacing w:before="0" w:after="160" w:line="320" w:lineRule="auto"/>
        <w:jc w:val="both"/>
      </w:pPr>
      <w:r>
        <w:rPr>
          <w:rFonts w:ascii="Calibri" w:hAnsi="Calibri"/>
          <w:b w:val="0"/>
          <w:i w:val="0"/>
          <w:color w:val="0B2545"/>
          <w:sz w:val="22"/>
        </w:rPr>
        <w:t>Calibrated batching resolved the ambiguity the primary design could not: the C++ hash-search median at n = 1,000, recorded as zero in the single-shot design, resolves to 16 ns under batching -- a real, non-zero cost, not literal zero-cost lookup. Dispersion across the eight (structure, operation, n) groups was far lower than the single-shot design's: median CV 1.4%, maximum 11.9% (the array-traversal group at n = 1,000, still the smallest absolute magnitude tested). Calibrated medians were consistently close to but somewhat below the original single-shot medians at every size (for example, array traversal at n = 25,000: 937 ns calibrated versus 958 ns single-shot), consistent with the single-shot design carrying a small, roughly constant per-call overhead that batching amortises away. This confirms the primary study's point estimates were directionally correct despite their high dispersion, and converts the resolution-limited caveat in Section 3.4 from an open concern into a quantified, resolved one.</w:t>
      </w:r>
    </w:p>
    <w:p>
      <w:pPr>
        <w:pStyle w:val="Heading2"/>
        <w:keepNext/>
      </w:pPr>
      <w:r>
        <w:t>4.8 Resource-usage and additional-distribution supplements</w:t>
      </w:r>
    </w:p>
    <w:p>
      <w:pPr>
        <w:keepNext w:val="0"/>
        <w:spacing w:before="0" w:after="160" w:line="320" w:lineRule="auto"/>
        <w:jc w:val="both"/>
      </w:pPr>
      <w:r>
        <w:rPr>
          <w:rFonts w:ascii="Calibri" w:hAnsi="Calibri"/>
          <w:b w:val="0"/>
          <w:i w:val="0"/>
          <w:color w:val="0B2545"/>
          <w:sz w:val="22"/>
        </w:rPr>
        <w:t>Three further gaps from the original future-work list were addressed within the constraints of a single Apple Silicon Mac. A thermal/power snapshot taken with pmset immediately before and after this session's runs recorded no thermal or performance warning level, arguing against throttling as a confound, though this is a snapshot rather than a continuous log. Peak process memory and two coarse hardware counters (instructions retired, cycles elapsed) were captured with /usr/bin/time -l, which needs no Linux perf dependency; this yields instruction-level and cycle-level detail but not literal cache hit/miss counts, so it complements rather than replaces the Linux hardware-counter work in Section 6.3. A three-run spot-check for one combination showed under 1.5% variation in memory, instructions and cycles, so a single measurement per (language, structure) is treated as representative.</w:t>
      </w:r>
    </w:p>
    <w:p>
      <w:pPr>
        <w:keepNext/>
        <w:spacing w:before="80" w:after="80" w:line="320" w:lineRule="auto"/>
      </w:pPr>
      <w:r>
        <w:rPr>
          <w:rFonts w:ascii="Calibri" w:hAnsi="Calibri"/>
          <w:b/>
          <w:i w:val="0"/>
          <w:color w:val="1F4D78"/>
          <w:sz w:val="19"/>
        </w:rPr>
        <w:t>Table 7. Peak memory and hardware counters at n = 25,000, whole-process.</w:t>
      </w:r>
    </w:p>
    <w:tbl>
      <w:tblPr>
        <w:tblStyle w:val="TableGrid"/>
        <w:tblW w:type="dxa" w:w="9360"/>
        <w:jc w:val="left"/>
        <w:tblLayout w:type="fixed"/>
        <w:tblLook w:firstColumn="1" w:firstRow="1" w:lastColumn="0" w:lastRow="0" w:noHBand="0" w:noVBand="1" w:val="04A0"/>
        <w:tblInd w:w="120" w:type="dxa"/>
      </w:tblPr>
      <w:tblGrid>
        <w:gridCol w:w="1550"/>
        <w:gridCol w:w="1550"/>
        <w:gridCol w:w="1550"/>
        <w:gridCol w:w="1550"/>
        <w:gridCol w:w="1550"/>
        <w:gridCol w:w="1610"/>
      </w:tblGrid>
      <w:tr>
        <w:trPr>
          <w:tblHeader w:val="true"/>
        </w:trPr>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Language</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Peak memory</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Instructions</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Cycles</w:t>
            </w:r>
          </w:p>
        </w:tc>
        <w:tc>
          <w:tcPr>
            <w:tcW w:type="dxa" w:w="1610"/>
            <w:shd w:fill="2E74B5"/>
            <w:vAlign w:val="center"/>
            <w:tcMar>
              <w:top w:w="80" w:type="dxa"/>
              <w:start w:w="120" w:type="dxa"/>
              <w:bottom w:w="80" w:type="dxa"/>
              <w:end w:w="120" w:type="dxa"/>
            </w:tcMar>
          </w:tcPr>
          <w:p>
            <w:pPr>
              <w:spacing w:after="0"/>
              <w:jc w:val="center"/>
            </w:pPr>
            <w:r>
              <w:rPr>
                <w:rFonts w:ascii="Calibri" w:hAnsi="Calibri"/>
                <w:b/>
                <w:i w:val="0"/>
                <w:color w:val="FFFFFF"/>
                <w:sz w:val="16"/>
              </w:rPr>
              <w:t>IPC</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1.9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687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125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5.50</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799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467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1.71</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2.8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220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44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5.05</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14.7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9927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1535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6.47</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47843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9063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5.28</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17.0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464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155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2.99</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34.3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2987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820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3.64</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35.9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3149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1260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48.3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1742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622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2.80</w:t>
            </w:r>
          </w:p>
        </w:tc>
      </w:tr>
    </w:tbl>
    <w:p>
      <w:pPr>
        <w:spacing w:after="40"/>
      </w:pPr>
    </w:p>
    <w:p>
      <w:pPr>
        <w:keepNext w:val="0"/>
        <w:spacing w:before="0" w:after="160" w:line="320" w:lineRule="auto"/>
        <w:jc w:val="both"/>
      </w:pPr>
      <w:r>
        <w:rPr>
          <w:rFonts w:ascii="Calibri" w:hAnsi="Calibri"/>
          <w:b w:val="0"/>
          <w:i w:val="0"/>
          <w:color w:val="0B2545"/>
          <w:sz w:val="22"/>
        </w:rPr>
        <w:t>Peak memory ordered C++ far below Python and Java throughout (for example, array at n = 25,000: 1.9 MB versus 14.7 MB for Python and 34.3 MB for Java), consistent with primitive contiguous storage versus boxed reference-type collections. Instructions-per-cycle gives a mechanistic complement to the cache-locality argument in Section 5.2: C++ linked traversal's IPC (1.71) was far below array's (5.50) or hash's (5.05), consistent with pointer-chasing stalling the pipeline on memory latency rather than merely executing more instructions.</w:t>
      </w:r>
    </w:p>
    <w:p>
      <w:pPr>
        <w:keepNext w:val="0"/>
        <w:spacing w:before="0" w:after="160" w:line="320" w:lineRule="auto"/>
        <w:jc w:val="both"/>
      </w:pPr>
      <w:r>
        <w:rPr>
          <w:rFonts w:ascii="Calibri" w:hAnsi="Calibri"/>
          <w:b w:val="0"/>
          <w:i w:val="0"/>
          <w:color w:val="0B2545"/>
          <w:sz w:val="22"/>
        </w:rPr>
        <w:t>A second input-distribution family (ascending-sorted values, same seed and query/delete fractions as the primary shuffled family, differing only in build order) was re-run across all three languages, structures and sizes, cross-language-correctness-verified at every point. Search, deletion and traversal medians agreed within roughly 20% between the two distributions for C++ and Python at every structure, supporting the external validity of those findings beyond the one distribution used throughout the rest of the paper. Insertion did not: C++ insertion differed by more than 20% in both directions across all three structures (Table 8), a pattern reproduced across three independent process invocations for the array case and therefore not attributable to single-run noise. This is not explained by the study's timing-boundary design, since dataset parsing is explicitly excluded from the timed region (Table 2); root-causing it, for example by checking allocator or page-fault behaviour under each build order, is left for future work. Java's distribution comparisons additionally inherit the high measurement dispersion already established for fast Java operations in Section 4.6 and are not reported here for that reason.</w:t>
      </w:r>
    </w:p>
    <w:p>
      <w:pPr>
        <w:keepNext/>
        <w:spacing w:before="80" w:after="80" w:line="320" w:lineRule="auto"/>
      </w:pPr>
      <w:r>
        <w:rPr>
          <w:rFonts w:ascii="Calibri" w:hAnsi="Calibri"/>
          <w:b/>
          <w:i w:val="0"/>
          <w:color w:val="1F4D78"/>
          <w:sz w:val="19"/>
        </w:rPr>
        <w:t>Table 8. C++ insertion time under the two input distributions at n = 25,000.</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Structure</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Shuffled</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Sorted</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Ratio</w:t>
            </w:r>
          </w:p>
        </w:tc>
      </w:tr>
      <w:tr>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Array</w:t>
            </w:r>
          </w:p>
        </w:tc>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6562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2000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0.30x</w:t>
            </w:r>
          </w:p>
        </w:tc>
      </w:tr>
      <w:tr>
        <w:tc>
          <w:tcPr>
            <w:tcW w:type="dxa" w:w="2340"/>
            <w:shd w:fill="F2F4F7"/>
            <w:vAlign w:val="center"/>
            <w:tcMar>
              <w:top w:w="80" w:type="dxa"/>
              <w:start w:w="120" w:type="dxa"/>
              <w:bottom w:w="80" w:type="dxa"/>
              <w:end w:w="120" w:type="dxa"/>
            </w:tcMar>
          </w:tcPr>
          <w:p>
            <w:pPr>
              <w:spacing w:after="0"/>
            </w:pPr>
            <w:r>
              <w:rPr>
                <w:rFonts w:ascii="Calibri" w:hAnsi="Calibri"/>
                <w:b w:val="0"/>
                <w:i w:val="0"/>
                <w:color w:val="0B2545"/>
                <w:sz w:val="18"/>
              </w:rPr>
              <w:t>Linked</w:t>
            </w:r>
          </w:p>
        </w:tc>
        <w:tc>
          <w:tcPr>
            <w:tcW w:type="dxa" w:w="2340"/>
            <w:shd w:fill="F2F4F7"/>
            <w:vAlign w:val="center"/>
            <w:tcMar>
              <w:top w:w="80" w:type="dxa"/>
              <w:start w:w="120" w:type="dxa"/>
              <w:bottom w:w="80" w:type="dxa"/>
              <w:end w:w="120" w:type="dxa"/>
            </w:tcMar>
          </w:tcPr>
          <w:p>
            <w:pPr>
              <w:spacing w:after="0"/>
            </w:pPr>
            <w:r>
              <w:rPr>
                <w:rFonts w:ascii="Calibri" w:hAnsi="Calibri"/>
                <w:b w:val="0"/>
                <w:i w:val="0"/>
                <w:color w:val="0B2545"/>
                <w:sz w:val="18"/>
              </w:rPr>
              <w:t>215208 ns</w:t>
            </w:r>
          </w:p>
        </w:tc>
        <w:tc>
          <w:tcPr>
            <w:tcW w:type="dxa" w:w="2340"/>
            <w:shd w:fill="F2F4F7"/>
            <w:vAlign w:val="center"/>
            <w:tcMar>
              <w:top w:w="80" w:type="dxa"/>
              <w:start w:w="120" w:type="dxa"/>
              <w:bottom w:w="80" w:type="dxa"/>
              <w:end w:w="120" w:type="dxa"/>
            </w:tcMar>
          </w:tcPr>
          <w:p>
            <w:pPr>
              <w:spacing w:after="0"/>
              <w:jc w:val="center"/>
            </w:pPr>
            <w:r>
              <w:rPr>
                <w:rFonts w:ascii="Calibri" w:hAnsi="Calibri"/>
                <w:b w:val="0"/>
                <w:i w:val="0"/>
                <w:color w:val="0B2545"/>
                <w:sz w:val="18"/>
              </w:rPr>
              <w:t>289520 ns</w:t>
            </w:r>
          </w:p>
        </w:tc>
        <w:tc>
          <w:tcPr>
            <w:tcW w:type="dxa" w:w="2340"/>
            <w:shd w:fill="F2F4F7"/>
            <w:vAlign w:val="center"/>
            <w:tcMar>
              <w:top w:w="80" w:type="dxa"/>
              <w:start w:w="120" w:type="dxa"/>
              <w:bottom w:w="80" w:type="dxa"/>
              <w:end w:w="120" w:type="dxa"/>
            </w:tcMar>
          </w:tcPr>
          <w:p>
            <w:pPr>
              <w:spacing w:after="0"/>
              <w:jc w:val="center"/>
            </w:pPr>
            <w:r>
              <w:rPr>
                <w:rFonts w:ascii="Calibri" w:hAnsi="Calibri"/>
                <w:b w:val="0"/>
                <w:i w:val="0"/>
                <w:color w:val="0B2545"/>
                <w:sz w:val="18"/>
              </w:rPr>
              <w:t>1.35x</w:t>
            </w:r>
          </w:p>
        </w:tc>
      </w:tr>
      <w:tr>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Hash</w:t>
            </w:r>
          </w:p>
        </w:tc>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277938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367334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1.32x</w:t>
            </w:r>
          </w:p>
        </w:tc>
      </w:tr>
    </w:tbl>
    <w:p>
      <w:pPr>
        <w:spacing w:after="40"/>
      </w:pPr>
    </w:p>
    <w:p>
      <w:pPr>
        <w:pStyle w:val="Heading1"/>
        <w:keepNext/>
      </w:pPr>
      <w:r>
        <w:t>5. Discussion</w:t>
      </w:r>
    </w:p>
    <w:p>
      <w:pPr>
        <w:pStyle w:val="Heading2"/>
        <w:keepNext/>
      </w:pPr>
      <w:r>
        <w:t>5.1 Big-O explained, not contradicted</w:t>
      </w:r>
    </w:p>
    <w:p>
      <w:pPr>
        <w:keepNext w:val="0"/>
        <w:spacing w:before="0" w:after="160" w:line="320" w:lineRule="auto"/>
        <w:jc w:val="both"/>
      </w:pPr>
      <w:r>
        <w:rPr>
          <w:rFonts w:ascii="Calibri" w:hAnsi="Calibri"/>
          <w:b w:val="0"/>
          <w:i w:val="0"/>
          <w:color w:val="0B2545"/>
          <w:sz w:val="22"/>
        </w:rP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keepNext/>
      </w:pPr>
      <w:r>
        <w:t>5.2 Language and representation effects</w:t>
      </w:r>
    </w:p>
    <w:p>
      <w:pPr>
        <w:keepNext w:val="0"/>
        <w:spacing w:before="0" w:after="160" w:line="320" w:lineRule="auto"/>
        <w:jc w:val="both"/>
      </w:pPr>
      <w:r>
        <w:rPr>
          <w:rFonts w:ascii="Calibri" w:hAnsi="Calibri"/>
          <w:b w:val="0"/>
          <w:i w:val="0"/>
          <w:color w:val="0B2545"/>
          <w:sz w:val="22"/>
        </w:rP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keepNext/>
      </w:pPr>
      <w:r>
        <w:t>5.3 Educational value</w:t>
      </w:r>
    </w:p>
    <w:p>
      <w:pPr>
        <w:keepNext w:val="0"/>
        <w:spacing w:before="0" w:after="160" w:line="320" w:lineRule="auto"/>
        <w:jc w:val="both"/>
      </w:pPr>
      <w:r>
        <w:rPr>
          <w:rFonts w:ascii="Calibri" w:hAnsi="Calibri"/>
          <w:b w:val="0"/>
          <w:i w:val="0"/>
          <w:color w:val="0B2545"/>
          <w:sz w:val="22"/>
        </w:rP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keepNext/>
      </w:pPr>
      <w:r>
        <w:t>6. Threats to Validity</w:t>
      </w:r>
    </w:p>
    <w:p>
      <w:pPr>
        <w:pStyle w:val="Heading2"/>
        <w:keepNext/>
      </w:pPr>
      <w:r>
        <w:t>6.1 Internal validity</w:t>
      </w:r>
    </w:p>
    <w:p>
      <w:pPr>
        <w:keepNext w:val="0"/>
        <w:spacing w:before="0" w:after="160" w:line="320" w:lineRule="auto"/>
        <w:jc w:val="both"/>
      </w:pPr>
      <w:r>
        <w:rPr>
          <w:rFonts w:ascii="Calibri" w:hAnsi="Calibri"/>
          <w:b w:val="0"/>
          <w:i w:val="0"/>
          <w:color w:val="0B2545"/>
          <w:sz w:val="22"/>
        </w:rP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Section 4.7 confirms this directly for array traversal and hash search by batching each operation until its timed interval exceeds a predefined duration, reducing dispersion from clock-tick noise to under 2% CV in three of four sizes. Insertion and deletion were not similarly batchable because they mutate the container and cannot be repeated without rebuilding it between batches; a revised benchmark should rebuild-and-batch these operations too and should separately quantify timing overhead.</w:t>
      </w:r>
    </w:p>
    <w:p>
      <w:pPr>
        <w:keepNext w:val="0"/>
        <w:spacing w:before="0" w:after="160" w:line="320" w:lineRule="auto"/>
        <w:jc w:val="both"/>
      </w:pPr>
      <w:r>
        <w:rPr>
          <w:rFonts w:ascii="Calibri" w:hAnsi="Calibri"/>
          <w:b w:val="0"/>
          <w:i w:val="0"/>
          <w:color w:val="0B2545"/>
          <w:sz w:val="22"/>
        </w:rPr>
        <w:t>The three-warm-up protocol, calibrated for the primary C++/Python design, proved insufficient for several fast Java operations (Section 4.6): median CV across the Java supplement's 48 groups was 38.6% versus 4.0% for the primary design, consistent with JIT compilation transitioning from interpreted to compiled execution mid-measurement. A revised Java benchmark should detect steady state explicitly, for example by warming up until consecutive batches agree within a tolerance, rather than relying on a fixed repetition count.</w:t>
      </w:r>
    </w:p>
    <w:p>
      <w:pPr>
        <w:pStyle w:val="Heading2"/>
        <w:keepNext/>
      </w:pPr>
      <w:r>
        <w:t>6.2 Construct validity</w:t>
      </w:r>
    </w:p>
    <w:p>
      <w:pPr>
        <w:keepNext w:val="0"/>
        <w:spacing w:before="0" w:after="160" w:line="320" w:lineRule="auto"/>
        <w:jc w:val="both"/>
      </w:pPr>
      <w:r>
        <w:rPr>
          <w:rFonts w:ascii="Calibri" w:hAnsi="Calibri"/>
          <w:b w:val="0"/>
          <w:i w:val="0"/>
          <w:color w:val="0B2545"/>
          <w:sz w:val="22"/>
        </w:rP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4.5, which reruns the C++ linked benchmark with the singly-linked std::forward_list; the resulting ratios do not shrink under the more closely matched comparison, indicating the linkage mismatch is not the source of the observed language gap. Peak memory and two coarse hardware counters were measured on this Mac in Section 4.8; literal L1/L2/L3 cache hit and miss counts still require Linux perf and are not inferred in this paper.</w:t>
      </w:r>
    </w:p>
    <w:p>
      <w:pPr>
        <w:pStyle w:val="Heading2"/>
        <w:keepNext/>
      </w:pPr>
      <w:r>
        <w:t>6.3 External and conclusion validity</w:t>
      </w:r>
    </w:p>
    <w:p>
      <w:pPr>
        <w:keepNext w:val="0"/>
        <w:spacing w:before="0" w:after="160" w:line="320" w:lineRule="auto"/>
        <w:jc w:val="both"/>
      </w:pPr>
      <w:r>
        <w:rPr>
          <w:rFonts w:ascii="Calibri" w:hAnsi="Calibri"/>
          <w:b w:val="0"/>
          <w:i w:val="0"/>
          <w:color w:val="0B2545"/>
          <w:sz w:val="22"/>
        </w:rPr>
        <w:t>One Apple M2 laptop, one Python version and one C++ toolchain cannot represent other processors, operating systems, compilers or runtime configurations; no independent second system has reproduced any part of this study. Only four sizes were examined. Section 4.8 adds a second, ascending-sorted input family alongside the primary deterministic shuffle, but two families remain a small basis for claims about input-distribution robustness in general. Ten repetitions support descriptive stability but not broad population inference. Java was not executed in the primary 23 August 2026 session because no working JDK was available; Section 4.6 reports a supplementary Java run added on 25 August 2026 using a subsequently installed JDK on the same machine, so that check still shares this section's single-machine limitation. The conclusions are therefore restricted to this environment and protocol.</w:t>
      </w:r>
    </w:p>
    <w:p>
      <w:pPr>
        <w:pStyle w:val="Heading1"/>
        <w:keepNext/>
      </w:pPr>
      <w:r>
        <w:t>7. Conclusion and Future Work</w:t>
      </w:r>
    </w:p>
    <w:p>
      <w:pPr>
        <w:keepNext w:val="0"/>
        <w:spacing w:before="0" w:after="160" w:line="320" w:lineRule="auto"/>
        <w:jc w:val="both"/>
      </w:pPr>
      <w:r>
        <w:rPr>
          <w:rFonts w:ascii="Calibri" w:hAnsi="Calibri"/>
          <w:b w:val="0"/>
          <w:i w:val="0"/>
          <w:color w:val="0B2545"/>
          <w:sz w:val="22"/>
        </w:rP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slower than Python on four of the twelve structure-operation combinations despite being faster overall; the run also exposed measurement dispersion far higher than the primary design's, a methodological finding in its own right. The study also exposed a measurement weakness: several optimized C++ workloads were too short for reliable single-shot timing.</w:t>
      </w:r>
    </w:p>
    <w:p>
      <w:pPr>
        <w:keepNext w:val="0"/>
        <w:spacing w:before="0" w:after="160" w:line="320" w:lineRule="auto"/>
        <w:jc w:val="both"/>
      </w:pPr>
      <w:r>
        <w:rPr>
          <w:rFonts w:ascii="Calibri" w:hAnsi="Calibri"/>
          <w:b w:val="0"/>
          <w:i w:val="0"/>
          <w:color w:val="0B2545"/>
          <w:sz w:val="22"/>
        </w:rPr>
        <w:t>Within a single Mac's reach, this revision closed four of the original future-work items: Section 4.6 added Java, Section 4.7 resolved the sub-microsecond timing caveat for read-only operations, and Section 4.8 added peak memory, two coarse hardware counters, a thermal/power snapshot and a second input-distribution family. Two items remain genuinely out of reach on this machine and are not restated here as actionable tasks: literal L1/L2/L3 cache hit and miss counts require Linux perf, and no claim here has been checked against an independent second system (Section 6.3). What remains Mac-feasible but undone is batching the mutating insert and delete operations -- harder than the read-only case since it requires rebuilding the container between batches -- and made more pressing by Section 4.8's finding that C++ insertion, unlike search, deletion and traversal, differs substantially and unexplainedly between the two input distributions tested. Those extensions should be reported as new evidence, not combined silently with the present Mac data.</w:t>
      </w:r>
    </w:p>
    <w:p>
      <w:pPr>
        <w:pStyle w:val="Heading1"/>
        <w:keepNext/>
      </w:pPr>
      <w:r>
        <w:t>Data and Code Availability</w:t>
      </w:r>
    </w:p>
    <w:p>
      <w:pPr>
        <w:keepNext w:val="0"/>
        <w:spacing w:before="0" w:after="160" w:line="320" w:lineRule="auto"/>
        <w:jc w:val="both"/>
      </w:pPr>
      <w:r>
        <w:rPr>
          <w:rFonts w:ascii="Calibri" w:hAnsi="Calibri"/>
          <w:b w:val="0"/>
          <w:i w:val="0"/>
          <w:color w:val="0B2545"/>
          <w:sz w:val="22"/>
        </w:rPr>
        <w:t>The repository contains the dataset generator, Python, C++ and Java implementations, validation tests, execution configuration, raw CSV records and analysis scripts. The raw combined CSV contains 240 records and has SHA-256 digest c86df6732b7e5e78e7a71d6b72ae65535b648b10ccb4c39255a4652018ed3dff. The supplementary singly-linked construct-validity check (Section 4.5) adds 40 further C++ records with SHA-256 digest ccffc4c004456ee9474ce36489e7bb7c6dacb9bb2b3dfb96ba6e0108c1965bf8; the supplementary Java run (Section 4.6) adds 120 further records with SHA-256 digest a925f8e56720fb234324b4bed00328c1643feb8e741eb44e9f7c1cc3ec705ea2; the calibrated-batching supplement (Section 4.7) adds 80 further records with SHA-256 digest 243ff2cd1301c90169059664a4ded1584e060dc7aaa00e1ad497304d2a1e92f9; the resource-usage supplement (Section 4.8) adds 36 process-level records with SHA-256 digest 3d784871cf9e68e5440b0b06f71828fe4fb25f1a8ccf674e7aff00dde2bb0a4e; and the second-distribution supplement (Section 4.8) adds 360 further records with SHA-256 digest 8082b52d4b6b90ee8ce47d1c3169e869a89494cf79181d68f68e72ccb273d5dc. The repository is publicly available at https://github.com/maheshchudaman/beyond-big-o-research and is archived on Zenodo with concept DOI 10.5281/zenodo.22089928, which always resolves to the latest archived release.</w:t>
      </w:r>
    </w:p>
    <w:p>
      <w:pPr>
        <w:pStyle w:val="Heading1"/>
        <w:keepNext/>
      </w:pPr>
      <w:r>
        <w:t>Ethics, Authorship and AI-Assistance Statement</w:t>
      </w:r>
    </w:p>
    <w:p>
      <w:pPr>
        <w:keepNext w:val="0"/>
        <w:spacing w:before="0" w:after="160" w:line="320" w:lineRule="auto"/>
        <w:jc w:val="both"/>
      </w:pPr>
      <w:r>
        <w:rPr>
          <w:rFonts w:ascii="Calibri" w:hAnsi="Calibri"/>
          <w:b w:val="0"/>
          <w:i w:val="0"/>
          <w:color w:val="0B2545"/>
          <w:sz w:val="22"/>
        </w:rPr>
        <w:t>No human-participant, personal or sensitive data were used. Generative AI (Codex and Claude) assisted with repository scaffolding, code review, execution orchestration, analysis scripting and preparation of this draft, including the supplementary construct-validity and third-language checks added on 25 August 2026. All numerical claims in the manuscript were generated programmatically from the preserved raw CSV; missing measurements were not fabricated. Before submission, the named authors must independently verify the code, results, citations and wording, approve authorship contributions, and adapt this disclosure to the selected journal's policy.</w:t>
      </w:r>
    </w:p>
    <w:p>
      <w:pPr>
        <w:pStyle w:val="Heading1"/>
        <w:keepNext/>
      </w:pPr>
      <w:r>
        <w:t>References</w:t>
      </w:r>
    </w:p>
    <w:p>
      <w:pPr>
        <w:pStyle w:val="ListNumber"/>
        <w:spacing w:after="100" w:line="276" w:lineRule="auto"/>
        <w:ind w:left="504" w:hanging="360"/>
      </w:pPr>
      <w:r>
        <w:rPr>
          <w:rFonts w:ascii="Calibri" w:hAnsi="Calibri"/>
          <w:b w:val="0"/>
          <w:i w:val="0"/>
          <w:color w:val="0B2545"/>
          <w:sz w:val="19"/>
        </w:rPr>
        <w:t>Cormen, T. H., Leiserson, C. E., Rivest, R. L., and Stein, C. (2022). Introduction to Algorithms (4th ed.). MIT Press.</w:t>
      </w:r>
    </w:p>
    <w:p>
      <w:pPr>
        <w:pStyle w:val="ListNumber"/>
        <w:spacing w:after="100" w:line="276" w:lineRule="auto"/>
        <w:ind w:left="504" w:hanging="360"/>
      </w:pPr>
      <w:r>
        <w:rPr>
          <w:rFonts w:ascii="Calibri" w:hAnsi="Calibri"/>
          <w:b w:val="0"/>
          <w:i w:val="0"/>
          <w:color w:val="0B2545"/>
          <w:sz w:val="19"/>
        </w:rPr>
        <w:t>Hennessy, J. L., and Patterson, D. A. (2019). Computer Architecture: A Quantitative Approach (6th ed.). Morgan Kaufmann.</w:t>
      </w:r>
    </w:p>
    <w:p>
      <w:pPr>
        <w:pStyle w:val="ListNumber"/>
        <w:spacing w:after="100" w:line="276" w:lineRule="auto"/>
        <w:ind w:left="504" w:hanging="360"/>
      </w:pPr>
      <w:r>
        <w:rPr>
          <w:rFonts w:ascii="Calibri" w:hAnsi="Calibri"/>
          <w:b w:val="0"/>
          <w:i w:val="0"/>
          <w:color w:val="0B2545"/>
          <w:sz w:val="19"/>
        </w:rPr>
        <w:t>Sanders, P. (2009). Algorithm Engineering - An Attempt at a Definition. In Efficient Algorithms, LNCS 5760, 321-340. https://doi.org/10.1007/978-3-642-03456-5_22</w:t>
      </w:r>
    </w:p>
    <w:p>
      <w:pPr>
        <w:pStyle w:val="ListNumber"/>
        <w:spacing w:after="100" w:line="276" w:lineRule="auto"/>
        <w:ind w:left="504" w:hanging="360"/>
      </w:pPr>
      <w:r>
        <w:rPr>
          <w:rFonts w:ascii="Calibri" w:hAnsi="Calibri"/>
          <w:b w:val="0"/>
          <w:i w:val="0"/>
          <w:color w:val="0B2545"/>
          <w:sz w:val="19"/>
        </w:rPr>
        <w:t>Mytkowicz, T., Diwan, A., Hauswirth, M., and Sweeney, P. F. (2009). Producing wrong data without doing anything obviously wrong! Proceedings of ASPLOS XIV, 265-276. https://doi.org/10.1145/1508244.1508275</w:t>
      </w:r>
    </w:p>
    <w:p>
      <w:pPr>
        <w:pStyle w:val="ListNumber"/>
        <w:spacing w:after="100" w:line="276" w:lineRule="auto"/>
        <w:ind w:left="504" w:hanging="360"/>
      </w:pPr>
      <w:r>
        <w:rPr>
          <w:rFonts w:ascii="Calibri" w:hAnsi="Calibri"/>
          <w:b w:val="0"/>
          <w:i w:val="0"/>
          <w:color w:val="0B2545"/>
          <w:sz w:val="19"/>
        </w:rPr>
        <w:t>Georges, A., Buytaert, D., and Eeckhout, L. (2007). Statistically rigorous Java performance evaluation. Proceedings of OOPSLA 2007, 57-76. https://doi.org/10.1145/1297027.1297033</w:t>
      </w:r>
    </w:p>
    <w:p>
      <w:pPr>
        <w:pStyle w:val="ListNumber"/>
        <w:spacing w:after="100" w:line="276" w:lineRule="auto"/>
        <w:ind w:left="504" w:hanging="360"/>
      </w:pPr>
      <w:r>
        <w:rPr>
          <w:rFonts w:ascii="Calibri" w:hAnsi="Calibri"/>
          <w:b w:val="0"/>
          <w:i w:val="0"/>
          <w:color w:val="0B2545"/>
          <w:sz w:val="19"/>
        </w:rPr>
        <w:t>Kalibera, T., and Jones, R. (2013). Rigorous benchmarking in reasonable time. Proceedings of ISMM 2013, 63-74. https://doi.org/10.1145/2464157.2464160</w:t>
      </w:r>
    </w:p>
    <w:p>
      <w:pPr>
        <w:pStyle w:val="ListNumber"/>
        <w:spacing w:after="100" w:line="276" w:lineRule="auto"/>
        <w:ind w:left="504" w:hanging="360"/>
      </w:pPr>
      <w:r>
        <w:rPr>
          <w:rFonts w:ascii="Calibri" w:hAnsi="Calibri"/>
          <w:b w:val="0"/>
          <w:i w:val="0"/>
          <w:color w:val="0B2545"/>
          <w:sz w:val="19"/>
        </w:rPr>
        <w:t>Arcuri, A., and Briand, L. (2011). A practical guide for using statistical tests to assess randomized algorithms in software engineering. Proceedings of ICSE 2011, 1-10. https://doi.org/10.1145/1985793.1985795</w:t>
      </w:r>
    </w:p>
    <w:p>
      <w:pPr>
        <w:pStyle w:val="ListNumber"/>
        <w:spacing w:after="100" w:line="276" w:lineRule="auto"/>
        <w:ind w:left="504" w:hanging="360"/>
      </w:pPr>
      <w:r>
        <w:rPr>
          <w:rFonts w:ascii="Calibri" w:hAnsi="Calibri"/>
          <w:b w:val="0"/>
          <w:i w:val="0"/>
          <w:color w:val="0B2545"/>
          <w:sz w:val="19"/>
        </w:rPr>
        <w:t>Fleming, P. J., and Wallace, J. J. (1986). How not to lie with statistics: the correct way to summarize benchmark results. Communications of the ACM, 29(3), 218-221. https://doi.org/10.1145/5666.5673</w:t>
      </w:r>
    </w:p>
    <w:p>
      <w:pPr>
        <w:pStyle w:val="ListNumber"/>
        <w:spacing w:after="100" w:line="276" w:lineRule="auto"/>
        <w:ind w:left="504" w:hanging="360"/>
      </w:pPr>
      <w:r>
        <w:rPr>
          <w:rFonts w:ascii="Calibri" w:hAnsi="Calibri"/>
          <w:b w:val="0"/>
          <w:i w:val="0"/>
          <w:color w:val="0B2545"/>
          <w:sz w:val="19"/>
        </w:rPr>
        <w:t>Sandve, G. K., Nekrutenko, A., Taylor, J., and Hovig, E. (2013). Ten simple rules for reproducible computational research. PLOS Computational Biology, 9(10), e1003285. https://doi.org/10.1371/journal.pcbi.1003285</w:t>
      </w:r>
    </w:p>
    <w:p>
      <w:pPr>
        <w:pStyle w:val="ListNumber"/>
        <w:spacing w:after="100" w:line="276" w:lineRule="auto"/>
        <w:ind w:left="504" w:hanging="360"/>
      </w:pPr>
      <w:r>
        <w:rPr>
          <w:rFonts w:ascii="Calibri" w:hAnsi="Calibri"/>
          <w:b w:val="0"/>
          <w:i w:val="0"/>
          <w:color w:val="0B2545"/>
          <w:sz w:val="19"/>
        </w:rPr>
        <w:t>Peng, R. D. (2011). Reproducible research in computational science. Science, 334(6060), 1226-1227. https://doi.org/10.1126/science.1213847</w:t>
      </w:r>
    </w:p>
    <w:p>
      <w:pPr>
        <w:pStyle w:val="ListNumber"/>
        <w:spacing w:after="100" w:line="276" w:lineRule="auto"/>
        <w:ind w:left="504" w:hanging="360"/>
      </w:pPr>
      <w:r>
        <w:rPr>
          <w:rFonts w:ascii="Calibri" w:hAnsi="Calibri"/>
          <w:b w:val="0"/>
          <w:i w:val="0"/>
          <w:color w:val="0B2545"/>
          <w:sz w:val="19"/>
        </w:rPr>
        <w:t>Python Software Foundation. (2026). Python 3.13 documentation: Data structures. https://docs.python.org/3.13/tutorial/datastructures.html</w:t>
      </w:r>
    </w:p>
    <w:p>
      <w:pPr>
        <w:pStyle w:val="ListNumber"/>
        <w:spacing w:after="100" w:line="276" w:lineRule="auto"/>
        <w:ind w:left="504" w:hanging="360"/>
      </w:pPr>
      <w:r>
        <w:rPr>
          <w:rFonts w:ascii="Calibri" w:hAnsi="Calibri"/>
          <w:b w:val="0"/>
          <w:i w:val="0"/>
          <w:color w:val="0B2545"/>
          <w:sz w:val="19"/>
        </w:rPr>
        <w:t>ISO/IEC. (2020). ISO/IEC 14882:2020 Programming Languages - C++. International Organization for Standardization.</w:t>
      </w:r>
    </w:p>
    <w:p>
      <w:pPr>
        <w:pStyle w:val="ListNumber"/>
        <w:spacing w:after="100" w:line="276" w:lineRule="auto"/>
        <w:ind w:left="504" w:hanging="360"/>
      </w:pPr>
      <w:r>
        <w:rPr>
          <w:rFonts w:ascii="Calibri" w:hAnsi="Calibri"/>
          <w:b w:val="0"/>
          <w:i w:val="0"/>
          <w:color w:val="0B2545"/>
          <w:sz w:val="19"/>
        </w:rPr>
        <w:t>Efron, B., and Tibshirani, R. J. (1993). An Introduction to the Bootstrap. Chapman and Hall/CRC.</w:t>
      </w:r>
    </w:p>
    <w:p>
      <w:pPr>
        <w:pStyle w:val="ListNumber"/>
        <w:spacing w:after="100" w:line="276" w:lineRule="auto"/>
        <w:ind w:left="504" w:hanging="360"/>
      </w:pPr>
      <w:r>
        <w:rPr>
          <w:rFonts w:ascii="Calibri" w:hAnsi="Calibri"/>
          <w:b w:val="0"/>
          <w:i w:val="0"/>
          <w:color w:val="0B2545"/>
          <w:sz w:val="19"/>
        </w:rPr>
        <w:t>Cliff, N. (1993). Dominance statistics: Ordinal analyses to answer ordinal questions. Psychological Bulletin, 114(3), 494-509. https://doi.org/10.1037/0033-2909.114.3.494</w:t>
      </w:r>
    </w:p>
    <w:p>
      <w:pPr>
        <w:pStyle w:val="ListNumber"/>
        <w:spacing w:after="100" w:line="276" w:lineRule="auto"/>
        <w:ind w:left="504" w:hanging="360"/>
      </w:pPr>
      <w:r>
        <w:rPr>
          <w:rFonts w:ascii="Calibri" w:hAnsi="Calibri"/>
          <w:b w:val="0"/>
          <w:i w:val="0"/>
          <w:color w:val="0B2545"/>
          <w:sz w:val="19"/>
        </w:rPr>
        <w:t>Vargha, A., and Delaney, H. D. (2000). A critique and improvement of the CL common language effect size statistics of McGraw and Wong. Journal of Educational and Behavioral Statistics, 25(2), 101-132. https://doi.org/10.3102/10769986025002101</w:t>
      </w:r>
    </w:p>
    <w:p>
      <w:pPr>
        <w:pStyle w:val="ListNumber"/>
        <w:spacing w:after="100" w:line="276" w:lineRule="auto"/>
        <w:ind w:left="504" w:hanging="360"/>
      </w:pPr>
      <w:r>
        <w:rPr>
          <w:rFonts w:ascii="Calibri" w:hAnsi="Calibri"/>
          <w:b w:val="0"/>
          <w:i w:val="0"/>
          <w:color w:val="0B2545"/>
          <w:sz w:val="19"/>
        </w:rPr>
        <w:t>Chilimbi, T. M., Hill, M. D., and Larus, J. R. (1999). Cache-conscious structure layout. Proceedings of PLDI 1999, 1-12. https://doi.org/10.1145/301618.301633</w:t>
      </w:r>
    </w:p>
    <w:p>
      <w:pPr>
        <w:pStyle w:val="ListNumber"/>
        <w:spacing w:after="100" w:line="276" w:lineRule="auto"/>
        <w:ind w:left="504" w:hanging="360"/>
      </w:pPr>
      <w:r>
        <w:rPr>
          <w:rFonts w:ascii="Calibri" w:hAnsi="Calibri"/>
          <w:b w:val="0"/>
          <w:i w:val="0"/>
          <w:color w:val="0B2545"/>
          <w:sz w:val="19"/>
        </w:rPr>
        <w:t>Drepper, U. (2007). What Every Programmer Should Know About Memory. Red Hat, Inc.</w:t>
      </w:r>
    </w:p>
    <w:p>
      <w:pPr>
        <w:pStyle w:val="ListNumber"/>
        <w:spacing w:after="100" w:line="276" w:lineRule="auto"/>
        <w:ind w:left="504" w:hanging="360"/>
      </w:pPr>
      <w:r>
        <w:rPr>
          <w:rFonts w:ascii="Calibri" w:hAnsi="Calibri"/>
          <w:b w:val="0"/>
          <w:i w:val="0"/>
          <w:color w:val="0B2545"/>
          <w:sz w:val="19"/>
        </w:rPr>
        <w:t>Astrachan, O. (2003). Bubble sort: an archaeological algorithmic analysis. ACM SIGCSE Bulletin, 35(1), 1-5. https://doi.org/10.1145/611892.611918</w:t>
      </w:r>
    </w:p>
    <w:p>
      <w:pPr>
        <w:pStyle w:val="Heading1"/>
        <w:keepNext/>
      </w:pPr>
      <w:r>
        <w:t>Appendix A. Reproducibility Record</w:t>
      </w:r>
    </w:p>
    <w:p>
      <w:pPr>
        <w:keepNext/>
        <w:spacing w:before="80" w:after="80" w:line="320" w:lineRule="auto"/>
      </w:pPr>
      <w:r>
        <w:rPr>
          <w:rFonts w:ascii="Calibri" w:hAnsi="Calibri"/>
          <w:b/>
          <w:i w:val="0"/>
          <w:color w:val="1F4D78"/>
          <w:sz w:val="19"/>
        </w:rPr>
        <w:t>Table A1. Repository evidence map.</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2E74B5"/>
            <w:vAlign w:val="center"/>
            <w:tcMar>
              <w:top w:w="80" w:type="dxa"/>
              <w:start w:w="120" w:type="dxa"/>
              <w:bottom w:w="80" w:type="dxa"/>
              <w:end w:w="120" w:type="dxa"/>
            </w:tcMar>
          </w:tcPr>
          <w:p>
            <w:pPr>
              <w:spacing w:after="0"/>
              <w:jc w:val="center"/>
            </w:pPr>
            <w:r>
              <w:rPr>
                <w:rFonts w:ascii="Calibri" w:hAnsi="Calibri"/>
                <w:b/>
                <w:i w:val="0"/>
                <w:color w:val="FFFFFF"/>
                <w:sz w:val="18"/>
              </w:rPr>
              <w:t>Evidence</w:t>
            </w:r>
          </w:p>
        </w:tc>
        <w:tc>
          <w:tcPr>
            <w:tcW w:type="dxa" w:w="63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Repository path</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Experiment configuration</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config/experiment.json</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Dataset manifest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data/generated/manifest.json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Raw measurements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Environment metadata</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results/raw/environment.json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Paper analysis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paper/analyse_for_paper.py</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 tests</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tests/test_benchmark.py; tests/test_dataset_manifest.py</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results/raw/cpp_linked_fwd_combined.csv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(run_linked_fwd)</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Java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results/raw/java_combined.csv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Java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src/java/Benchmark.java</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Calibration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results/raw/cpp_calibrated_combined.csv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Calibration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(run_calibrated)</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Resource-usage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results/raw/resource_usage.csv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Thermal/power snapshot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results/raw/thermal_snapshot.txt</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Second-distribution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results/raw/sorted_combined.csv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Second-distribution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scripts/generate_datasets_sorted.py</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E6B78"/>
        <w:sz w:val="17"/>
      </w:rPr>
      <w:t xml:space="preserve">Draft manuscript  |  Page </w:t>
    </w:r>
    <w:r>
      <w:rPr>
        <w:rFonts w:ascii="Calibri" w:hAnsi="Calibri"/>
        <w:b w:val="0"/>
        <w:i w:val="0"/>
        <w:color w:val="5E6B78"/>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i w:val="0"/>
        <w:color w:val="5E6B78"/>
        <w:sz w:val="17"/>
      </w:rPr>
      <w:t>BEYOND BIG-O  |  APPLE-SILICON PILOT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Apple-Silicon Runtime Pilot Study</dc:title>
  <dc:subject>Reproducible empirical comparison of data-structure runtime in Python and C++</dc:subject>
  <dc:creator>Mahesh Patil and Varun Patil</dc:creator>
  <cp:keywords>Big-O, data structures, runtime, Python, C++, Apple M2, reproducibility</cp:keywords>
  <dc:description>Draft generated from executed Mac measurements; requires author and journal-specific review.</dc:description>
  <cp:lastModifiedBy/>
  <cp:revision>1</cp:revision>
  <dcterms:created xsi:type="dcterms:W3CDTF">2013-12-23T23:15:00Z</dcterms:created>
  <dcterms:modified xsi:type="dcterms:W3CDTF">2013-12-23T23:15:00Z</dcterms:modified>
  <cp:category/>
</cp:coreProperties>
</file>