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DE489" w14:textId="77777777" w:rsidR="005F2A2E" w:rsidRDefault="00000000">
      <w:pPr>
        <w:pStyle w:val="Title"/>
        <w:jc w:val="center"/>
      </w:pPr>
      <w:r>
        <w:t>Regulatory &amp; Compliance Issues Policy Document</w:t>
      </w:r>
    </w:p>
    <w:p w14:paraId="07551864" w14:textId="0A02B773" w:rsidR="005F2A2E" w:rsidRDefault="00000000">
      <w:r>
        <w:t>Version: 1.0</w:t>
      </w:r>
      <w:r>
        <w:br/>
        <w:t>Effective Date:</w:t>
      </w:r>
      <w:r w:rsidR="00162FC6">
        <w:t>15/12/2025</w:t>
      </w:r>
      <w:r>
        <w:br/>
        <w:t>Approved By: Compliance Committee</w:t>
      </w:r>
      <w:r>
        <w:br/>
        <w:t>Review Cycle: Semi-Annual</w:t>
      </w:r>
    </w:p>
    <w:p w14:paraId="669565C7" w14:textId="77777777" w:rsidR="005F2A2E" w:rsidRDefault="00000000">
      <w:pPr>
        <w:pStyle w:val="Heading1"/>
      </w:pPr>
      <w:r>
        <w:t>Purpose</w:t>
      </w:r>
    </w:p>
    <w:p w14:paraId="0C6E7F01" w14:textId="77777777" w:rsidR="005F2A2E" w:rsidRDefault="00000000">
      <w:r>
        <w:t>This policy defines procedures to prevent, detect, and resolve regulatory and compliance-related issues affecting payment transactions, ensuring adherence to applicable laws and directives and protecting customers.</w:t>
      </w:r>
    </w:p>
    <w:p w14:paraId="060AF892" w14:textId="77777777" w:rsidR="005F2A2E" w:rsidRDefault="00000000">
      <w:pPr>
        <w:pStyle w:val="Heading1"/>
      </w:pPr>
      <w:r>
        <w:t>Scope</w:t>
      </w:r>
    </w:p>
    <w:p w14:paraId="6DEEBD25" w14:textId="77777777" w:rsidR="005F2A2E" w:rsidRDefault="00000000">
      <w:r>
        <w:t>Applies to all payment channels (NEFT, RTGS, IMPS, UPI, ACH, card) and all customer segments across retail and corporate banking.</w:t>
      </w:r>
    </w:p>
    <w:p w14:paraId="7ADB38E9" w14:textId="77777777" w:rsidR="005F2A2E" w:rsidRDefault="00000000">
      <w:pPr>
        <w:pStyle w:val="Heading1"/>
      </w:pPr>
      <w:r>
        <w:t>Policy Objectives</w:t>
      </w:r>
    </w:p>
    <w:p w14:paraId="4723483E" w14:textId="77777777" w:rsidR="005F2A2E" w:rsidRDefault="00000000">
      <w:pPr>
        <w:pStyle w:val="ListBullet"/>
      </w:pPr>
      <w:r>
        <w:t>Ensure compliance with regulatory limits, KYC/AML requirements, and redressal timelines.</w:t>
      </w:r>
    </w:p>
    <w:p w14:paraId="2F974745" w14:textId="77777777" w:rsidR="005F2A2E" w:rsidRDefault="00000000">
      <w:pPr>
        <w:pStyle w:val="ListBullet"/>
      </w:pPr>
      <w:r>
        <w:t>Define clear SLAs and escalation paths for compliance-related payment blocks and failures.</w:t>
      </w:r>
    </w:p>
    <w:p w14:paraId="5995E640" w14:textId="77777777" w:rsidR="005F2A2E" w:rsidRDefault="00000000">
      <w:pPr>
        <w:pStyle w:val="ListBullet"/>
      </w:pPr>
      <w:r>
        <w:t>Maintain transparent customer communication and audit-ready records.</w:t>
      </w:r>
    </w:p>
    <w:p w14:paraId="66AF0A54" w14:textId="77777777" w:rsidR="005F2A2E" w:rsidRDefault="00000000">
      <w:pPr>
        <w:pStyle w:val="Heading1"/>
      </w:pPr>
      <w:r>
        <w:t>Regulatory &amp; Compliance Issue Categories and Resolution Framework</w:t>
      </w:r>
    </w:p>
    <w:p w14:paraId="642C13A0" w14:textId="77777777" w:rsidR="005F2A2E" w:rsidRDefault="00000000">
      <w:pPr>
        <w:pStyle w:val="Heading2"/>
      </w:pPr>
      <w:r>
        <w:t>Limits Exceeded</w:t>
      </w:r>
    </w:p>
    <w:p w14:paraId="09F9DC89" w14:textId="77777777" w:rsidR="005F2A2E" w:rsidRDefault="00000000">
      <w:r>
        <w:t>Definition: Daily/transaction limits causing payment failure.</w:t>
      </w:r>
    </w:p>
    <w:p w14:paraId="518E2D77" w14:textId="77777777" w:rsidR="005F2A2E" w:rsidRDefault="00000000">
      <w:r>
        <w:t>Resolution Protocol:</w:t>
      </w:r>
    </w:p>
    <w:p w14:paraId="567302D3" w14:textId="77777777" w:rsidR="005F2A2E" w:rsidRDefault="00000000">
      <w:pPr>
        <w:pStyle w:val="ListBullet"/>
      </w:pPr>
      <w:r>
        <w:t>Validate customer profile and applicable regulatory/product limits.</w:t>
      </w:r>
    </w:p>
    <w:p w14:paraId="15403544" w14:textId="77777777" w:rsidR="005F2A2E" w:rsidRDefault="00000000">
      <w:pPr>
        <w:pStyle w:val="ListBullet"/>
      </w:pPr>
      <w:r>
        <w:lastRenderedPageBreak/>
        <w:t>Provide real-time disclosure of limits and remaining balance to customers.</w:t>
      </w:r>
    </w:p>
    <w:p w14:paraId="5B4838A9" w14:textId="77777777" w:rsidR="005F2A2E" w:rsidRDefault="00000000">
      <w:pPr>
        <w:pStyle w:val="ListBullet"/>
      </w:pPr>
      <w:r>
        <w:t>Offer alternative channels or split payments if permissible.</w:t>
      </w:r>
    </w:p>
    <w:p w14:paraId="7CB285C1" w14:textId="77777777" w:rsidR="005F2A2E" w:rsidRDefault="00000000">
      <w:pPr>
        <w:pStyle w:val="ListBullet"/>
      </w:pPr>
      <w:r>
        <w:t>Document exception approvals (if policy allows) and retain logs for audit.</w:t>
      </w:r>
    </w:p>
    <w:p w14:paraId="67C23F90" w14:textId="77777777" w:rsidR="005F2A2E" w:rsidRDefault="00000000">
      <w:pPr>
        <w:pStyle w:val="Heading2"/>
      </w:pPr>
      <w:r>
        <w:t>KYC/Verification Delays</w:t>
      </w:r>
    </w:p>
    <w:p w14:paraId="220D5A4C" w14:textId="77777777" w:rsidR="005F2A2E" w:rsidRDefault="00000000">
      <w:r>
        <w:t>Definition: Payment blocked due to pending verification.</w:t>
      </w:r>
    </w:p>
    <w:p w14:paraId="754DC70F" w14:textId="77777777" w:rsidR="005F2A2E" w:rsidRDefault="00000000">
      <w:r>
        <w:t>Resolution Protocol:</w:t>
      </w:r>
    </w:p>
    <w:p w14:paraId="43DA8628" w14:textId="77777777" w:rsidR="005F2A2E" w:rsidRDefault="00000000">
      <w:pPr>
        <w:pStyle w:val="ListBullet"/>
      </w:pPr>
      <w:r>
        <w:t>Trigger automated reminders for pending KYC/verification tasks.</w:t>
      </w:r>
    </w:p>
    <w:p w14:paraId="3159822D" w14:textId="77777777" w:rsidR="005F2A2E" w:rsidRDefault="00000000">
      <w:pPr>
        <w:pStyle w:val="ListBullet"/>
      </w:pPr>
      <w:r>
        <w:t>Enable digital KYC completion and priority review within 24–48 hours.</w:t>
      </w:r>
    </w:p>
    <w:p w14:paraId="51E3C36D" w14:textId="77777777" w:rsidR="005F2A2E" w:rsidRDefault="00000000">
      <w:pPr>
        <w:pStyle w:val="ListBullet"/>
      </w:pPr>
      <w:r>
        <w:t>Maintain temporary risk-based limits until verification completes.</w:t>
      </w:r>
    </w:p>
    <w:p w14:paraId="29CD0697" w14:textId="77777777" w:rsidR="005F2A2E" w:rsidRDefault="00000000">
      <w:pPr>
        <w:pStyle w:val="ListBullet"/>
      </w:pPr>
      <w:r>
        <w:t>Escalate overdue cases to compliance for action and report tracking.</w:t>
      </w:r>
    </w:p>
    <w:p w14:paraId="3982881A" w14:textId="77777777" w:rsidR="005F2A2E" w:rsidRDefault="00000000">
      <w:pPr>
        <w:pStyle w:val="Heading2"/>
      </w:pPr>
      <w:r>
        <w:t>RBI Complaints</w:t>
      </w:r>
    </w:p>
    <w:p w14:paraId="5FAC1E97" w14:textId="77777777" w:rsidR="005F2A2E" w:rsidRDefault="00000000">
      <w:r>
        <w:t>Definition: Delay in failed transaction resolution or non-compliance leading to customer complaints to RBI/BO Scheme.</w:t>
      </w:r>
    </w:p>
    <w:p w14:paraId="691E7C31" w14:textId="77777777" w:rsidR="005F2A2E" w:rsidRDefault="00000000">
      <w:r>
        <w:t>Resolution Protocol:</w:t>
      </w:r>
    </w:p>
    <w:p w14:paraId="518F4EDF" w14:textId="77777777" w:rsidR="005F2A2E" w:rsidRDefault="00000000">
      <w:pPr>
        <w:pStyle w:val="ListBullet"/>
      </w:pPr>
      <w:r>
        <w:t>Register complaint, assign priority, and acknowledge within defined SLA.</w:t>
      </w:r>
    </w:p>
    <w:p w14:paraId="01D1B082" w14:textId="77777777" w:rsidR="005F2A2E" w:rsidRDefault="00000000">
      <w:pPr>
        <w:pStyle w:val="ListBullet"/>
      </w:pPr>
      <w:r>
        <w:t>Complete root-cause analysis and corrective action plan; process refund/reversal per guidelines.</w:t>
      </w:r>
    </w:p>
    <w:p w14:paraId="646D297D" w14:textId="77777777" w:rsidR="005F2A2E" w:rsidRDefault="00000000">
      <w:pPr>
        <w:pStyle w:val="ListBullet"/>
      </w:pPr>
      <w:r>
        <w:t>Provide periodic status updates to the customer and maintain regulatory reporting logs.</w:t>
      </w:r>
    </w:p>
    <w:p w14:paraId="4ADD9E71" w14:textId="77777777" w:rsidR="005F2A2E" w:rsidRDefault="00000000">
      <w:pPr>
        <w:pStyle w:val="ListBullet"/>
      </w:pPr>
      <w:r>
        <w:t>Include the case in quarterly compliance reviews and remedial training.</w:t>
      </w:r>
    </w:p>
    <w:p w14:paraId="33143376" w14:textId="77777777" w:rsidR="005F2A2E" w:rsidRDefault="00000000">
      <w:pPr>
        <w:pStyle w:val="Heading1"/>
      </w:pPr>
      <w:r>
        <w:t>Customer Communication</w:t>
      </w:r>
    </w:p>
    <w:p w14:paraId="29070A9D" w14:textId="77777777" w:rsidR="005F2A2E" w:rsidRDefault="00000000">
      <w:pPr>
        <w:pStyle w:val="ListBullet"/>
      </w:pPr>
      <w:r>
        <w:t>Provide immediate reasons for payment blocks/failures and steps to resolve.</w:t>
      </w:r>
    </w:p>
    <w:p w14:paraId="0E2EED39" w14:textId="77777777" w:rsidR="005F2A2E" w:rsidRDefault="00000000">
      <w:pPr>
        <w:pStyle w:val="ListBullet"/>
      </w:pPr>
      <w:r>
        <w:t>Share limit information, KYC status, and expected timelines through SMS/email/app notifications.</w:t>
      </w:r>
    </w:p>
    <w:p w14:paraId="394F626C" w14:textId="77777777" w:rsidR="005F2A2E" w:rsidRDefault="00000000">
      <w:pPr>
        <w:pStyle w:val="ListBullet"/>
      </w:pPr>
      <w:r>
        <w:t>Offer escalation paths to grievance redressal and ombudsman channels.</w:t>
      </w:r>
    </w:p>
    <w:p w14:paraId="357FA459" w14:textId="77777777" w:rsidR="005F2A2E" w:rsidRDefault="00000000">
      <w:pPr>
        <w:pStyle w:val="Heading1"/>
      </w:pPr>
      <w:r>
        <w:t>Compliance &amp; Audit</w:t>
      </w:r>
    </w:p>
    <w:p w14:paraId="7CD0BF5F" w14:textId="77777777" w:rsidR="005F2A2E" w:rsidRDefault="00000000">
      <w:pPr>
        <w:pStyle w:val="ListBullet"/>
      </w:pPr>
      <w:r>
        <w:t>Maintain evidence of limit checks, KYC triggers, and complaint handling for audits.</w:t>
      </w:r>
    </w:p>
    <w:p w14:paraId="6F4AA5EE" w14:textId="77777777" w:rsidR="005F2A2E" w:rsidRDefault="00000000">
      <w:pPr>
        <w:pStyle w:val="ListBullet"/>
      </w:pPr>
      <w:r>
        <w:t>Include compliance incidents in monthly dashboards and quarterly internal audits.</w:t>
      </w:r>
    </w:p>
    <w:p w14:paraId="1DCC9692" w14:textId="77777777" w:rsidR="005F2A2E" w:rsidRDefault="00000000">
      <w:pPr>
        <w:pStyle w:val="ListBullet"/>
      </w:pPr>
      <w:r>
        <w:t>Conduct periodic training for frontline and operations teams on regulatory updates.</w:t>
      </w:r>
    </w:p>
    <w:p w14:paraId="4CB9234C" w14:textId="77777777" w:rsidR="005F2A2E" w:rsidRDefault="00000000">
      <w:pPr>
        <w:pStyle w:val="Heading1"/>
      </w:pPr>
      <w:r>
        <w:lastRenderedPageBreak/>
        <w:t>Appendices</w:t>
      </w:r>
    </w:p>
    <w:p w14:paraId="758C06A7" w14:textId="77777777" w:rsidR="005F2A2E" w:rsidRDefault="00000000">
      <w:pPr>
        <w:pStyle w:val="ListBullet"/>
      </w:pPr>
      <w:r>
        <w:t>SLA Matrix for Regulatory &amp; Compliance Issues</w:t>
      </w:r>
    </w:p>
    <w:p w14:paraId="17E83207" w14:textId="77777777" w:rsidR="005F2A2E" w:rsidRDefault="00000000">
      <w:pPr>
        <w:pStyle w:val="ListBullet"/>
      </w:pPr>
      <w:r>
        <w:t>Escalation Contacts (Compliance, Operations, Grievance Redressal)</w:t>
      </w:r>
    </w:p>
    <w:p w14:paraId="41D3E5AC" w14:textId="77777777" w:rsidR="005F2A2E" w:rsidRDefault="00000000">
      <w:pPr>
        <w:pStyle w:val="ListBullet"/>
      </w:pPr>
      <w:r>
        <w:t>Regulatory References (payment limits, KYC/AML, grievance mechanisms)</w:t>
      </w:r>
    </w:p>
    <w:sectPr w:rsidR="005F2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62FC6"/>
    <w:rsid w:val="001F40EA"/>
    <w:rsid w:val="002E51AB"/>
    <w:rsid w:val="00324B44"/>
    <w:rsid w:val="0036562D"/>
    <w:rsid w:val="004976E0"/>
    <w:rsid w:val="005A534A"/>
    <w:rsid w:val="005F2A2E"/>
    <w:rsid w:val="00827C87"/>
    <w:rsid w:val="009955B2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0743F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348</Words>
  <Characters>2452</Characters>
  <Application>Microsoft Office Word</Application>
  <DocSecurity>0</DocSecurity>
  <Lines>61</Lines>
  <Paragraphs>59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Kumar, Mahesh (Cognizant)</cp:lastModifiedBy>
  <cp:revision>3</cp:revision>
  <dcterms:created xsi:type="dcterms:W3CDTF">2025-06-25T20:44:00Z</dcterms:created>
  <dcterms:modified xsi:type="dcterms:W3CDTF">2025-12-15T06:17:00Z</dcterms:modified>
</cp:coreProperties>
</file>