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A6" w:rsidRPr="008B3BA6" w:rsidRDefault="008B3BA6" w:rsidP="008B3BA6">
      <w:pPr>
        <w:shd w:val="clear" w:color="auto" w:fill="FFFFFF"/>
        <w:spacing w:before="600" w:after="375" w:line="240" w:lineRule="auto"/>
        <w:textAlignment w:val="center"/>
        <w:outlineLvl w:val="1"/>
        <w:rPr>
          <w:rFonts w:ascii="Helvetica" w:eastAsia="Times New Roman" w:hAnsi="Helvetica" w:cs="Helvetica"/>
          <w:color w:val="323232"/>
          <w:sz w:val="42"/>
          <w:szCs w:val="42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42"/>
          <w:szCs w:val="42"/>
          <w:lang w:eastAsia="en-IN"/>
        </w:rPr>
        <w:t>Demystifying Famous Errors in</w:t>
      </w:r>
      <w:r>
        <w:rPr>
          <w:rFonts w:ascii="Helvetica" w:eastAsia="Times New Roman" w:hAnsi="Helvetica" w:cs="Helvetica"/>
          <w:color w:val="323232"/>
          <w:sz w:val="42"/>
          <w:szCs w:val="42"/>
          <w:lang w:eastAsia="en-IN"/>
        </w:rPr>
        <w:t xml:space="preserve"> Informix and Their Resolutions</w:t>
      </w:r>
    </w:p>
    <w:p w:rsidR="008B3BA6" w:rsidRDefault="008B3BA6" w:rsidP="008B3B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Error -23101: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 Could not load module %INFORMIXDIR%/lib/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esql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/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checkapi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</w:t>
      </w:r>
    </w:p>
    <w:p w:rsidR="008B3BA6" w:rsidRPr="008B3BA6" w:rsidRDefault="008B3BA6" w:rsidP="008B3BA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Resolution: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This error indicates a problem with the Informix ESQL/C library. To resolve it, perform the following steps: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Ensure that the %INFORMIXDIR% environment variable is set correctly and points to the Informix installation directory.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Verify that the ESQL/C library files are present in the specified directory.</w:t>
      </w:r>
    </w:p>
    <w:p w:rsid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Check the permissions of the ESQL/C library files and ensure they are accessible by the user running the application.</w:t>
      </w:r>
    </w:p>
    <w:p w:rsidR="008B3BA6" w:rsidRPr="008B3BA6" w:rsidRDefault="008B3BA6" w:rsidP="008B3B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</w:p>
    <w:p w:rsidR="008B3BA6" w:rsidRDefault="008B3BA6" w:rsidP="008B3B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Error -951: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 Cannot create a trusted connection to the database server </w:t>
      </w:r>
    </w:p>
    <w:p w:rsidR="008B3BA6" w:rsidRPr="008B3BA6" w:rsidRDefault="008B3BA6" w:rsidP="008B3BA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Resolution: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This error occurs when there is a mismatch in authentication settings between the Informix server and the client. Follow these steps to resolve it: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Ensure that the authentication method used by the Informix server matches the one configured in the client application.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Verify that the necessary user credentials are provided correctly in the connection string or configuration file.</w:t>
      </w:r>
    </w:p>
    <w:p w:rsid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If using Kerberos authentication, verify the Kerberos configuration and 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keytab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files.</w:t>
      </w:r>
    </w:p>
    <w:p w:rsidR="008B3BA6" w:rsidRPr="008B3BA6" w:rsidRDefault="008B3BA6" w:rsidP="008B3B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</w:p>
    <w:p w:rsidR="008B3BA6" w:rsidRDefault="008B3BA6" w:rsidP="008B3B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Error -1213: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 Deadlock detected </w:t>
      </w:r>
    </w:p>
    <w:p w:rsidR="008B3BA6" w:rsidRPr="008B3BA6" w:rsidRDefault="008B3BA6" w:rsidP="008B3BA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Resolution: Deadlocks occur when multiple transactions are waiting for resources held by each other, resulting in a circular dependency. To resolve a deadlock in Informix, consider the following steps: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Identify the transactions involved in the deadlock by examining the error message </w:t>
      </w:r>
      <w:proofErr w:type="gram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and</w:t>
      </w:r>
      <w:proofErr w:type="gram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logs.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Analyze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the database schema and transaction logic to identify potential areas causing the deadlock.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Optimize your application code or SQL queries to minimize transaction duration and reduce the chances of deadlock.</w:t>
      </w:r>
    </w:p>
    <w:p w:rsid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Implement locking strategies, such as using explicit locks or adjusting isolation levels, to prevent conflicts and improve concurrency.</w:t>
      </w:r>
    </w:p>
    <w:p w:rsidR="008B3BA6" w:rsidRPr="008B3BA6" w:rsidRDefault="008B3BA6" w:rsidP="008B3B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</w:p>
    <w:p w:rsidR="008B3BA6" w:rsidRDefault="008B3BA6" w:rsidP="008B3B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Error -979: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 Cannot modify table or view used in 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subquery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</w:t>
      </w:r>
    </w:p>
    <w:p w:rsidR="008B3BA6" w:rsidRPr="008B3BA6" w:rsidRDefault="008B3BA6" w:rsidP="008B3BA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Resolution: This error occurs when attempting to modify a table or view that is being referenced in a 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subquery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. To resolve it, consider the following: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lastRenderedPageBreak/>
        <w:t xml:space="preserve">Rewrite the query to avoid modifying the table or view directly in the 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subquery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. Use temporary tables or intermediate steps, if necessary.</w:t>
      </w:r>
    </w:p>
    <w:p w:rsid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Ensure that the table or view being modified is not part of any </w:t>
      </w:r>
      <w:proofErr w:type="spell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subquery</w:t>
      </w:r>
      <w:proofErr w:type="spell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within the statement.</w:t>
      </w:r>
    </w:p>
    <w:p w:rsidR="008B3BA6" w:rsidRPr="008B3BA6" w:rsidRDefault="008B3BA6" w:rsidP="008B3B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</w:p>
    <w:p w:rsidR="008B3BA6" w:rsidRDefault="008B3BA6" w:rsidP="008B3B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n-IN"/>
        </w:rPr>
        <w:t>Error -674:</w:t>
      </w: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 Transaction is rolled back when accessing the database </w:t>
      </w:r>
    </w:p>
    <w:p w:rsidR="008B3BA6" w:rsidRPr="008B3BA6" w:rsidRDefault="008B3BA6" w:rsidP="008B3BA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Resolution: This error typically indicates a problem with transaction management. Follow these steps to resolve it: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Check for any previous errors or exceptions that might have caused the </w:t>
      </w:r>
      <w:proofErr w:type="gramStart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transaction</w:t>
      </w:r>
      <w:proofErr w:type="gramEnd"/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 to be rolled back.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Verify that the necessary BEGIN WORK and COMMIT/ROLLBACK statements are properly used in your application code.</w:t>
      </w:r>
    </w:p>
    <w:p w:rsidR="008B3BA6" w:rsidRPr="008B3BA6" w:rsidRDefault="008B3BA6" w:rsidP="008B3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>Ensure that the transaction isolation level is set appropriately to prevent conflicts and unwanted rollbacks.</w:t>
      </w:r>
    </w:p>
    <w:p w:rsidR="008B3BA6" w:rsidRPr="008B3BA6" w:rsidRDefault="008B3BA6" w:rsidP="008B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</w:pPr>
      <w:r w:rsidRPr="008B3BA6">
        <w:rPr>
          <w:rFonts w:ascii="Helvetica" w:eastAsia="Times New Roman" w:hAnsi="Helvetica" w:cs="Helvetica"/>
          <w:color w:val="323232"/>
          <w:sz w:val="21"/>
          <w:szCs w:val="21"/>
          <w:lang w:eastAsia="en-IN"/>
        </w:rPr>
        <w:t xml:space="preserve">Understanding and resolving famous errors in Informix databases is crucial for maintaining a stable and efficient database environment. By familiarizing yourself with these errors and their resolutions, you can troubleshoot issues more effectively and ensure the smooth operation of your Informix applications. </w:t>
      </w:r>
      <w:bookmarkStart w:id="0" w:name="_GoBack"/>
      <w:bookmarkEnd w:id="0"/>
    </w:p>
    <w:p w:rsidR="00A13A5B" w:rsidRDefault="00A13A5B"/>
    <w:sectPr w:rsidR="00A1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A515C"/>
    <w:multiLevelType w:val="multilevel"/>
    <w:tmpl w:val="FC08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A6"/>
    <w:rsid w:val="008B3BA6"/>
    <w:rsid w:val="00A1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CBD4-AB13-452B-AC23-E223E2B2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B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2024-07-30T04:33:00Z</dcterms:created>
  <dcterms:modified xsi:type="dcterms:W3CDTF">2024-07-30T04:39:00Z</dcterms:modified>
</cp:coreProperties>
</file>