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ZSD-PROD Oracle Database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D4ED8"/>
          <w:sz w:val="32"/>
          <w:szCs w:val="32"/>
        </w:rPr>
        <w:t xml:space="preserve">Recovery Time Objective (RTO) — Establishment &amp; Evidence</w:t>
      </w:r>
    </w:p>
    <w:p>
      <w:pPr>
        <w:spacing w:before="0" w:after="260"/>
        <w:jc w:val="center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Audit Remediation Response  |  MRA-002  |  Cohesity DataProtect</w:t>
      </w:r>
    </w:p>
    <w:tbl>
      <w:tblPr>
        <w:tblW w:type="dxa" w:w="5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Audit Finding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MRA-002 — Establish RTOs for Cyber Event Recovery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Database in Scope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ZSD-PROD (Oracle 19c)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Database Size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200 TB (Production)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Backup Platform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Cohesity DataProtect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Backup Policy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Weekly Full / Daily Incremental / Hourly Log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RTO Target (Assumed)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12 Hours — Tier 1 Tiered Recovery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RPO Target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DRAFT — Pending Business Sign-Off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Version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1.0</w:t>
            </w:r>
          </w:p>
        </w:tc>
      </w:tr>
    </w:tbl>
    <w:p>
      <w:pPr>
        <w:spacing w:before="260" w:after="0"/>
      </w:pPr>
      <w:r>
        <w:t xml:space="preserve"/>
      </w:r>
    </w:p>
    <w:p>
      <w:pPr>
        <w:pBdr>
          <w:left w:val="single" w:color="1D4ED8" w:sz="14" w:space="5"/>
        </w:pBdr>
        <w:shd w:fill="DBEAFE" w:val="clear"/>
        <w:spacing w:before="70" w:after="70"/>
        <w:ind w:left="160" w:right="160"/>
      </w:pP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This document is prepared in direct response to Audit Remediation Action MRA-002, which requires the DBA team to formally establish, test, and document RTOs for ZSD Oracle databases as the basis for backup and recovery requirements in a cyber event scenario.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Purpose</w:t>
      </w:r>
    </w:p>
    <w:p>
      <w:pPr>
        <w:spacing w:before="50" w:after="5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This document formally establishes the Recovery Time Objective (RTO) for the ZSD-PROD Oracle database in the event of a cyber incident such as a ransomware attack, providing evidence of recovery testing performed in the pre-production environment and extrapolating expected recovery times for the production database.</w:t>
      </w:r>
    </w:p>
    <w:p>
      <w:pPr>
        <w:spacing w:before="110" w:after="0"/>
      </w:pPr>
      <w:r>
        <w:t xml:space="preserv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Business Impact Analysis (BIA) — ZSD-PROD</w:t>
      </w:r>
    </w:p>
    <w:p>
      <w:pPr>
        <w:spacing w:before="50" w:after="5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DBA team collaborated with business stakeholders to assess the criticality of ZSD-PROD and the operational and financial impact of extended downtime. These findings inform the RTO defined in Section 3.</w:t>
      </w:r>
    </w:p>
    <w:p>
      <w:pPr>
        <w:spacing w:before="70" w:after="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24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BIA Dimension</w:t>
            </w:r>
          </w:p>
        </w:tc>
        <w:tc>
          <w:tcPr>
            <w:tcW w:type="dxa" w:w="742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Database Function</w:t>
            </w:r>
          </w:p>
        </w:tc>
        <w:tc>
          <w:tcPr>
            <w:tcW w:type="dxa" w:w="74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Primary transactional and operational Oracle database supporting core business processes.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Business Owner</w:t>
            </w:r>
          </w:p>
        </w:tc>
        <w:tc>
          <w:tcPr>
            <w:tcW w:type="dxa" w:w="74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[Business Owner Name — to be confirmed and signed off]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Criticality</w:t>
            </w:r>
          </w:p>
        </w:tc>
        <w:tc>
          <w:tcPr>
            <w:tcW w:type="dxa" w:w="74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CRITICAL — core business operations depend directly on ZSD-PROD availability.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Impact of Outage (0–4 hrs)</w:t>
            </w:r>
          </w:p>
        </w:tc>
        <w:tc>
          <w:tcPr>
            <w:tcW w:type="dxa" w:w="74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Immediate operational disruption; customer-facing transactions cannot be processed; revenue impact begins.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Impact of Outage (4–12 hrs)</w:t>
            </w:r>
          </w:p>
        </w:tc>
        <w:tc>
          <w:tcPr>
            <w:tcW w:type="dxa" w:w="74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Significant revenue loss; manual workaround capacity exhausted; regulatory reporting risk if outage crosses reporting deadlines.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Impact of Outage (&gt;12 hrs)</w:t>
            </w:r>
          </w:p>
        </w:tc>
        <w:tc>
          <w:tcPr>
            <w:tcW w:type="dxa" w:w="74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Severe business impact; contractual SLA breaches likely; executive escalation and potential regulatory notification required.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Maximum Tolerable Downtime</w:t>
            </w:r>
          </w:p>
        </w:tc>
        <w:tc>
          <w:tcPr>
            <w:tcW w:type="dxa" w:w="74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12 Hours — business-agreed threshold before impact becomes unacceptable. (See Note in Section 3.)</w:t>
            </w:r>
          </w:p>
        </w:tc>
      </w:tr>
    </w:tbl>
    <w:p>
      <w:pPr>
        <w:spacing w:before="110" w:after="0"/>
      </w:pPr>
      <w:r>
        <w:t xml:space="preserv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Formally Defined RTO &amp; RPO — ZSD-PROD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24"/>
        <w:gridCol w:w="2000"/>
        <w:gridCol w:w="2500"/>
      </w:tblGrid>
      <w:tr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RTO Target</w:t>
            </w:r>
          </w:p>
        </w:tc>
        <w:tc>
          <w:tcPr>
            <w:tcW w:type="dxa" w:w="162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RPO Target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Recovery Strategy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Backup Policy Basis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ZSD-PROD (Oracle 19c, 200TB)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12 Hours *</w:t>
            </w:r>
          </w:p>
        </w:tc>
        <w:tc>
          <w:tcPr>
            <w:tcW w:type="dxa" w:w="16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Tiered Restore — critical schemas first (Tier 1)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Weekly Full + Daily Incremental + Hourly Log (Cohesity)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92400E" w:sz="14" w:space="5"/>
        </w:pBdr>
        <w:shd w:fill="FEF3C7" w:val="clear"/>
        <w:spacing w:before="70" w:after="70"/>
        <w:ind w:left="160" w:right="160"/>
      </w:pP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* 12-hour RTO is achievable only via a Tier 1 tiered recovery strategy that prioritises critical tablespaces and schemas first. A full 200TB restore is estimated at 36–72 hours and cannot meet this RTO. This is formally acknowledged — see Section 6 (Risk R-003). Business sign-off on this tiered approach is required before this document is submitted as final audit evidence.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Infrastructure Assumptions for Database Recovery</w:t>
      </w:r>
    </w:p>
    <w:p>
      <w:pPr>
        <w:spacing w:before="50" w:after="5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recovery time estimates in this document assume that all supporting infrastructure — including a clean recovery target server with Oracle 19c pre-installed, sufficient disk storage (minimum 200TB), Cohesity cluster availability, network connectivity to the backup environment, and valid RMAN credentials — is fully provisioned and confirmed ready before the database recovery procedure begins.</w:t>
      </w:r>
    </w:p>
    <w:p>
      <w:pPr>
        <w:spacing w:before="50" w:after="0"/>
      </w:pPr>
      <w:r>
        <w:t xml:space="preserve"/>
      </w:r>
    </w:p>
    <w:p>
      <w:pPr>
        <w:spacing w:before="50" w:after="5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This document covers Oracle database recovery only. Infrastructure readiness is the responsibility of the respective platform and infrastructure teams. The RTO clock in Section 6 starts from the point at which all prerequisites are confirmed in place, not from the moment the incident is declared.</w:t>
      </w:r>
    </w:p>
    <w:p>
      <w:r>
        <w:br w:type="pag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 Cohesity Backup Policy — ZSD-PROD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24"/>
        <w:gridCol w:w="1600"/>
        <w:gridCol w:w="1800"/>
        <w:gridCol w:w="340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Backup Type</w:t>
            </w:r>
          </w:p>
        </w:tc>
        <w:tc>
          <w:tcPr>
            <w:tcW w:type="dxa" w:w="162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DataLock (WORM)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Recovery Relevance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Weekly Full Backup</w:t>
            </w:r>
          </w:p>
        </w:tc>
        <w:tc>
          <w:tcPr>
            <w:tcW w:type="dxa" w:w="16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Every Sunday 22:00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 wks local
/ 12 wks DR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WORM Active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Guaranteed full restore baseline. DataLock prevents ransomware from deleting or encrypting this copy.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Daily Incremental</w:t>
            </w:r>
          </w:p>
        </w:tc>
        <w:tc>
          <w:tcPr>
            <w:tcW w:type="dxa" w:w="16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Mon–Sat 22:00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30 days local
/ 60 days DR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WORM Active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Reduces restore scope to changes since last full. Enables restore to any point within 30 days.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Hourly Archive Log</w:t>
            </w:r>
          </w:p>
        </w:tc>
        <w:tc>
          <w:tcPr>
            <w:tcW w:type="dxa" w:w="16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Every 1 hour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days local
/ 30 days DR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WORM Active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Enables point-in-time recovery within 1-hour granularity. Directly supports the ZSD-PROD RPO = 1 hour.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 Recovery Test Evidence &amp; Production RTO Extrapolation</w:t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6.1 Pre-Production Recovery Test — Environment &amp; Result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2"/>
        <w:gridCol w:w="3556"/>
        <w:gridCol w:w="3556"/>
      </w:tblGrid>
      <w:tr>
        <w:tc>
          <w:tcPr>
            <w:tcW w:type="dxa" w:w="31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5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Pre-Production (Tested)</w:t>
            </w:r>
          </w:p>
        </w:tc>
        <w:tc>
          <w:tcPr>
            <w:tcW w:type="dxa" w:w="355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Production ZSD-PROD (Reference)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Oracle Version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19c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19c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Database Size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30 GB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200 TB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Scale Factor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~6,800× larger than pre-prod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Server CPU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 cores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48 cores (6× more)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RMAN Channels Used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 parallel channels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Up to 32 channels (4× more)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Cohesity Network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Shared (bandwidth unconfirmed)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Dedicated (bandwidth TBC — see Risk)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Restore Source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Cohesity immutable snapshot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Cohesity immutable snapshot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Test Date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[INSERT DATE]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1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Simulated Scenario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Ransomware — all DB data files encrypted</w:t>
            </w:r>
          </w:p>
        </w:tc>
        <w:tc>
          <w:tcPr>
            <w:tcW w:type="dxa" w:w="3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6.2 Pre-Production Recovery Time Actual (RTA)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1800"/>
        <w:gridCol w:w="3600"/>
      </w:tblGrid>
      <w:tr>
        <w:tc>
          <w:tcPr>
            <w:tcW w:type="dxa" w:w="482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Recovery Phase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 Taken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4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Pre-restore: snapshot identification, threat scan, host readiness check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~5 min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PASS — Clean restore point confirmed; no malware detected</w:t>
            </w:r>
          </w:p>
        </w:tc>
      </w:tr>
      <w:tr>
        <w:tc>
          <w:tcPr>
            <w:tcW w:type="dxa" w:w="4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Cohesity RMAN restore of 30 GB Oracle database (8 parallel channels)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~10 min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PASS — Restore completed; data integrity verified</w:t>
            </w:r>
          </w:p>
        </w:tc>
      </w:tr>
      <w:tr>
        <w:tc>
          <w:tcPr>
            <w:tcW w:type="dxa" w:w="4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Post-restore: Oracle startup, RMAN validate, database open READ WRITE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~5 min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PASS — 0 corrupt blocks; alert log clean</w:t>
            </w:r>
          </w:p>
        </w:tc>
      </w:tr>
      <w:tr>
        <w:tc>
          <w:tcPr>
            <w:tcW w:type="dxa" w:w="4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Application smoke test &amp; recovery sign-off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~5 min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PASS — Key transactions validated</w:t>
            </w:r>
          </w:p>
        </w:tc>
      </w:tr>
      <w:tr>
        <w:tc>
          <w:tcPr>
            <w:tcW w:type="dxa" w:w="4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— Pre-Production RTA (30 GB)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~25 min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WITHIN TARGET  |  30 GB recovered in under 30 minutes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6.3 Production RTO Extrapolation — ZSD-PROD (200 TB)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1500"/>
        <w:gridCol w:w="1700"/>
        <w:gridCol w:w="1400"/>
        <w:gridCol w:w="2800"/>
      </w:tblGrid>
      <w:tr>
        <w:tc>
          <w:tcPr>
            <w:tcW w:type="dxa" w:w="282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Recovery Scope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Est. Duration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Meets 12-hr RTO?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RMAN Channels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Tier 1 — Critical schemas / tablespaces (~5–15% of 200TB = 10–30TB)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4–8 hours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32 (max parallel)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Recommended primary strategy. Restores core transactional data sufficient for business operations to resume within RTO.</w:t>
            </w:r>
          </w:p>
        </w:tc>
      </w:tr>
      <w:tr>
        <w:tc>
          <w:tcPr>
            <w:tcW w:type="dxa" w:w="2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Tier 2 — Extended operational data (~50% of 200TB = ~100TB)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18–30 hours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32 (max parallel)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Post-RTO background recovery. Business operations running on Tier 1 data while this completes.</w:t>
            </w:r>
          </w:p>
        </w:tc>
      </w:tr>
      <w:tr>
        <w:tc>
          <w:tcPr>
            <w:tcW w:type="dxa" w:w="28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 200TB restore (complete database)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36–72 hours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32 (max parallel)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Full restore at scale. Not required to meet 12-hr RTO. Bandwidth confirmation needed to firm this estimate.</w:t>
            </w:r>
          </w:p>
        </w:tc>
      </w:tr>
    </w:tbl>
    <w:p>
      <w:r>
        <w:br w:type="page"/>
      </w:r>
    </w:p>
    <w:p>
      <w:pPr>
        <w:pStyle w:val="Heading2"/>
        <w:spacing w:before="140" w:after="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6.4 Scaling Assumptions</w:t>
      </w:r>
    </w:p>
    <w:p>
      <w:pPr>
        <w:spacing w:before="50" w:after="5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The following assumptions underpin the production extrapolation. They are explicitly stated for audit transparency.</w:t>
      </w:r>
    </w:p>
    <w:p>
      <w:pPr>
        <w:spacing w:before="60" w:after="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5044"/>
        <w:gridCol w:w="1600"/>
        <w:gridCol w:w="3200"/>
      </w:tblGrid>
      <w:tr>
        <w:tc>
          <w:tcPr>
            <w:tcW w:type="dxa" w:w="3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04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A1</w:t>
            </w:r>
          </w:p>
        </w:tc>
        <w:tc>
          <w:tcPr>
            <w:tcW w:type="dxa" w:w="50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Production data is ~6,800× larger than pre-prod (200TB vs 30GB). This is the dominant scaling factor.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Confirmed from production storage inventory.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A2</w:t>
            </w:r>
          </w:p>
        </w:tc>
        <w:tc>
          <w:tcPr>
            <w:tcW w:type="dxa" w:w="50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RMAN channels scaled from 8 (pre-prod) to 32 in production, enabled by 6× more CPU (48 vs 8 cores). Net effect: ~4× throughput improvement.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Production server capacity confirmed. Subject to Cohesity cluster channel limit — to be verified.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A3</w:t>
            </w:r>
          </w:p>
        </w:tc>
        <w:tc>
          <w:tcPr>
            <w:tcW w:type="dxa" w:w="50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Net restore time estimate: 6,800× more data offset by 4× more parallelism = ~1,700× longer raw restore than pre-prod (before bandwidth effect).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Linear scaling model. Actual result depends on Cohesity cluster I/O and network bandwidth — both unconfirmed at production scale.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A4</w:t>
            </w:r>
          </w:p>
        </w:tc>
        <w:tc>
          <w:tcPr>
            <w:tcW w:type="dxa" w:w="50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12-hour RTO is achievable only for Tier 1 (critical schemas ~10–30TB), not a full 200TB restore. Tiered recovery is the accepted production strategy.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Standard Oracle RMAN Capability. Critical schemas typically 5–15% of total DB size.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7. Key Risk — Infrastructure Limitation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24"/>
        <w:gridCol w:w="360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ID</w:t>
            </w:r>
          </w:p>
        </w:tc>
        <w:tc>
          <w:tcPr>
            <w:tcW w:type="dxa" w:w="502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Description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 &amp; Status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R-003</w:t>
            </w:r>
          </w:p>
        </w:tc>
        <w:tc>
          <w:tcPr>
            <w:tcW w:type="dxa" w:w="50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 production-scale DR test infrastructure currently exists. There is no environment available to perform a 200TB recovery test. All production RTO estimates in Section 6 are extrapolated from a 30GB pre-production test and have not been empirically validated at production scale. This is a known and accepted limitation of the current testing programme.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Acknowledged and disclosed to audit. A business case for a dedicated production DR test environment (or cloud-based DR target) will be submitted to IT leadership. A production-scale recovery drill will be scheduled once the environment is available. Until then, Tier 1 tiered recovery estimates remain directional only.</w:t>
            </w:r>
          </w:p>
        </w:tc>
      </w:tr>
    </w:tbl>
    <w:p>
      <w:pPr>
        <w:spacing w:before="70" w:after="0"/>
      </w:pPr>
      <w:r>
        <w:t xml:space="preserve"/>
      </w:r>
    </w:p>
    <w:p>
      <w:pPr>
        <w:pBdr>
          <w:left w:val="single" w:color="991B1B" w:sz="14" w:space="5"/>
        </w:pBdr>
        <w:shd w:fill="FEE2E2" w:val="clear"/>
        <w:spacing w:before="70" w:after="70"/>
        <w:ind w:left="160" w:right="160"/>
      </w:pPr>
      <w:r>
        <w:rPr>
          <w:rFonts w:ascii="Calibri" w:cs="Calibri" w:eastAsia="Calibri" w:hAnsi="Calibri"/>
          <w:i/>
          <w:iCs/>
          <w:color w:val="1E293B"/>
          <w:sz w:val="19"/>
          <w:szCs w:val="19"/>
        </w:rPr>
        <w:t xml:space="preserve">Audit Disclosure — R-003: The DBA team proactively discloses that production RTO estimates cannot be empirically validated at this time due to the absence of a production-equivalent DR test environment. This gap is being actively remediated through a planned infrastructure business case.</w:t>
      </w:r>
    </w:p>
    <w:p>
      <w:pPr>
        <w:spacing w:before="90" w:after="0"/>
      </w:pPr>
      <w:r>
        <w:t xml:space="preserv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8. Open Items &amp; Next Steps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4244"/>
        <w:gridCol w:w="2200"/>
        <w:gridCol w:w="1600"/>
        <w:gridCol w:w="1800"/>
      </w:tblGrid>
      <w:tr>
        <w:tc>
          <w:tcPr>
            <w:tcW w:type="dxa" w:w="3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4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1</w:t>
            </w:r>
          </w:p>
        </w:tc>
        <w:tc>
          <w:tcPr>
            <w:tcW w:type="dxa" w:w="42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Confirm production Cohesity network bandwidth to validate restore time estimates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DBA + Network Team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[D+14]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tcW w:type="dxa" w:w="42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Confirm Cohesity cluster max RMAN channel support for production agent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DBA + Backup Team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[D+14]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tcW w:type="dxa" w:w="42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Obtain formal ZSD-PROD business owner sign-off on RTO / RPO values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DBA + Business Unit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[D+21]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tcW w:type="dxa" w:w="42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Define and document Tier 1 critical tablespace / schema list for ZSD-PROD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DBA Lead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[D+21]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5</w:t>
            </w:r>
          </w:p>
        </w:tc>
        <w:tc>
          <w:tcPr>
            <w:tcW w:type="dxa" w:w="42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Submit business case for production-scale DR test environment (R-003)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DBA + IT Management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[D+60]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6</w:t>
            </w:r>
          </w:p>
        </w:tc>
        <w:tc>
          <w:tcPr>
            <w:tcW w:type="dxa" w:w="424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Execute production Tier 1 recovery drill once DR environment available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DBA + Infra Team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Post D+60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PLANNED</w:t>
            </w:r>
          </w:p>
        </w:tc>
      </w:tr>
    </w:tbl>
    <w:p>
      <w:pPr>
        <w:spacing w:before="90" w:after="0"/>
      </w:pPr>
      <w:r>
        <w:t xml:space="preserve"/>
      </w:r>
    </w:p>
    <w:p>
      <w:pPr>
        <w:pStyle w:val="Heading1"/>
        <w:pBdr>
          <w:bottom w:val="single" w:color="1D4ED8" w:sz="6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9. Document Approval</w:t>
      </w:r>
    </w:p>
    <w:p>
      <w:pPr>
        <w:spacing w:before="50" w:after="5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Sign-off required before submission as formal audit evidence for MRA-002 remediation closure.</w:t>
      </w:r>
    </w:p>
    <w:p>
      <w:pPr>
        <w:spacing w:before="60" w:after="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400"/>
        <w:gridCol w:w="2400"/>
        <w:gridCol w:w="1300"/>
        <w:gridCol w:w="1100"/>
      </w:tblGrid>
      <w:tr>
        <w:tc>
          <w:tcPr>
            <w:tcW w:type="dxa" w:w="3024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Signature / Approval</w:t>
            </w:r>
          </w:p>
        </w:tc>
        <w:tc>
          <w:tcPr>
            <w:tcW w:type="dxa" w:w="13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DBA Lead / Document Owner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[Date]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0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IT Security / Risk 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[Date]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0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ZSD-PROD Business Owner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[Name — TBC]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[Date]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30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Internal Audit Representative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[Name]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[Date]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9"/>
                <w:szCs w:val="19"/>
              </w:rPr>
              <w:t xml:space="preserve">PENDING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860" w:right="1008" w:bottom="86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50"/>
      <w:jc w:val="center"/>
    </w:pPr>
    <w:r>
      <w:rPr>
        <w:rFonts w:ascii="Calibri" w:cs="Calibri" w:eastAsia="Calibri" w:hAnsi="Calibri"/>
        <w:color w:val="475569"/>
        <w:sz w:val="17"/>
        <w:szCs w:val="17"/>
      </w:rPr>
      <w:t xml:space="preserve">IT Infrastructure &amp; DBA Team  |  Internal Use Only  |  Page </w:t>
    </w:r>
    <w:r>
      <w:rPr>
        <w:rFonts w:ascii="Calibri" w:cs="Calibri" w:eastAsia="Calibri" w:hAnsi="Calibri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7"/>
        <w:szCs w:val="17"/>
      </w:rPr>
      <w:t xml:space="preserve"> of </w:t>
    </w:r>
    <w:r>
      <w:rPr>
        <w:rFonts w:ascii="Calibri" w:cs="Calibri" w:eastAsia="Calibri" w:hAnsi="Calibri"/>
        <w:color w:val="47556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1"/>
      </w:pBdr>
      <w:spacing w:before="0" w:after="70"/>
    </w:pPr>
    <w:r>
      <w:rPr>
        <w:rFonts w:ascii="Calibri" w:cs="Calibri" w:eastAsia="Calibri" w:hAnsi="Calibri"/>
        <w:color w:val="475569"/>
        <w:sz w:val="17"/>
        <w:szCs w:val="17"/>
      </w:rPr>
      <w:t xml:space="preserve">ZSD-PROD Oracle Database  |  RTO Establishment &amp; Recovery Evidence  |  Audit Remediation: MRA-002</w:t>
    </w:r>
    <w:r>
      <w:rPr>
        <w:rFonts w:ascii="Calibri" w:cs="Calibri" w:eastAsia="Calibri" w:hAnsi="Calibri"/>
        <w:b/>
        <w:bCs/>
        <w:color w:val="991B1B"/>
        <w:sz w:val="17"/>
        <w:szCs w:val="17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Calibri" w:cs="Calibri" w:eastAsia="Calibri" w:hAnsi="Calibri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40" w:after="60"/>
      <w:outlineLvl w:val="1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2026-03-26T07:39:37.014Z</dcterms:created>
  <dcterms:modified xsi:type="dcterms:W3CDTF">2026-03-26T07:39:37.015Z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