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3A5C"/>
          <w:sz w:val="56"/>
          <w:szCs w:val="56"/>
        </w:rPr>
        <w:t xml:space="preserve">GAS CYLINDER MONITOR</w:t>
      </w:r>
    </w:p>
    <w:p>
      <w:pPr>
        <w:spacing w:after="120" w:before="0"/>
        <w:jc w:val="center"/>
      </w:pPr>
      <w:r>
        <w:rPr>
          <w:rFonts w:ascii="Arial" w:cs="Arial" w:eastAsia="Arial" w:hAnsi="Arial"/>
          <w:b/>
          <w:bCs/>
          <w:color w:val="2E6DA4"/>
          <w:sz w:val="36"/>
          <w:szCs w:val="36"/>
        </w:rPr>
        <w:t xml:space="preserve">Production Hardware &amp; System Design</w:t>
      </w:r>
    </w:p>
    <w:p>
      <w:pPr>
        <w:spacing w:after="480" w:before="60"/>
        <w:jc w:val="center"/>
      </w:pPr>
      <w:r>
        <w:rPr>
          <w:rFonts w:ascii="Arial" w:cs="Arial" w:eastAsia="Arial" w:hAnsi="Arial"/>
          <w:i/>
          <w:iCs/>
          <w:color w:val="5F5E5A"/>
          <w:sz w:val="26"/>
          <w:szCs w:val="26"/>
        </w:rPr>
        <w:t xml:space="preserve">Complete Research, Theory &amp; Specification — Session Document</w:t>
      </w:r>
    </w:p>
    <w:p>
      <w:pPr>
        <w:pBdr>
          <w:bottom w:val="single" w:color="2E6DA4" w:sz="8" w:space="2"/>
        </w:pBdr>
        <w:spacing w:after="60" w:before="0"/>
        <w:jc w:val="center"/>
      </w:pPr>
      <w:r>
        <w:t xml:space="preserve"/>
      </w:r>
    </w:p>
    <w:p>
      <w:pPr>
        <w:spacing w:after="60" w:before="60"/>
      </w:pPr>
      <w:r>
        <w:t xml:space="preserve"/>
      </w:r>
    </w:p>
    <w:p>
      <w:pPr>
        <w:spacing w:after="60" w:before="60"/>
      </w:pPr>
      <w:r>
        <w:t xml:space="preserve"/>
      </w:r>
    </w:p>
    <w:p>
      <w:pPr>
        <w:spacing w:after="60" w:before="120"/>
        <w:jc w:val="center"/>
      </w:pPr>
      <w:r>
        <w:rPr>
          <w:rFonts w:ascii="Arial" w:cs="Arial" w:eastAsia="Arial" w:hAnsi="Arial"/>
          <w:color w:val="000000"/>
          <w:sz w:val="22"/>
          <w:szCs w:val="22"/>
        </w:rPr>
        <w:t xml:space="preserve">Project: gas-cylinder-monitor</w:t>
      </w:r>
    </w:p>
    <w:p>
      <w:pPr>
        <w:spacing w:after="60" w:before="60"/>
        <w:jc w:val="center"/>
      </w:pPr>
      <w:r>
        <w:rPr>
          <w:rFonts w:ascii="Arial" w:cs="Arial" w:eastAsia="Arial" w:hAnsi="Arial"/>
          <w:color w:val="000000"/>
          <w:sz w:val="22"/>
          <w:szCs w:val="22"/>
        </w:rPr>
        <w:t xml:space="preserve">Platform: Arduino UNO Q (AQ3) + ESP32-C3 SuperMini</w:t>
      </w:r>
    </w:p>
    <w:p>
      <w:pPr>
        <w:spacing w:after="60" w:before="60"/>
        <w:jc w:val="center"/>
      </w:pPr>
      <w:r>
        <w:rPr>
          <w:rFonts w:ascii="Arial" w:cs="Arial" w:eastAsia="Arial" w:hAnsi="Arial"/>
          <w:color w:val="000000"/>
          <w:sz w:val="22"/>
          <w:szCs w:val="22"/>
        </w:rPr>
        <w:t xml:space="preserve">Sensor: HX711 + YZC-161A 20kg Load Cell (x4 production)</w:t>
      </w:r>
    </w:p>
    <w:p>
      <w:pPr>
        <w:spacing w:after="60" w:before="60"/>
        <w:jc w:val="center"/>
      </w:pPr>
      <w:r>
        <w:rPr>
          <w:rFonts w:ascii="Arial" w:cs="Arial" w:eastAsia="Arial" w:hAnsi="Arial"/>
          <w:color w:val="000000"/>
          <w:sz w:val="22"/>
          <w:szCs w:val="22"/>
        </w:rPr>
        <w:t xml:space="preserve">Organisation: Gratian Technologies</w:t>
      </w:r>
    </w:p>
    <w:p>
      <w:pPr>
        <w:spacing w:after="60" w:before="60"/>
        <w:jc w:val="center"/>
      </w:pPr>
      <w:r>
        <w:rPr>
          <w:rFonts w:ascii="Arial" w:cs="Arial" w:eastAsia="Arial" w:hAnsi="Arial"/>
          <w:color w:val="000000"/>
          <w:sz w:val="22"/>
          <w:szCs w:val="22"/>
        </w:rPr>
        <w:t xml:space="preserve">Date: June 2026</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tcPr>
          <w:p>
            <w:r>
              <w:rPr>
                <w:rFonts w:ascii="Arial" w:cs="Arial" w:eastAsia="Arial" w:hAnsi="Arial"/>
                <w:b/>
                <w:bCs/>
                <w:color w:val="FFFFFF"/>
                <w:sz w:val="22"/>
                <w:szCs w:val="22"/>
              </w:rPr>
              <w:t xml:space="preserve">Document Purpose</w:t>
            </w:r>
          </w:p>
        </w:tc>
      </w:tr>
      <w:tr>
        <w:tc>
          <w:tcPr>
            <w:tcW w:type="dxa" w:w="9360"/>
            <w:tcBorders>
              <w:top w:val="single" w:color="2E6DA4" w:sz="1"/>
              <w:left w:val="single" w:color="2E6DA4" w:sz="1"/>
              <w:bottom w:val="single" w:color="2E6DA4" w:sz="1"/>
              <w:right w:val="single" w:color="2E6DA4" w:sz="1"/>
            </w:tcBorders>
            <w:shd w:fill="D0E4F3" w:val="clear"/>
            <w:tcMar>
              <w:top w:type="dxa" w:w="60"/>
              <w:left w:type="dxa" w:w="160"/>
              <w:bottom w:type="dxa" w:w="60"/>
              <w:right w:type="dxa" w:w="160"/>
            </w:tcMar>
          </w:tcPr>
          <w:p>
            <w:r>
              <w:rPr>
                <w:rFonts w:ascii="Arial" w:cs="Arial" w:eastAsia="Arial" w:hAnsi="Arial"/>
                <w:color w:val="000000"/>
                <w:sz w:val="21"/>
                <w:szCs w:val="21"/>
              </w:rPr>
              <w:t xml:space="preserve">This document captures the complete research, theory, design decisions, and locked specifications</w:t>
            </w:r>
          </w:p>
        </w:tc>
      </w:tr>
      <w:tr>
        <w:tc>
          <w:tcPr>
            <w:tcW w:type="dxa" w:w="9360"/>
            <w:tcBorders>
              <w:top w:val="single" w:color="2E6DA4" w:sz="1"/>
              <w:left w:val="single" w:color="2E6DA4" w:sz="1"/>
              <w:bottom w:val="single" w:color="2E6DA4" w:sz="1"/>
              <w:right w:val="single" w:color="2E6DA4" w:sz="1"/>
            </w:tcBorders>
            <w:shd w:fill="D0E4F3" w:val="clear"/>
            <w:tcMar>
              <w:top w:type="dxa" w:w="60"/>
              <w:left w:type="dxa" w:w="160"/>
              <w:bottom w:type="dxa" w:w="60"/>
              <w:right w:type="dxa" w:w="160"/>
            </w:tcMar>
          </w:tcPr>
          <w:p>
            <w:r>
              <w:rPr>
                <w:rFonts w:ascii="Arial" w:cs="Arial" w:eastAsia="Arial" w:hAnsi="Arial"/>
                <w:color w:val="000000"/>
                <w:sz w:val="21"/>
                <w:szCs w:val="21"/>
              </w:rPr>
              <w:t xml:space="preserve">developed during a deep brainstorming session covering the full production system.</w:t>
            </w:r>
          </w:p>
        </w:tc>
      </w:tr>
      <w:tr>
        <w:tc>
          <w:tcPr>
            <w:tcW w:type="dxa" w:w="9360"/>
            <w:tcBorders>
              <w:top w:val="single" w:color="2E6DA4" w:sz="1"/>
              <w:left w:val="single" w:color="2E6DA4" w:sz="1"/>
              <w:bottom w:val="single" w:color="2E6DA4" w:sz="1"/>
              <w:right w:val="single" w:color="2E6DA4" w:sz="1"/>
            </w:tcBorders>
            <w:shd w:fill="D0E4F3" w:val="clear"/>
            <w:tcMar>
              <w:top w:type="dxa" w:w="60"/>
              <w:left w:type="dxa" w:w="160"/>
              <w:bottom w:type="dxa" w:w="60"/>
              <w:right w:type="dxa" w:w="160"/>
            </w:tcMar>
          </w:tcPr>
          <w:p>
            <w:r>
              <w:rPr>
                <w:rFonts w:ascii="Arial" w:cs="Arial" w:eastAsia="Arial" w:hAnsi="Arial"/>
                <w:color w:val="000000"/>
                <w:sz w:val="21"/>
                <w:szCs w:val="21"/>
              </w:rPr>
              <w:t xml:space="preserve">It serves as the authoritative reference for all hardware, physics, calibration, signal integrity,</w:t>
            </w:r>
          </w:p>
        </w:tc>
      </w:tr>
      <w:tr>
        <w:tc>
          <w:tcPr>
            <w:tcW w:type="dxa" w:w="9360"/>
            <w:tcBorders>
              <w:top w:val="single" w:color="2E6DA4" w:sz="1"/>
              <w:left w:val="single" w:color="2E6DA4" w:sz="1"/>
              <w:bottom w:val="single" w:color="2E6DA4" w:sz="1"/>
              <w:right w:val="single" w:color="2E6DA4" w:sz="1"/>
            </w:tcBorders>
            <w:shd w:fill="D0E4F3" w:val="clear"/>
            <w:tcMar>
              <w:top w:type="dxa" w:w="60"/>
              <w:left w:type="dxa" w:w="160"/>
              <w:bottom w:type="dxa" w:w="60"/>
              <w:right w:type="dxa" w:w="160"/>
            </w:tcMar>
          </w:tcPr>
          <w:p>
            <w:r>
              <w:rPr>
                <w:rFonts w:ascii="Arial" w:cs="Arial" w:eastAsia="Arial" w:hAnsi="Arial"/>
                <w:color w:val="000000"/>
                <w:sz w:val="21"/>
                <w:szCs w:val="21"/>
              </w:rPr>
              <w:t xml:space="preserve">installation scenarios, temperature effects, and long-term drift behaviour of the product.</w:t>
            </w:r>
          </w:p>
        </w:tc>
      </w:tr>
      <w:tr>
        <w:tc>
          <w:tcPr>
            <w:tcW w:type="dxa" w:w="9360"/>
            <w:tcBorders>
              <w:top w:val="single" w:color="2E6DA4" w:sz="1"/>
              <w:left w:val="single" w:color="2E6DA4" w:sz="1"/>
              <w:bottom w:val="single" w:color="2E6DA4" w:sz="1"/>
              <w:right w:val="single" w:color="2E6DA4" w:sz="1"/>
            </w:tcBorders>
            <w:shd w:fill="D0E4F3" w:val="clear"/>
            <w:tcMar>
              <w:top w:type="dxa" w:w="60"/>
              <w:left w:type="dxa" w:w="160"/>
              <w:bottom w:type="dxa" w:w="60"/>
              <w:right w:type="dxa" w:w="160"/>
            </w:tcMar>
          </w:tcPr>
          <w:p>
            <w:r>
              <w:rPr>
                <w:rFonts w:ascii="Arial" w:cs="Arial" w:eastAsia="Arial" w:hAnsi="Arial"/>
                <w:color w:val="000000"/>
                <w:sz w:val="21"/>
                <w:szCs w:val="21"/>
              </w:rPr>
              <w:t xml:space="preserve">Upload to: project knowledge base, AQ3 board documentation, git repository.</w:t>
            </w:r>
          </w:p>
        </w:tc>
      </w:tr>
    </w:tbl>
    <w:p>
      <w:r>
        <w:br w:type="page"/>
      </w:r>
    </w:p>
    <w:p>
      <w:pPr>
        <w:pStyle w:val="Heading1"/>
        <w:spacing w:after="120" w:before="360"/>
      </w:pPr>
      <w:r>
        <w:rPr>
          <w:rFonts w:ascii="Arial" w:cs="Arial" w:eastAsia="Arial" w:hAnsi="Arial"/>
          <w:b/>
          <w:bCs/>
          <w:color w:val="1B3A5C"/>
          <w:sz w:val="36"/>
          <w:szCs w:val="36"/>
        </w:rPr>
        <w:t xml:space="preserve">Table of Contents</w:t>
      </w:r>
    </w:p>
    <w:p>
      <w:pPr>
        <w:spacing w:after="60" w:before="60" w:line="276"/>
      </w:pPr>
      <w:r>
        <w:rPr>
          <w:rFonts w:ascii="Arial" w:cs="Arial" w:eastAsia="Arial" w:hAnsi="Arial"/>
          <w:color w:val="000000"/>
          <w:sz w:val="22"/>
          <w:szCs w:val="22"/>
        </w:rPr>
        <w:t xml:space="preserve">Section 1 — Load Cell Physics: Strain, Gauges, and Beam Bending</w:t>
      </w:r>
    </w:p>
    <w:p>
      <w:pPr>
        <w:spacing w:after="60" w:before="60" w:line="276"/>
      </w:pPr>
      <w:r>
        <w:rPr>
          <w:rFonts w:ascii="Arial" w:cs="Arial" w:eastAsia="Arial" w:hAnsi="Arial"/>
          <w:color w:val="000000"/>
          <w:sz w:val="22"/>
          <w:szCs w:val="22"/>
        </w:rPr>
        <w:t xml:space="preserve">Section 2 — Wheatstone Bridge: Why Four Gauges, Differential Output</w:t>
      </w:r>
    </w:p>
    <w:p>
      <w:pPr>
        <w:spacing w:after="60" w:before="60" w:line="276"/>
      </w:pPr>
      <w:r>
        <w:rPr>
          <w:rFonts w:ascii="Arial" w:cs="Arial" w:eastAsia="Arial" w:hAnsi="Arial"/>
          <w:color w:val="000000"/>
          <w:sz w:val="22"/>
          <w:szCs w:val="22"/>
        </w:rPr>
        <w:t xml:space="preserve">Section 3 — Quarter / Half / Full Bridge Comparison</w:t>
      </w:r>
    </w:p>
    <w:p>
      <w:pPr>
        <w:spacing w:after="60" w:before="60" w:line="276"/>
      </w:pPr>
      <w:r>
        <w:rPr>
          <w:rFonts w:ascii="Arial" w:cs="Arial" w:eastAsia="Arial" w:hAnsi="Arial"/>
          <w:color w:val="000000"/>
          <w:sz w:val="22"/>
          <w:szCs w:val="22"/>
        </w:rPr>
        <w:t xml:space="preserve">Section 4 — RAW ADC to Grams Formula</w:t>
      </w:r>
    </w:p>
    <w:p>
      <w:pPr>
        <w:spacing w:after="60" w:before="60" w:line="276"/>
      </w:pPr>
      <w:r>
        <w:rPr>
          <w:rFonts w:ascii="Arial" w:cs="Arial" w:eastAsia="Arial" w:hAnsi="Arial"/>
          <w:color w:val="000000"/>
          <w:sz w:val="22"/>
          <w:szCs w:val="22"/>
        </w:rPr>
        <w:t xml:space="preserve">Section 5 — Best Load Cell Type for Gas Cylinder Platform</w:t>
      </w:r>
    </w:p>
    <w:p>
      <w:pPr>
        <w:spacing w:after="60" w:before="60" w:line="276"/>
      </w:pPr>
      <w:r>
        <w:rPr>
          <w:rFonts w:ascii="Arial" w:cs="Arial" w:eastAsia="Arial" w:hAnsi="Arial"/>
          <w:color w:val="000000"/>
          <w:sz w:val="22"/>
          <w:szCs w:val="22"/>
        </w:rPr>
        <w:t xml:space="preserve">Section 6 — Four Load Cell Production Wiring</w:t>
      </w:r>
    </w:p>
    <w:p>
      <w:pPr>
        <w:spacing w:after="60" w:before="60" w:line="276"/>
      </w:pPr>
      <w:r>
        <w:rPr>
          <w:rFonts w:ascii="Arial" w:cs="Arial" w:eastAsia="Arial" w:hAnsi="Arial"/>
          <w:color w:val="000000"/>
          <w:sz w:val="22"/>
          <w:szCs w:val="22"/>
        </w:rPr>
        <w:t xml:space="preserve">Section 7 — 3D Platform Assembly Concept</w:t>
      </w:r>
    </w:p>
    <w:p>
      <w:pPr>
        <w:spacing w:after="60" w:before="60" w:line="276"/>
      </w:pPr>
      <w:r>
        <w:rPr>
          <w:rFonts w:ascii="Arial" w:cs="Arial" w:eastAsia="Arial" w:hAnsi="Arial"/>
          <w:color w:val="000000"/>
          <w:sz w:val="22"/>
          <w:szCs w:val="22"/>
        </w:rPr>
        <w:t xml:space="preserve">Section A — The HX711 Chip In Depth</w:t>
      </w:r>
    </w:p>
    <w:p>
      <w:pPr>
        <w:spacing w:after="60" w:before="60" w:line="276"/>
      </w:pPr>
      <w:r>
        <w:rPr>
          <w:rFonts w:ascii="Arial" w:cs="Arial" w:eastAsia="Arial" w:hAnsi="Arial"/>
          <w:color w:val="000000"/>
          <w:sz w:val="22"/>
          <w:szCs w:val="22"/>
        </w:rPr>
        <w:t xml:space="preserve">Section B — Calibration in Production</w:t>
      </w:r>
    </w:p>
    <w:p>
      <w:pPr>
        <w:spacing w:after="60" w:before="60" w:line="276"/>
      </w:pPr>
      <w:r>
        <w:rPr>
          <w:rFonts w:ascii="Arial" w:cs="Arial" w:eastAsia="Arial" w:hAnsi="Arial"/>
          <w:color w:val="000000"/>
          <w:sz w:val="22"/>
          <w:szCs w:val="22"/>
        </w:rPr>
        <w:t xml:space="preserve">Section C — Platform Mechanical Design in Depth</w:t>
      </w:r>
    </w:p>
    <w:p>
      <w:pPr>
        <w:spacing w:after="60" w:before="60" w:line="276"/>
      </w:pPr>
      <w:r>
        <w:rPr>
          <w:rFonts w:ascii="Arial" w:cs="Arial" w:eastAsia="Arial" w:hAnsi="Arial"/>
          <w:color w:val="000000"/>
          <w:sz w:val="22"/>
          <w:szCs w:val="22"/>
        </w:rPr>
        <w:t xml:space="preserve">Section D — Signal Integrity and Noise in Production</w:t>
      </w:r>
    </w:p>
    <w:p>
      <w:pPr>
        <w:spacing w:after="60" w:before="60" w:line="276"/>
      </w:pPr>
      <w:r>
        <w:rPr>
          <w:rFonts w:ascii="Arial" w:cs="Arial" w:eastAsia="Arial" w:hAnsi="Arial"/>
          <w:color w:val="000000"/>
          <w:sz w:val="22"/>
          <w:szCs w:val="22"/>
        </w:rPr>
        <w:t xml:space="preserve">Section E — Installation Scenario Problem at Hardware Level</w:t>
      </w:r>
    </w:p>
    <w:p>
      <w:pPr>
        <w:spacing w:after="60" w:before="60" w:line="276"/>
      </w:pPr>
      <w:r>
        <w:rPr>
          <w:rFonts w:ascii="Arial" w:cs="Arial" w:eastAsia="Arial" w:hAnsi="Arial"/>
          <w:color w:val="000000"/>
          <w:sz w:val="22"/>
          <w:szCs w:val="22"/>
        </w:rPr>
        <w:t xml:space="preserve">Section F — Temperature Effects in a Real Kitchen</w:t>
      </w:r>
    </w:p>
    <w:p>
      <w:pPr>
        <w:spacing w:after="60" w:before="60" w:line="276"/>
      </w:pPr>
      <w:r>
        <w:rPr>
          <w:rFonts w:ascii="Arial" w:cs="Arial" w:eastAsia="Arial" w:hAnsi="Arial"/>
          <w:color w:val="000000"/>
          <w:sz w:val="22"/>
          <w:szCs w:val="22"/>
        </w:rPr>
        <w:t xml:space="preserve">Section G — Long Term Drift and Creep</w:t>
      </w:r>
    </w:p>
    <w:p>
      <w:pPr>
        <w:spacing w:after="60" w:before="60" w:line="276"/>
      </w:pPr>
      <w:r>
        <w:rPr>
          <w:rFonts w:ascii="Arial" w:cs="Arial" w:eastAsia="Arial" w:hAnsi="Arial"/>
          <w:color w:val="000000"/>
          <w:sz w:val="22"/>
          <w:szCs w:val="22"/>
        </w:rPr>
        <w:t xml:space="preserve">Appendix 1 — All Locked Decisions and Constants</w:t>
      </w:r>
    </w:p>
    <w:p>
      <w:pPr>
        <w:spacing w:after="60" w:before="60" w:line="276"/>
      </w:pPr>
      <w:r>
        <w:rPr>
          <w:rFonts w:ascii="Arial" w:cs="Arial" w:eastAsia="Arial" w:hAnsi="Arial"/>
          <w:color w:val="000000"/>
          <w:sz w:val="22"/>
          <w:szCs w:val="22"/>
        </w:rPr>
        <w:t xml:space="preserve">Appendix 2 — V1 / V2 / V3 Install Scenario Matrix</w:t>
      </w:r>
    </w:p>
    <w:p>
      <w:pPr>
        <w:spacing w:after="60" w:before="60" w:line="276"/>
      </w:pPr>
      <w:r>
        <w:rPr>
          <w:rFonts w:ascii="Arial" w:cs="Arial" w:eastAsia="Arial" w:hAnsi="Arial"/>
          <w:color w:val="000000"/>
          <w:sz w:val="22"/>
          <w:szCs w:val="22"/>
        </w:rPr>
        <w:t xml:space="preserve">Appendix 3 — Complete Boot and Tare Sequence</w:t>
      </w:r>
    </w:p>
    <w:p>
      <w:pPr>
        <w:spacing w:after="60" w:before="60" w:line="276"/>
      </w:pPr>
      <w:r>
        <w:rPr>
          <w:rFonts w:ascii="Arial" w:cs="Arial" w:eastAsia="Arial" w:hAnsi="Arial"/>
          <w:color w:val="000000"/>
          <w:sz w:val="22"/>
          <w:szCs w:val="22"/>
        </w:rPr>
        <w:t xml:space="preserve">Appendix 4 — config.py and config.json Specification</w:t>
      </w:r>
    </w:p>
    <w:p>
      <w:r>
        <w:br w:type="page"/>
      </w:r>
    </w:p>
    <w:p>
      <w:pPr>
        <w:pStyle w:val="Heading1"/>
        <w:spacing w:after="120" w:before="360"/>
      </w:pPr>
      <w:r>
        <w:rPr>
          <w:rFonts w:ascii="Arial" w:cs="Arial" w:eastAsia="Arial" w:hAnsi="Arial"/>
          <w:b/>
          <w:bCs/>
          <w:color w:val="1B3A5C"/>
          <w:sz w:val="36"/>
          <w:szCs w:val="36"/>
        </w:rPr>
        <w:t xml:space="preserve">Section 1 — Load Cell Physics: Strain, Gauges, and Beam Bending</w:t>
      </w:r>
    </w:p>
    <w:p>
      <w:pPr>
        <w:pStyle w:val="Heading2"/>
        <w:spacing w:after="80" w:before="280"/>
      </w:pPr>
      <w:r>
        <w:rPr>
          <w:rFonts w:ascii="Arial" w:cs="Arial" w:eastAsia="Arial" w:hAnsi="Arial"/>
          <w:b/>
          <w:bCs/>
          <w:color w:val="2E6DA4"/>
          <w:sz w:val="28"/>
          <w:szCs w:val="28"/>
        </w:rPr>
        <w:t xml:space="preserve">1.1 What a Load Cell Actually Is</w:t>
      </w:r>
    </w:p>
    <w:p>
      <w:pPr>
        <w:spacing w:after="60" w:before="60" w:line="276"/>
      </w:pPr>
      <w:r>
        <w:rPr>
          <w:rFonts w:ascii="Arial" w:cs="Arial" w:eastAsia="Arial" w:hAnsi="Arial"/>
          <w:color w:val="000000"/>
          <w:sz w:val="22"/>
          <w:szCs w:val="22"/>
        </w:rPr>
        <w:t xml:space="preserve">A load cell is fundamentally a precision metal beam — not a sensor in the traditional sense. It contains no transistors or active circuitry inside the beam itself. It is a carefully machined piece of metal with a very specific property: it bends predictably under load, by a tiny, repeatable, measurable amount.</w:t>
      </w:r>
    </w:p>
    <w:p>
      <w:pPr>
        <w:spacing w:after="60" w:before="60" w:line="276"/>
      </w:pPr>
      <w:r>
        <w:rPr>
          <w:rFonts w:ascii="Arial" w:cs="Arial" w:eastAsia="Arial" w:hAnsi="Arial"/>
          <w:color w:val="000000"/>
          <w:sz w:val="22"/>
          <w:szCs w:val="22"/>
        </w:rPr>
        <w:t xml:space="preserve">That bending is called strain. Strain is not visible deformation — we are talking about micrometers of deflection. But it is enough to change the electrical resistance of tiny wires bonded to the beam surface. Those wires are called strain gauges.</w:t>
      </w:r>
    </w:p>
    <w:p>
      <w:pPr>
        <w:spacing w:after="60" w:before="60" w:line="276"/>
      </w:pPr>
      <w:r>
        <w:rPr>
          <w:rFonts w:ascii="Arial" w:cs="Arial" w:eastAsia="Arial" w:hAnsi="Arial"/>
          <w:color w:val="000000"/>
          <w:sz w:val="22"/>
          <w:szCs w:val="22"/>
        </w:rPr>
        <w:t xml:space="preserve">The complete signal chain is:</w:t>
      </w:r>
    </w:p>
    <w:p>
      <w:pPr>
        <w:pStyle w:val="ListParagraph"/>
        <w:numPr>
          <w:ilvl w:val="0"/>
          <w:numId w:val="2"/>
        </w:numPr>
        <w:spacing w:after="40" w:before="40" w:line="260"/>
      </w:pPr>
      <w:r>
        <w:rPr>
          <w:rFonts w:ascii="Arial" w:cs="Arial" w:eastAsia="Arial" w:hAnsi="Arial"/>
          <w:color w:val="000000"/>
          <w:sz w:val="22"/>
          <w:szCs w:val="22"/>
        </w:rPr>
        <w:t xml:space="preserve">Applied load causes beam to bend (strain)</w:t>
      </w:r>
    </w:p>
    <w:p>
      <w:pPr>
        <w:pStyle w:val="ListParagraph"/>
        <w:numPr>
          <w:ilvl w:val="0"/>
          <w:numId w:val="2"/>
        </w:numPr>
        <w:spacing w:after="40" w:before="40" w:line="260"/>
      </w:pPr>
      <w:r>
        <w:rPr>
          <w:rFonts w:ascii="Arial" w:cs="Arial" w:eastAsia="Arial" w:hAnsi="Arial"/>
          <w:color w:val="000000"/>
          <w:sz w:val="22"/>
          <w:szCs w:val="22"/>
        </w:rPr>
        <w:t xml:space="preserve">Beam bending stretches or compresses bonded strain gauge wires</w:t>
      </w:r>
    </w:p>
    <w:p>
      <w:pPr>
        <w:pStyle w:val="ListParagraph"/>
        <w:numPr>
          <w:ilvl w:val="0"/>
          <w:numId w:val="2"/>
        </w:numPr>
        <w:spacing w:after="40" w:before="40" w:line="260"/>
      </w:pPr>
      <w:r>
        <w:rPr>
          <w:rFonts w:ascii="Arial" w:cs="Arial" w:eastAsia="Arial" w:hAnsi="Arial"/>
          <w:color w:val="000000"/>
          <w:sz w:val="22"/>
          <w:szCs w:val="22"/>
        </w:rPr>
        <w:t xml:space="preserve">Stretched wire has higher resistance; compressed wire has lower resistance</w:t>
      </w:r>
    </w:p>
    <w:p>
      <w:pPr>
        <w:pStyle w:val="ListParagraph"/>
        <w:numPr>
          <w:ilvl w:val="0"/>
          <w:numId w:val="2"/>
        </w:numPr>
        <w:spacing w:after="40" w:before="40" w:line="260"/>
      </w:pPr>
      <w:r>
        <w:rPr>
          <w:rFonts w:ascii="Arial" w:cs="Arial" w:eastAsia="Arial" w:hAnsi="Arial"/>
          <w:color w:val="000000"/>
          <w:sz w:val="22"/>
          <w:szCs w:val="22"/>
        </w:rPr>
        <w:t xml:space="preserve">Resistance change causes voltage imbalance in the bridge circuit</w:t>
      </w:r>
    </w:p>
    <w:p>
      <w:pPr>
        <w:pStyle w:val="ListParagraph"/>
        <w:numPr>
          <w:ilvl w:val="0"/>
          <w:numId w:val="2"/>
        </w:numPr>
        <w:spacing w:after="40" w:before="40" w:line="260"/>
      </w:pPr>
      <w:r>
        <w:rPr>
          <w:rFonts w:ascii="Arial" w:cs="Arial" w:eastAsia="Arial" w:hAnsi="Arial"/>
          <w:color w:val="000000"/>
          <w:sz w:val="22"/>
          <w:szCs w:val="22"/>
        </w:rPr>
        <w:t xml:space="preserve">HX711 amplifies and digitises that voltage imbalance</w:t>
      </w:r>
    </w:p>
    <w:p>
      <w:pPr>
        <w:pStyle w:val="ListParagraph"/>
        <w:numPr>
          <w:ilvl w:val="0"/>
          <w:numId w:val="2"/>
        </w:numPr>
        <w:spacing w:after="40" w:before="40" w:line="260"/>
      </w:pPr>
      <w:r>
        <w:rPr>
          <w:rFonts w:ascii="Arial" w:cs="Arial" w:eastAsia="Arial" w:hAnsi="Arial"/>
          <w:color w:val="000000"/>
          <w:sz w:val="22"/>
          <w:szCs w:val="22"/>
        </w:rPr>
        <w:t xml:space="preserve">Firmware converts the digital number to grams using the calibration factor</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1.2 Strain Gauges — How They Work</w:t>
      </w:r>
    </w:p>
    <w:p>
      <w:pPr>
        <w:spacing w:after="60" w:before="60" w:line="276"/>
      </w:pPr>
      <w:r>
        <w:rPr>
          <w:rFonts w:ascii="Arial" w:cs="Arial" w:eastAsia="Arial" w:hAnsi="Arial"/>
          <w:color w:val="000000"/>
          <w:sz w:val="22"/>
          <w:szCs w:val="22"/>
        </w:rPr>
        <w:t xml:space="preserve">A strain gauge is a thin metallic foil or wire arranged in a serpentine pattern, bonded to the surface of the load cell beam with adhesive. When the beam bends, the gauge either stretches (tension) or compresses, and its resistance changes according to the gauge factor:</w:t>
      </w:r>
    </w:p>
    <w:p>
      <w:pPr>
        <w:shd w:fill="F0F4F8" w:val="clear"/>
        <w:spacing w:after="40" w:before="40"/>
        <w:ind w:left="360"/>
      </w:pPr>
      <w:r>
        <w:rPr>
          <w:rFonts w:ascii="Courier New" w:cs="Courier New" w:eastAsia="Courier New" w:hAnsi="Courier New"/>
          <w:color w:val="1B3A5C"/>
          <w:sz w:val="20"/>
          <w:szCs w:val="20"/>
        </w:rPr>
        <w:t xml:space="preserve">ΔR/R = GF × ε</w:t>
      </w:r>
    </w:p>
    <w:p>
      <w:pPr>
        <w:spacing w:after="60" w:before="60" w:line="276"/>
      </w:pPr>
      <w:r>
        <w:rPr>
          <w:rFonts w:ascii="Arial" w:cs="Arial" w:eastAsia="Arial" w:hAnsi="Arial"/>
          <w:color w:val="000000"/>
          <w:sz w:val="22"/>
          <w:szCs w:val="22"/>
        </w:rPr>
        <w:t xml:space="preserve">Where ΔR/R is the fractional resistance change, GF is the gauge factor (typically 2.0 for metal foil gauges), and ε is the strain (dimensionless ratio of deformation to original length). For typical load cell applications, strain values are in the range of 500 to 2000 microstrain.</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1.3 Beam Bending Zones — Compression and Tension</w:t>
      </w:r>
    </w:p>
    <w:p>
      <w:pPr>
        <w:spacing w:after="60" w:before="60" w:line="276"/>
      </w:pPr>
      <w:r>
        <w:rPr>
          <w:rFonts w:ascii="Arial" w:cs="Arial" w:eastAsia="Arial" w:hAnsi="Arial"/>
          <w:color w:val="000000"/>
          <w:sz w:val="22"/>
          <w:szCs w:val="22"/>
        </w:rPr>
        <w:t xml:space="preserve">The YZC-161A is a bending beam load cell. When weight is applied to the free end, the beam bends. The top surface of the beam is compressed and the bottom surface is stretched. This creates two distinct zones:</w:t>
      </w:r>
    </w:p>
    <w:p>
      <w:pPr>
        <w:pStyle w:val="ListParagraph"/>
        <w:numPr>
          <w:ilvl w:val="0"/>
          <w:numId w:val="2"/>
        </w:numPr>
        <w:spacing w:after="40" w:before="40" w:line="260"/>
      </w:pPr>
      <w:r>
        <w:rPr>
          <w:rFonts w:ascii="Arial" w:cs="Arial" w:eastAsia="Arial" w:hAnsi="Arial"/>
          <w:color w:val="000000"/>
          <w:sz w:val="22"/>
          <w:szCs w:val="22"/>
        </w:rPr>
        <w:t xml:space="preserve">Top surface (compression zone): fibres are squeezed together. Strain gauges here experience compression. Resistance decreases.</w:t>
      </w:r>
    </w:p>
    <w:p>
      <w:pPr>
        <w:pStyle w:val="ListParagraph"/>
        <w:numPr>
          <w:ilvl w:val="0"/>
          <w:numId w:val="2"/>
        </w:numPr>
        <w:spacing w:after="40" w:before="40" w:line="260"/>
      </w:pPr>
      <w:r>
        <w:rPr>
          <w:rFonts w:ascii="Arial" w:cs="Arial" w:eastAsia="Arial" w:hAnsi="Arial"/>
          <w:color w:val="000000"/>
          <w:sz w:val="22"/>
          <w:szCs w:val="22"/>
        </w:rPr>
        <w:t xml:space="preserve">Bottom surface (tension zone): fibres are pulled apart. Strain gauges here experience tension. Resistance increases.</w:t>
      </w:r>
    </w:p>
    <w:p>
      <w:pPr>
        <w:pStyle w:val="ListParagraph"/>
        <w:numPr>
          <w:ilvl w:val="0"/>
          <w:numId w:val="2"/>
        </w:numPr>
        <w:spacing w:after="40" w:before="40" w:line="260"/>
      </w:pPr>
      <w:r>
        <w:rPr>
          <w:rFonts w:ascii="Arial" w:cs="Arial" w:eastAsia="Arial" w:hAnsi="Arial"/>
          <w:color w:val="000000"/>
          <w:sz w:val="22"/>
          <w:szCs w:val="22"/>
        </w:rPr>
        <w:t xml:space="preserve">Neutral axis: a plane through the middle of the beam that experiences zero strain. Gauges must never be placed here.</w:t>
      </w:r>
    </w:p>
    <w:p>
      <w:pPr>
        <w:spacing w:after="60" w:before="60" w:line="276"/>
      </w:pPr>
      <w:r>
        <w:rPr>
          <w:rFonts w:ascii="Arial" w:cs="Arial" w:eastAsia="Arial" w:hAnsi="Arial"/>
          <w:color w:val="000000"/>
          <w:sz w:val="22"/>
          <w:szCs w:val="22"/>
        </w:rPr>
        <w:t xml:space="preserve">The YZC-161A places four strain gauges inside a machined sensing notch in the beam body: two on the compression side (R1, R3) and two on the tension side (R2, R4). This placement creates the full Wheatstone bridge.</w:t>
      </w:r>
    </w:p>
    <w:p>
      <w:r>
        <w:br w:type="page"/>
      </w:r>
    </w:p>
    <w:p>
      <w:pPr>
        <w:pStyle w:val="Heading1"/>
        <w:spacing w:after="120" w:before="360"/>
      </w:pPr>
      <w:r>
        <w:rPr>
          <w:rFonts w:ascii="Arial" w:cs="Arial" w:eastAsia="Arial" w:hAnsi="Arial"/>
          <w:b/>
          <w:bCs/>
          <w:color w:val="1B3A5C"/>
          <w:sz w:val="36"/>
          <w:szCs w:val="36"/>
        </w:rPr>
        <w:t xml:space="preserve">Section 2 — Wheatstone Bridge: Why Four Gauges, Differential Output</w:t>
      </w:r>
    </w:p>
    <w:p>
      <w:pPr>
        <w:pStyle w:val="Heading2"/>
        <w:spacing w:after="80" w:before="280"/>
      </w:pPr>
      <w:r>
        <w:rPr>
          <w:rFonts w:ascii="Arial" w:cs="Arial" w:eastAsia="Arial" w:hAnsi="Arial"/>
          <w:b/>
          <w:bCs/>
          <w:color w:val="2E6DA4"/>
          <w:sz w:val="28"/>
          <w:szCs w:val="28"/>
        </w:rPr>
        <w:t xml:space="preserve">2.1 The Bridge Circuit</w:t>
      </w:r>
    </w:p>
    <w:p>
      <w:pPr>
        <w:spacing w:after="60" w:before="60" w:line="276"/>
      </w:pPr>
      <w:r>
        <w:rPr>
          <w:rFonts w:ascii="Arial" w:cs="Arial" w:eastAsia="Arial" w:hAnsi="Arial"/>
          <w:color w:val="000000"/>
          <w:sz w:val="22"/>
          <w:szCs w:val="22"/>
        </w:rPr>
        <w:t xml:space="preserve">The four strain gauges inside the load cell are not measured independently. They are wired into a Wheatstone bridge — a diamond-shaped circuit with four resistive arms. This topology is the foundation of all precision load measurement.</w:t>
      </w:r>
    </w:p>
    <w:p>
      <w:pPr>
        <w:spacing w:after="60" w:before="60" w:line="276"/>
      </w:pPr>
      <w:r>
        <w:rPr>
          <w:rFonts w:ascii="Arial" w:cs="Arial" w:eastAsia="Arial" w:hAnsi="Arial"/>
          <w:color w:val="000000"/>
          <w:sz w:val="22"/>
          <w:szCs w:val="22"/>
        </w:rPr>
        <w:t xml:space="preserve">The circuit has four nodes:</w:t>
      </w:r>
    </w:p>
    <w:p>
      <w:pPr>
        <w:pStyle w:val="ListParagraph"/>
        <w:numPr>
          <w:ilvl w:val="0"/>
          <w:numId w:val="2"/>
        </w:numPr>
        <w:spacing w:after="40" w:before="40" w:line="260"/>
      </w:pPr>
      <w:r>
        <w:rPr>
          <w:rFonts w:ascii="Arial" w:cs="Arial" w:eastAsia="Arial" w:hAnsi="Arial"/>
          <w:color w:val="000000"/>
          <w:sz w:val="22"/>
          <w:szCs w:val="22"/>
        </w:rPr>
        <w:t xml:space="preserve">E+ (Red wire) — Excitation positive. The HX711 applies 3.3V here.</w:t>
      </w:r>
    </w:p>
    <w:p>
      <w:pPr>
        <w:pStyle w:val="ListParagraph"/>
        <w:numPr>
          <w:ilvl w:val="0"/>
          <w:numId w:val="2"/>
        </w:numPr>
        <w:spacing w:after="40" w:before="40" w:line="260"/>
      </w:pPr>
      <w:r>
        <w:rPr>
          <w:rFonts w:ascii="Arial" w:cs="Arial" w:eastAsia="Arial" w:hAnsi="Arial"/>
          <w:color w:val="000000"/>
          <w:sz w:val="22"/>
          <w:szCs w:val="22"/>
        </w:rPr>
        <w:t xml:space="preserve">E− (Black wire) — Excitation negative. Connected to GND.</w:t>
      </w:r>
    </w:p>
    <w:p>
      <w:pPr>
        <w:pStyle w:val="ListParagraph"/>
        <w:numPr>
          <w:ilvl w:val="0"/>
          <w:numId w:val="2"/>
        </w:numPr>
        <w:spacing w:after="40" w:before="40" w:line="260"/>
      </w:pPr>
      <w:r>
        <w:rPr>
          <w:rFonts w:ascii="Arial" w:cs="Arial" w:eastAsia="Arial" w:hAnsi="Arial"/>
          <w:color w:val="000000"/>
          <w:sz w:val="22"/>
          <w:szCs w:val="22"/>
        </w:rPr>
        <w:t xml:space="preserve">A+ (Green wire) — Signal positive output. Read by HX711 channel A.</w:t>
      </w:r>
    </w:p>
    <w:p>
      <w:pPr>
        <w:pStyle w:val="ListParagraph"/>
        <w:numPr>
          <w:ilvl w:val="0"/>
          <w:numId w:val="2"/>
        </w:numPr>
        <w:spacing w:after="40" w:before="40" w:line="260"/>
      </w:pPr>
      <w:r>
        <w:rPr>
          <w:rFonts w:ascii="Arial" w:cs="Arial" w:eastAsia="Arial" w:hAnsi="Arial"/>
          <w:color w:val="000000"/>
          <w:sz w:val="22"/>
          <w:szCs w:val="22"/>
        </w:rPr>
        <w:t xml:space="preserve">A− (White wire) — Signal negative output. Read by HX711 channel A.</w:t>
      </w:r>
    </w:p>
    <w:p>
      <w:pPr>
        <w:spacing w:after="60" w:before="60" w:line="276"/>
      </w:pPr>
      <w:r>
        <w:rPr>
          <w:rFonts w:ascii="Arial" w:cs="Arial" w:eastAsia="Arial" w:hAnsi="Arial"/>
          <w:color w:val="000000"/>
          <w:sz w:val="22"/>
          <w:szCs w:val="22"/>
        </w:rPr>
        <w:t xml:space="preserve">E+ and E− are the power supply to the bridge. They do not carry the weight signal. Their job is to push current through the resistors so that voltage differences can appear.</w:t>
      </w:r>
    </w:p>
    <w:p>
      <w:pPr>
        <w:spacing w:after="60" w:before="60" w:line="276"/>
      </w:pPr>
      <w:r>
        <w:rPr>
          <w:rFonts w:ascii="Arial" w:cs="Arial" w:eastAsia="Arial" w:hAnsi="Arial"/>
          <w:color w:val="000000"/>
          <w:sz w:val="22"/>
          <w:szCs w:val="22"/>
        </w:rPr>
        <w:t xml:space="preserve">A+ and A− are where the bridge is read. The HX711 measures the differential voltage (A+ minus A−). This is the weight signal.</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2.2 Differential Output — Explained With Numbers</w:t>
      </w:r>
    </w:p>
    <w:p>
      <w:pPr>
        <w:spacing w:after="60" w:before="60" w:line="276"/>
      </w:pPr>
      <w:r>
        <w:rPr>
          <w:rFonts w:ascii="Arial" w:cs="Arial" w:eastAsia="Arial" w:hAnsi="Arial"/>
          <w:color w:val="000000"/>
          <w:sz w:val="22"/>
          <w:szCs w:val="22"/>
        </w:rPr>
        <w:t xml:space="preserve">At zero load, all four resistors are nominally equal — say 120 ohms each. Both arms of the bridge divide the 3.3V supply equally:</w:t>
      </w:r>
    </w:p>
    <w:p>
      <w:pPr>
        <w:shd w:fill="F0F4F8" w:val="clear"/>
        <w:spacing w:after="40" w:before="40"/>
        <w:ind w:left="360"/>
      </w:pPr>
      <w:r>
        <w:rPr>
          <w:rFonts w:ascii="Courier New" w:cs="Courier New" w:eastAsia="Courier New" w:hAnsi="Courier New"/>
          <w:color w:val="1B3A5C"/>
          <w:sz w:val="20"/>
          <w:szCs w:val="20"/>
        </w:rPr>
        <w:t xml:space="preserve">A− = 3.3V × R2/(R1+R2) = 3.3 × 120/240 = 1.650 V</w:t>
      </w:r>
    </w:p>
    <w:p>
      <w:pPr>
        <w:shd w:fill="F0F4F8" w:val="clear"/>
        <w:spacing w:after="40" w:before="40"/>
        <w:ind w:left="360"/>
      </w:pPr>
      <w:r>
        <w:rPr>
          <w:rFonts w:ascii="Courier New" w:cs="Courier New" w:eastAsia="Courier New" w:hAnsi="Courier New"/>
          <w:color w:val="1B3A5C"/>
          <w:sz w:val="20"/>
          <w:szCs w:val="20"/>
        </w:rPr>
        <w:t xml:space="preserve">A+ = 3.3V × R4/(R3+R4) = 3.3 × 120/240 = 1.650 V</w:t>
      </w:r>
    </w:p>
    <w:p>
      <w:pPr>
        <w:shd w:fill="F0F4F8" w:val="clear"/>
        <w:spacing w:after="40" w:before="40"/>
        <w:ind w:left="360"/>
      </w:pPr>
      <w:r>
        <w:rPr>
          <w:rFonts w:ascii="Courier New" w:cs="Courier New" w:eastAsia="Courier New" w:hAnsi="Courier New"/>
          <w:color w:val="1B3A5C"/>
          <w:sz w:val="20"/>
          <w:szCs w:val="20"/>
        </w:rPr>
        <w:t xml:space="preserve">Vout = A+ − A− = 0 mV  (bridge balanced)</w:t>
      </w:r>
    </w:p>
    <w:p>
      <w:pPr>
        <w:spacing w:after="60" w:before="60" w:line="276"/>
      </w:pPr>
      <w:r>
        <w:rPr>
          <w:rFonts w:ascii="Arial" w:cs="Arial" w:eastAsia="Arial" w:hAnsi="Arial"/>
          <w:color w:val="000000"/>
          <w:sz w:val="22"/>
          <w:szCs w:val="22"/>
        </w:rPr>
        <w:t xml:space="preserve">When weight is applied — say 0.1% resistance change:</w:t>
      </w:r>
    </w:p>
    <w:p>
      <w:pPr>
        <w:pStyle w:val="ListParagraph"/>
        <w:numPr>
          <w:ilvl w:val="0"/>
          <w:numId w:val="2"/>
        </w:numPr>
        <w:spacing w:after="40" w:before="40" w:line="260"/>
      </w:pPr>
      <w:r>
        <w:rPr>
          <w:rFonts w:ascii="Arial" w:cs="Arial" w:eastAsia="Arial" w:hAnsi="Arial"/>
          <w:color w:val="000000"/>
          <w:sz w:val="22"/>
          <w:szCs w:val="22"/>
        </w:rPr>
        <w:t xml:space="preserve">R1, R4 (compression) decrease to 119.88 ohms</w:t>
      </w:r>
    </w:p>
    <w:p>
      <w:pPr>
        <w:pStyle w:val="ListParagraph"/>
        <w:numPr>
          <w:ilvl w:val="0"/>
          <w:numId w:val="2"/>
        </w:numPr>
        <w:spacing w:after="40" w:before="40" w:line="260"/>
      </w:pPr>
      <w:r>
        <w:rPr>
          <w:rFonts w:ascii="Arial" w:cs="Arial" w:eastAsia="Arial" w:hAnsi="Arial"/>
          <w:color w:val="000000"/>
          <w:sz w:val="22"/>
          <w:szCs w:val="22"/>
        </w:rPr>
        <w:t xml:space="preserve">R2, R3 (tension) increase to 120.12 ohms</w:t>
      </w:r>
    </w:p>
    <w:p>
      <w:pPr>
        <w:shd w:fill="F0F4F8" w:val="clear"/>
        <w:spacing w:after="40" w:before="40"/>
        <w:ind w:left="360"/>
      </w:pPr>
      <w:r>
        <w:rPr>
          <w:rFonts w:ascii="Courier New" w:cs="Courier New" w:eastAsia="Courier New" w:hAnsi="Courier New"/>
          <w:color w:val="1B3A5C"/>
          <w:sz w:val="20"/>
          <w:szCs w:val="20"/>
        </w:rPr>
        <w:t xml:space="preserve">A− = 3.3 × 120.12/(119.88+120.12) = 3.3 × 120.12/240 = 1.6517 V</w:t>
      </w:r>
    </w:p>
    <w:p>
      <w:pPr>
        <w:shd w:fill="F0F4F8" w:val="clear"/>
        <w:spacing w:after="40" w:before="40"/>
        <w:ind w:left="360"/>
      </w:pPr>
      <w:r>
        <w:rPr>
          <w:rFonts w:ascii="Courier New" w:cs="Courier New" w:eastAsia="Courier New" w:hAnsi="Courier New"/>
          <w:color w:val="1B3A5C"/>
          <w:sz w:val="20"/>
          <w:szCs w:val="20"/>
        </w:rPr>
        <w:t xml:space="preserve">A+ = 3.3 × 119.88/(120.12+119.88) = 3.3 × 119.88/240 = 1.6484 V</w:t>
      </w:r>
    </w:p>
    <w:p>
      <w:pPr>
        <w:shd w:fill="F0F4F8" w:val="clear"/>
        <w:spacing w:after="40" w:before="40"/>
        <w:ind w:left="360"/>
      </w:pPr>
      <w:r>
        <w:rPr>
          <w:rFonts w:ascii="Courier New" w:cs="Courier New" w:eastAsia="Courier New" w:hAnsi="Courier New"/>
          <w:color w:val="1B3A5C"/>
          <w:sz w:val="20"/>
          <w:szCs w:val="20"/>
        </w:rPr>
        <w:t xml:space="preserve">Vout = A+ − A− = −3.3 mV</w:t>
      </w:r>
    </w:p>
    <w:p>
      <w:pPr>
        <w:spacing w:after="60" w:before="60" w:line="276"/>
      </w:pPr>
      <w:r>
        <w:rPr>
          <w:rFonts w:ascii="Arial" w:cs="Arial" w:eastAsia="Arial" w:hAnsi="Arial"/>
          <w:color w:val="000000"/>
          <w:sz w:val="22"/>
          <w:szCs w:val="22"/>
        </w:rPr>
        <w:t xml:space="preserve">The full-scale output of the YZC-161A at 3.3V excitation is: 3.3V × 1 mV/V sensitivity = 3.3 mV total across the 0–20kg range. This is the entire useful signal range — less than 4 millivolts. A standard MCU ADC cannot resolve this, which is why the HX711 is required.</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2.3 Why Four Gauges — Not One</w:t>
      </w:r>
    </w:p>
    <w:p>
      <w:pPr>
        <w:spacing w:after="60" w:before="60" w:line="276"/>
      </w:pPr>
      <w:r>
        <w:rPr>
          <w:rFonts w:ascii="Arial" w:cs="Arial" w:eastAsia="Arial" w:hAnsi="Arial"/>
          <w:color w:val="000000"/>
          <w:sz w:val="22"/>
          <w:szCs w:val="22"/>
        </w:rPr>
        <w:t xml:space="preserve">Using a single gauge (quarter bridge) instead of four has three critical problems:</w:t>
      </w:r>
    </w:p>
    <w:p>
      <w:pPr>
        <w:pStyle w:val="Heading3"/>
        <w:spacing w:after="60" w:before="200"/>
      </w:pPr>
      <w:r>
        <w:rPr>
          <w:rFonts w:ascii="Arial" w:cs="Arial" w:eastAsia="Arial" w:hAnsi="Arial"/>
          <w:b/>
          <w:bCs/>
          <w:color w:val="0F6E56"/>
          <w:sz w:val="24"/>
          <w:szCs w:val="24"/>
        </w:rPr>
        <w:t xml:space="preserve">Problem 1: No Temperature Compensation</w:t>
      </w:r>
    </w:p>
    <w:p>
      <w:pPr>
        <w:spacing w:after="60" w:before="60" w:line="276"/>
      </w:pPr>
      <w:r>
        <w:rPr>
          <w:rFonts w:ascii="Arial" w:cs="Arial" w:eastAsia="Arial" w:hAnsi="Arial"/>
          <w:color w:val="000000"/>
          <w:sz w:val="22"/>
          <w:szCs w:val="22"/>
        </w:rPr>
        <w:t xml:space="preserve">A single gauge's resistance changes with both strain (weight signal) and temperature. With one gauge, these two effects cannot be separated. The bridge reads a false weight whenever the temperature changes.</w:t>
      </w:r>
    </w:p>
    <w:p>
      <w:pPr>
        <w:spacing w:after="60" w:before="60" w:line="276"/>
      </w:pPr>
      <w:r>
        <w:rPr>
          <w:rFonts w:ascii="Arial" w:cs="Arial" w:eastAsia="Arial" w:hAnsi="Arial"/>
          <w:color w:val="000000"/>
          <w:sz w:val="22"/>
          <w:szCs w:val="22"/>
        </w:rPr>
        <w:t xml:space="preserve">With four gauges in a full bridge, temperature affects all four arms equally. The bridge measures ratios, not absolute values. Equal temperature change on all arms cancels completely in the differential measurement. This is called common-mode rejection — the most important property of the Wheatstone bridge.</w:t>
      </w:r>
    </w:p>
    <w:p>
      <w:pPr>
        <w:pStyle w:val="Heading3"/>
        <w:spacing w:after="60" w:before="200"/>
      </w:pPr>
      <w:r>
        <w:rPr>
          <w:rFonts w:ascii="Arial" w:cs="Arial" w:eastAsia="Arial" w:hAnsi="Arial"/>
          <w:b/>
          <w:bCs/>
          <w:color w:val="0F6E56"/>
          <w:sz w:val="24"/>
          <w:szCs w:val="24"/>
        </w:rPr>
        <w:t xml:space="preserve">Problem 2: Signal Strength is 4x Lower</w:t>
      </w:r>
    </w:p>
    <w:p>
      <w:pPr>
        <w:spacing w:after="60" w:before="60" w:line="276"/>
      </w:pPr>
      <w:r>
        <w:rPr>
          <w:rFonts w:ascii="Arial" w:cs="Arial" w:eastAsia="Arial" w:hAnsi="Arial"/>
          <w:color w:val="000000"/>
          <w:sz w:val="22"/>
          <w:szCs w:val="22"/>
        </w:rPr>
        <w:t xml:space="preserve">With one active gauge, only one arm changes. The signal is proportional to one resistance change. With four active gauges, all four arms change simultaneously in opposing directions — compression arms decrease while tension arms increase, and vice versa. This doubles the effect at A+ and doubles the effect at A−, giving four times the differential signal compared to a quarter bridge.</w:t>
      </w:r>
    </w:p>
    <w:p>
      <w:pPr>
        <w:pStyle w:val="Heading3"/>
        <w:spacing w:after="60" w:before="200"/>
      </w:pPr>
      <w:r>
        <w:rPr>
          <w:rFonts w:ascii="Arial" w:cs="Arial" w:eastAsia="Arial" w:hAnsi="Arial"/>
          <w:b/>
          <w:bCs/>
          <w:color w:val="0F6E56"/>
          <w:sz w:val="24"/>
          <w:szCs w:val="24"/>
        </w:rPr>
        <w:t xml:space="preserve">Problem 3: Non-Linearity</w:t>
      </w:r>
    </w:p>
    <w:p>
      <w:pPr>
        <w:spacing w:after="60" w:before="60" w:line="276"/>
      </w:pPr>
      <w:r>
        <w:rPr>
          <w:rFonts w:ascii="Arial" w:cs="Arial" w:eastAsia="Arial" w:hAnsi="Arial"/>
          <w:color w:val="000000"/>
          <w:sz w:val="22"/>
          <w:szCs w:val="22"/>
        </w:rPr>
        <w:t xml:space="preserve">A single-gauge voltage divider is inherently non-linear — the relationship between weight and output voltage is not perfectly proportional. The full bridge topology inherently linearises the response because the opposing arms cancel the second-order non-linearity terms.</w:t>
      </w:r>
    </w:p>
    <w:p>
      <w:r>
        <w:br w:type="page"/>
      </w:r>
    </w:p>
    <w:p>
      <w:pPr>
        <w:pStyle w:val="Heading1"/>
        <w:spacing w:after="120" w:before="360"/>
      </w:pPr>
      <w:r>
        <w:rPr>
          <w:rFonts w:ascii="Arial" w:cs="Arial" w:eastAsia="Arial" w:hAnsi="Arial"/>
          <w:b/>
          <w:bCs/>
          <w:color w:val="1B3A5C"/>
          <w:sz w:val="36"/>
          <w:szCs w:val="36"/>
        </w:rPr>
        <w:t xml:space="preserve">Section 3 — Quarter / Half / Full Bridge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23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Quarter Bridge</w:t>
            </w:r>
          </w:p>
        </w:tc>
        <w:tc>
          <w:tcPr>
            <w:tcW w:type="dxa" w:w="23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Half Bridge</w:t>
            </w:r>
          </w:p>
        </w:tc>
        <w:tc>
          <w:tcPr>
            <w:tcW w:type="dxa" w:w="23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Full Bridge</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Active gauges</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w:t>
            </w:r>
          </w:p>
        </w:tc>
      </w:tr>
      <w:tr>
        <w:tc>
          <w:tcPr>
            <w:tcW w:type="dxa" w:w="2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Signal strength</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1x</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2x</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4x</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Temp compensation</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None</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Partial</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Full cancellation</w:t>
            </w:r>
          </w:p>
        </w:tc>
      </w:tr>
      <w:tr>
        <w:tc>
          <w:tcPr>
            <w:tcW w:type="dxa" w:w="2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Linearity</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Poor</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Better</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Best</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Noise rejection</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None</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Partial</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Full CMRR</w:t>
            </w:r>
          </w:p>
        </w:tc>
      </w:tr>
      <w:tr>
        <w:tc>
          <w:tcPr>
            <w:tcW w:type="dxa" w:w="2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Full scale at 3.3V</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0.83 mV</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1.65 mV</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3.3 mV</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Used in YZC-161A?</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Yes</w:t>
            </w:r>
          </w:p>
        </w:tc>
      </w:tr>
    </w:tbl>
    <w:p>
      <w:pPr>
        <w:spacing w:after="60" w:before="60"/>
      </w:pPr>
      <w:r>
        <w:t xml:space="preserve"/>
      </w:r>
    </w:p>
    <w:p>
      <w:pPr>
        <w:spacing w:after="60" w:before="60" w:line="276"/>
      </w:pPr>
      <w:r>
        <w:rPr>
          <w:rFonts w:ascii="Arial" w:cs="Arial" w:eastAsia="Arial" w:hAnsi="Arial"/>
          <w:color w:val="000000"/>
          <w:sz w:val="22"/>
          <w:szCs w:val="22"/>
        </w:rPr>
        <w:t xml:space="preserve">The full bridge (4 active gauges) is the only viable choice for a precision weight measurement product. The YZC-161A contains a complete full bridge internally — all four gauges are inside the single metal beam body. The four wires coming out (E+, E−, A+, A−) connect directly to the HX711.</w:t>
      </w:r>
    </w:p>
    <w:p>
      <w:r>
        <w:br w:type="page"/>
      </w:r>
    </w:p>
    <w:p>
      <w:pPr>
        <w:pStyle w:val="Heading1"/>
        <w:spacing w:after="120" w:before="360"/>
      </w:pPr>
      <w:r>
        <w:rPr>
          <w:rFonts w:ascii="Arial" w:cs="Arial" w:eastAsia="Arial" w:hAnsi="Arial"/>
          <w:b/>
          <w:bCs/>
          <w:color w:val="1B3A5C"/>
          <w:sz w:val="36"/>
          <w:szCs w:val="36"/>
        </w:rPr>
        <w:t xml:space="preserve">Section 4 — RAW ADC to Grams Formula</w:t>
      </w:r>
    </w:p>
    <w:p>
      <w:pPr>
        <w:pStyle w:val="Heading2"/>
        <w:spacing w:after="80" w:before="280"/>
      </w:pPr>
      <w:r>
        <w:rPr>
          <w:rFonts w:ascii="Arial" w:cs="Arial" w:eastAsia="Arial" w:hAnsi="Arial"/>
          <w:b/>
          <w:bCs/>
          <w:color w:val="2E6DA4"/>
          <w:sz w:val="28"/>
          <w:szCs w:val="28"/>
        </w:rPr>
        <w:t xml:space="preserve">4.1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tcPr>
          <w:p>
            <w:r>
              <w:rPr>
                <w:rFonts w:ascii="Arial" w:cs="Arial" w:eastAsia="Arial" w:hAnsi="Arial"/>
                <w:b/>
                <w:bCs/>
                <w:color w:val="FFFFFF"/>
                <w:sz w:val="22"/>
                <w:szCs w:val="22"/>
              </w:rPr>
              <w:t xml:space="preserve">Core Equation — Never Changes</w:t>
            </w:r>
          </w:p>
        </w:tc>
      </w:tr>
      <w:tr>
        <w:tc>
          <w:tcPr>
            <w:tcW w:type="dxa" w:w="9360"/>
            <w:tcBorders>
              <w:top w:val="single" w:color="2E6DA4" w:sz="1"/>
              <w:left w:val="single" w:color="2E6DA4" w:sz="1"/>
              <w:bottom w:val="single" w:color="2E6DA4" w:sz="1"/>
              <w:right w:val="single" w:color="2E6DA4" w:sz="1"/>
            </w:tcBorders>
            <w:shd w:fill="D0E4F3" w:val="clear"/>
            <w:tcMar>
              <w:top w:type="dxa" w:w="60"/>
              <w:left w:type="dxa" w:w="160"/>
              <w:bottom w:type="dxa" w:w="60"/>
              <w:right w:type="dxa" w:w="160"/>
            </w:tcMar>
          </w:tcPr>
          <w:p>
            <w:r>
              <w:rPr>
                <w:rFonts w:ascii="Arial" w:cs="Arial" w:eastAsia="Arial" w:hAnsi="Arial"/>
                <w:color w:val="000000"/>
                <w:sz w:val="21"/>
                <w:szCs w:val="21"/>
              </w:rPr>
              <w:t xml:space="preserve">grams = (raw_reading  −  tare_raw)  ÷  cal_factor</w:t>
            </w:r>
          </w:p>
        </w:tc>
      </w:tr>
      <w:tr>
        <w:tc>
          <w:tcPr>
            <w:tcW w:type="dxa" w:w="9360"/>
            <w:tcBorders>
              <w:top w:val="single" w:color="2E6DA4" w:sz="1"/>
              <w:left w:val="single" w:color="2E6DA4" w:sz="1"/>
              <w:bottom w:val="single" w:color="2E6DA4" w:sz="1"/>
              <w:right w:val="single" w:color="2E6DA4" w:sz="1"/>
            </w:tcBorders>
            <w:shd w:fill="D0E4F3" w:val="clear"/>
            <w:tcMar>
              <w:top w:type="dxa" w:w="60"/>
              <w:left w:type="dxa" w:w="160"/>
              <w:bottom w:type="dxa" w:w="60"/>
              <w:right w:type="dxa" w:w="160"/>
            </w:tcMar>
          </w:tcPr>
          <w:p>
            <w:r>
              <w:rPr>
                <w:rFonts w:ascii="Arial" w:cs="Arial" w:eastAsia="Arial" w:hAnsi="Arial"/>
                <w:color w:val="000000"/>
                <w:sz w:val="21"/>
                <w:szCs w:val="21"/>
              </w:rPr>
              <w:t xml:space="preserve"/>
            </w:r>
          </w:p>
        </w:tc>
      </w:tr>
      <w:tr>
        <w:tc>
          <w:tcPr>
            <w:tcW w:type="dxa" w:w="9360"/>
            <w:tcBorders>
              <w:top w:val="single" w:color="2E6DA4" w:sz="1"/>
              <w:left w:val="single" w:color="2E6DA4" w:sz="1"/>
              <w:bottom w:val="single" w:color="2E6DA4" w:sz="1"/>
              <w:right w:val="single" w:color="2E6DA4" w:sz="1"/>
            </w:tcBorders>
            <w:shd w:fill="D0E4F3" w:val="clear"/>
            <w:tcMar>
              <w:top w:type="dxa" w:w="60"/>
              <w:left w:type="dxa" w:w="160"/>
              <w:bottom w:type="dxa" w:w="60"/>
              <w:right w:type="dxa" w:w="160"/>
            </w:tcMar>
          </w:tcPr>
          <w:p>
            <w:r>
              <w:rPr>
                <w:rFonts w:ascii="Arial" w:cs="Arial" w:eastAsia="Arial" w:hAnsi="Arial"/>
                <w:color w:val="000000"/>
                <w:sz w:val="21"/>
                <w:szCs w:val="21"/>
              </w:rPr>
              <w:t xml:space="preserve">raw_reading  : 24-bit integer output from HX711 ADC</w:t>
            </w:r>
          </w:p>
        </w:tc>
      </w:tr>
      <w:tr>
        <w:tc>
          <w:tcPr>
            <w:tcW w:type="dxa" w:w="9360"/>
            <w:tcBorders>
              <w:top w:val="single" w:color="2E6DA4" w:sz="1"/>
              <w:left w:val="single" w:color="2E6DA4" w:sz="1"/>
              <w:bottom w:val="single" w:color="2E6DA4" w:sz="1"/>
              <w:right w:val="single" w:color="2E6DA4" w:sz="1"/>
            </w:tcBorders>
            <w:shd w:fill="D0E4F3" w:val="clear"/>
            <w:tcMar>
              <w:top w:type="dxa" w:w="60"/>
              <w:left w:type="dxa" w:w="160"/>
              <w:bottom w:type="dxa" w:w="60"/>
              <w:right w:type="dxa" w:w="160"/>
            </w:tcMar>
          </w:tcPr>
          <w:p>
            <w:r>
              <w:rPr>
                <w:rFonts w:ascii="Arial" w:cs="Arial" w:eastAsia="Arial" w:hAnsi="Arial"/>
                <w:color w:val="000000"/>
                <w:sz w:val="21"/>
                <w:szCs w:val="21"/>
              </w:rPr>
              <w:t xml:space="preserve">tare_raw     : raw reading with zero load (empty platform)</w:t>
            </w:r>
          </w:p>
        </w:tc>
      </w:tr>
      <w:tr>
        <w:tc>
          <w:tcPr>
            <w:tcW w:type="dxa" w:w="9360"/>
            <w:tcBorders>
              <w:top w:val="single" w:color="2E6DA4" w:sz="1"/>
              <w:left w:val="single" w:color="2E6DA4" w:sz="1"/>
              <w:bottom w:val="single" w:color="2E6DA4" w:sz="1"/>
              <w:right w:val="single" w:color="2E6DA4" w:sz="1"/>
            </w:tcBorders>
            <w:shd w:fill="D0E4F3" w:val="clear"/>
            <w:tcMar>
              <w:top w:type="dxa" w:w="60"/>
              <w:left w:type="dxa" w:w="160"/>
              <w:bottom w:type="dxa" w:w="60"/>
              <w:right w:type="dxa" w:w="160"/>
            </w:tcMar>
          </w:tcPr>
          <w:p>
            <w:r>
              <w:rPr>
                <w:rFonts w:ascii="Arial" w:cs="Arial" w:eastAsia="Arial" w:hAnsi="Arial"/>
                <w:color w:val="000000"/>
                <w:sz w:val="21"/>
                <w:szCs w:val="21"/>
              </w:rPr>
              <w:t xml:space="preserve">cal_factor   : raw counts per gram — measured at calibration</w:t>
            </w:r>
          </w:p>
        </w:tc>
      </w:tr>
      <w:tr>
        <w:tc>
          <w:tcPr>
            <w:tcW w:type="dxa" w:w="9360"/>
            <w:tcBorders>
              <w:top w:val="single" w:color="2E6DA4" w:sz="1"/>
              <w:left w:val="single" w:color="2E6DA4" w:sz="1"/>
              <w:bottom w:val="single" w:color="2E6DA4" w:sz="1"/>
              <w:right w:val="single" w:color="2E6DA4" w:sz="1"/>
            </w:tcBorders>
            <w:shd w:fill="D0E4F3" w:val="clear"/>
            <w:tcMar>
              <w:top w:type="dxa" w:w="60"/>
              <w:left w:type="dxa" w:w="160"/>
              <w:bottom w:type="dxa" w:w="60"/>
              <w:right w:type="dxa" w:w="160"/>
            </w:tcMar>
          </w:tcPr>
          <w:p>
            <w:r>
              <w:rPr>
                <w:rFonts w:ascii="Arial" w:cs="Arial" w:eastAsia="Arial" w:hAnsi="Arial"/>
                <w:color w:val="000000"/>
                <w:sz w:val="21"/>
                <w:szCs w:val="21"/>
              </w:rPr>
              <w:t xml:space="preserve">grams        : net weight on platform in grams</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4.2 Each Term Explained</w:t>
      </w:r>
    </w:p>
    <w:p>
      <w:pPr>
        <w:pStyle w:val="Heading3"/>
        <w:spacing w:after="60" w:before="200"/>
      </w:pPr>
      <w:r>
        <w:rPr>
          <w:rFonts w:ascii="Arial" w:cs="Arial" w:eastAsia="Arial" w:hAnsi="Arial"/>
          <w:b/>
          <w:bCs/>
          <w:color w:val="0F6E56"/>
          <w:sz w:val="24"/>
          <w:szCs w:val="24"/>
        </w:rPr>
        <w:t xml:space="preserve">raw_reading</w:t>
      </w:r>
    </w:p>
    <w:p>
      <w:pPr>
        <w:spacing w:after="60" w:before="60" w:line="276"/>
      </w:pPr>
      <w:r>
        <w:rPr>
          <w:rFonts w:ascii="Arial" w:cs="Arial" w:eastAsia="Arial" w:hAnsi="Arial"/>
          <w:color w:val="000000"/>
          <w:sz w:val="22"/>
          <w:szCs w:val="22"/>
        </w:rPr>
        <w:t xml:space="preserve">The 24-bit signed integer produced by the HX711 after each conversion. It has no physical units. Its absolute value depends on the hardware setup, gain setting, excitation voltage, and zero point. On its own it means nothing — it only becomes meaningful relative to tare_raw and cal_factor.</w:t>
      </w:r>
    </w:p>
    <w:p>
      <w:pPr>
        <w:pStyle w:val="Heading3"/>
        <w:spacing w:after="60" w:before="200"/>
      </w:pPr>
      <w:r>
        <w:rPr>
          <w:rFonts w:ascii="Arial" w:cs="Arial" w:eastAsia="Arial" w:hAnsi="Arial"/>
          <w:b/>
          <w:bCs/>
          <w:color w:val="0F6E56"/>
          <w:sz w:val="24"/>
          <w:szCs w:val="24"/>
        </w:rPr>
        <w:t xml:space="preserve">tare_raw</w:t>
      </w:r>
    </w:p>
    <w:p>
      <w:pPr>
        <w:spacing w:after="60" w:before="60" w:line="276"/>
      </w:pPr>
      <w:r>
        <w:rPr>
          <w:rFonts w:ascii="Arial" w:cs="Arial" w:eastAsia="Arial" w:hAnsi="Arial"/>
          <w:color w:val="000000"/>
          <w:sz w:val="22"/>
          <w:szCs w:val="22"/>
        </w:rPr>
        <w:t xml:space="preserve">The raw reading captured when the platform is empty and stable. This value encodes everything the hardware 'thinks' is zero — the platform's own weight, any permanent offset in the cells, the current temperature zero point, and any accumulated drift. Stored in config.json. Re-measured at every boot when the platform is empty (auto-tare).</w:t>
      </w:r>
    </w:p>
    <w:p>
      <w:pPr>
        <w:pStyle w:val="Heading3"/>
        <w:spacing w:after="60" w:before="200"/>
      </w:pPr>
      <w:r>
        <w:rPr>
          <w:rFonts w:ascii="Arial" w:cs="Arial" w:eastAsia="Arial" w:hAnsi="Arial"/>
          <w:b/>
          <w:bCs/>
          <w:color w:val="0F6E56"/>
          <w:sz w:val="24"/>
          <w:szCs w:val="24"/>
        </w:rPr>
        <w:t xml:space="preserve">cal_factor</w:t>
      </w:r>
    </w:p>
    <w:p>
      <w:pPr>
        <w:spacing w:after="60" w:before="60" w:line="276"/>
      </w:pPr>
      <w:r>
        <w:rPr>
          <w:rFonts w:ascii="Arial" w:cs="Arial" w:eastAsia="Arial" w:hAnsi="Arial"/>
          <w:color w:val="000000"/>
          <w:sz w:val="22"/>
          <w:szCs w:val="22"/>
        </w:rPr>
        <w:t xml:space="preserve">The number of raw ADC counts per gram of applied load. Derived during bench calibration: place a known reference weight, read the raw delta, divide. For the YZC-161A at gain 128 with 3.3V excitation, typical value is approximately 105–110 counts per gram. Must be re-derived once after 4-cell platform assembly, as cell matching and wire resistance affect the exact value.</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4.3 Worked Example</w:t>
      </w:r>
    </w:p>
    <w:p>
      <w:pPr>
        <w:shd w:fill="F0F4F8" w:val="clear"/>
        <w:spacing w:after="40" w:before="40"/>
        <w:ind w:left="360"/>
      </w:pPr>
      <w:r>
        <w:rPr>
          <w:rFonts w:ascii="Courier New" w:cs="Courier New" w:eastAsia="Courier New" w:hAnsi="Courier New"/>
          <w:color w:val="1B3A5C"/>
          <w:sz w:val="20"/>
          <w:szCs w:val="20"/>
        </w:rPr>
        <w:t xml:space="preserve">Reference weight placed: 10,000 g (10 kg)</w:t>
      </w:r>
    </w:p>
    <w:p>
      <w:pPr>
        <w:shd w:fill="F0F4F8" w:val="clear"/>
        <w:spacing w:after="40" w:before="40"/>
        <w:ind w:left="360"/>
      </w:pPr>
      <w:r>
        <w:rPr>
          <w:rFonts w:ascii="Courier New" w:cs="Courier New" w:eastAsia="Courier New" w:hAnsi="Courier New"/>
          <w:color w:val="1B3A5C"/>
          <w:sz w:val="20"/>
          <w:szCs w:val="20"/>
        </w:rPr>
        <w:t xml:space="preserve">tare_raw (empty platform): 24,650,000</w:t>
      </w:r>
    </w:p>
    <w:p>
      <w:pPr>
        <w:shd w:fill="F0F4F8" w:val="clear"/>
        <w:spacing w:after="40" w:before="40"/>
        <w:ind w:left="360"/>
      </w:pPr>
      <w:r>
        <w:rPr>
          <w:rFonts w:ascii="Courier New" w:cs="Courier New" w:eastAsia="Courier New" w:hAnsi="Courier New"/>
          <w:color w:val="1B3A5C"/>
          <w:sz w:val="20"/>
          <w:szCs w:val="20"/>
        </w:rPr>
        <w:t xml:space="preserve">loaded_raw (10kg on platform): 26,724,000</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cal_factor = (26,724,000 − 24,650,000) ÷ 10,000 = 207.4 counts/g</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Later — live reading with cylinder: raw = 30,781,580</w:t>
      </w:r>
    </w:p>
    <w:p>
      <w:pPr>
        <w:shd w:fill="F0F4F8" w:val="clear"/>
        <w:spacing w:after="40" w:before="40"/>
        <w:ind w:left="360"/>
      </w:pPr>
      <w:r>
        <w:rPr>
          <w:rFonts w:ascii="Courier New" w:cs="Courier New" w:eastAsia="Courier New" w:hAnsi="Courier New"/>
          <w:color w:val="1B3A5C"/>
          <w:sz w:val="20"/>
          <w:szCs w:val="20"/>
        </w:rPr>
        <w:t xml:space="preserve">grams = (30,781,580 − 24,650,000) ÷ 207.4 = 29,561 g = 29.56 kg</w:t>
      </w:r>
    </w:p>
    <w:p>
      <w:pPr>
        <w:spacing w:after="60" w:before="60"/>
      </w:pPr>
      <w:r>
        <w:t xml:space="preserve"/>
      </w:r>
    </w:p>
    <w:p>
      <w:pPr>
        <w:spacing w:after="60" w:before="60" w:line="276"/>
      </w:pPr>
      <w:r>
        <w:rPr>
          <w:rFonts w:ascii="Arial" w:cs="Arial" w:eastAsia="Arial" w:hAnsi="Arial"/>
          <w:color w:val="000000"/>
          <w:sz w:val="22"/>
          <w:szCs w:val="22"/>
        </w:rPr>
        <w:t xml:space="preserve">Note: The cal_factor for the 4-cell platform will differ from the single-cell bench test value because all four cells' signals are averaged in parallel. The parallel bridge preserves sensitivity — cal_factor does not need to be divided by 4. This is a fundamental property of the parallel bridge topology.</w:t>
      </w:r>
    </w:p>
    <w:p>
      <w:r>
        <w:br w:type="page"/>
      </w:r>
    </w:p>
    <w:p>
      <w:pPr>
        <w:pStyle w:val="Heading1"/>
        <w:spacing w:after="120" w:before="360"/>
      </w:pPr>
      <w:r>
        <w:rPr>
          <w:rFonts w:ascii="Arial" w:cs="Arial" w:eastAsia="Arial" w:hAnsi="Arial"/>
          <w:b/>
          <w:bCs/>
          <w:color w:val="1B3A5C"/>
          <w:sz w:val="36"/>
          <w:szCs w:val="36"/>
        </w:rPr>
        <w:t xml:space="preserve">Section 5 — Best Load Cell Type for Gas Cylinder Platform</w:t>
      </w:r>
    </w:p>
    <w:p>
      <w:pPr>
        <w:pStyle w:val="Heading2"/>
        <w:spacing w:after="80" w:before="280"/>
      </w:pPr>
      <w:r>
        <w:rPr>
          <w:rFonts w:ascii="Arial" w:cs="Arial" w:eastAsia="Arial" w:hAnsi="Arial"/>
          <w:b/>
          <w:bCs/>
          <w:color w:val="2E6DA4"/>
          <w:sz w:val="28"/>
          <w:szCs w:val="28"/>
        </w:rPr>
        <w:t xml:space="preserve">5.1 Recommendation: Bending Beam — YZC-161A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0F6E56" w:val="clear"/>
            <w:tcMar>
              <w:top w:type="dxa" w:w="80"/>
              <w:left w:type="dxa" w:w="160"/>
              <w:bottom w:type="dxa" w:w="80"/>
              <w:right w:type="dxa" w:w="160"/>
            </w:tcMar>
          </w:tcPr>
          <w:p>
            <w:r>
              <w:rPr>
                <w:rFonts w:ascii="Arial" w:cs="Arial" w:eastAsia="Arial" w:hAnsi="Arial"/>
                <w:b/>
                <w:bCs/>
                <w:color w:val="FFFFFF"/>
                <w:sz w:val="22"/>
                <w:szCs w:val="22"/>
              </w:rPr>
              <w:t xml:space="preserve">Locked Decision</w:t>
            </w:r>
          </w:p>
        </w:tc>
      </w:tr>
      <w:tr>
        <w:tc>
          <w:tcPr>
            <w:tcW w:type="dxa" w:w="9360"/>
            <w:tcBorders>
              <w:top w:val="single" w:color="0F6E56" w:sz="1"/>
              <w:left w:val="single" w:color="0F6E56" w:sz="1"/>
              <w:bottom w:val="single" w:color="0F6E56" w:sz="1"/>
              <w:right w:val="single" w:color="0F6E56" w:sz="1"/>
            </w:tcBorders>
            <w:shd w:fill="EAF3DE" w:val="clear"/>
            <w:tcMar>
              <w:top w:type="dxa" w:w="60"/>
              <w:left w:type="dxa" w:w="160"/>
              <w:bottom w:type="dxa" w:w="60"/>
              <w:right w:type="dxa" w:w="160"/>
            </w:tcMar>
          </w:tcPr>
          <w:p>
            <w:r>
              <w:rPr>
                <w:rFonts w:ascii="Arial" w:cs="Arial" w:eastAsia="Arial" w:hAnsi="Arial"/>
                <w:color w:val="000000"/>
                <w:sz w:val="21"/>
                <w:szCs w:val="21"/>
              </w:rPr>
              <w:t xml:space="preserve">Use bending beam load cells (YZC-161A, 20kg rated, matched set of 4).</w:t>
            </w:r>
          </w:p>
        </w:tc>
      </w:tr>
      <w:tr>
        <w:tc>
          <w:tcPr>
            <w:tcW w:type="dxa" w:w="9360"/>
            <w:tcBorders>
              <w:top w:val="single" w:color="0F6E56" w:sz="1"/>
              <w:left w:val="single" w:color="0F6E56" w:sz="1"/>
              <w:bottom w:val="single" w:color="0F6E56" w:sz="1"/>
              <w:right w:val="single" w:color="0F6E56" w:sz="1"/>
            </w:tcBorders>
            <w:shd w:fill="EAF3DE" w:val="clear"/>
            <w:tcMar>
              <w:top w:type="dxa" w:w="60"/>
              <w:left w:type="dxa" w:w="160"/>
              <w:bottom w:type="dxa" w:w="60"/>
              <w:right w:type="dxa" w:w="160"/>
            </w:tcMar>
          </w:tcPr>
          <w:p>
            <w:r>
              <w:rPr>
                <w:rFonts w:ascii="Arial" w:cs="Arial" w:eastAsia="Arial" w:hAnsi="Arial"/>
                <w:color w:val="000000"/>
                <w:sz w:val="21"/>
                <w:szCs w:val="21"/>
              </w:rPr>
              <w:t xml:space="preserve">Do NOT use disc/button/compression cells for this application.</w:t>
            </w:r>
          </w:p>
        </w:tc>
      </w:tr>
      <w:tr>
        <w:tc>
          <w:tcPr>
            <w:tcW w:type="dxa" w:w="9360"/>
            <w:tcBorders>
              <w:top w:val="single" w:color="0F6E56" w:sz="1"/>
              <w:left w:val="single" w:color="0F6E56" w:sz="1"/>
              <w:bottom w:val="single" w:color="0F6E56" w:sz="1"/>
              <w:right w:val="single" w:color="0F6E56" w:sz="1"/>
            </w:tcBorders>
            <w:shd w:fill="EAF3DE" w:val="clear"/>
            <w:tcMar>
              <w:top w:type="dxa" w:w="60"/>
              <w:left w:type="dxa" w:w="160"/>
              <w:bottom w:type="dxa" w:w="60"/>
              <w:right w:type="dxa" w:w="160"/>
            </w:tcMar>
          </w:tcPr>
          <w:p>
            <w:r>
              <w:rPr>
                <w:rFonts w:ascii="Arial" w:cs="Arial" w:eastAsia="Arial" w:hAnsi="Arial"/>
                <w:color w:val="000000"/>
                <w:sz w:val="21"/>
                <w:szCs w:val="21"/>
              </w:rPr>
              <w:t xml:space="preserve">Reason: bending beam cells reject off-axis forces; disc cells do not.</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5.2 Why Not Disc / Button Cells</w:t>
      </w:r>
    </w:p>
    <w:p>
      <w:pPr>
        <w:spacing w:after="60" w:before="60" w:line="276"/>
      </w:pPr>
      <w:r>
        <w:rPr>
          <w:rFonts w:ascii="Arial" w:cs="Arial" w:eastAsia="Arial" w:hAnsi="Arial"/>
          <w:color w:val="000000"/>
          <w:sz w:val="22"/>
          <w:szCs w:val="22"/>
        </w:rPr>
        <w:t xml:space="preserve">Disc cells (also called button cells or compression cells) work by compressing a thick disc of material under pure vertical load. They sound simpler but have critical problems for a household platform:</w:t>
      </w:r>
    </w:p>
    <w:p>
      <w:pPr>
        <w:pStyle w:val="ListParagraph"/>
        <w:numPr>
          <w:ilvl w:val="0"/>
          <w:numId w:val="2"/>
        </w:numPr>
        <w:spacing w:after="40" w:before="40" w:line="260"/>
      </w:pPr>
      <w:r>
        <w:rPr>
          <w:rFonts w:ascii="Arial" w:cs="Arial" w:eastAsia="Arial" w:hAnsi="Arial"/>
          <w:color w:val="000000"/>
          <w:sz w:val="22"/>
          <w:szCs w:val="22"/>
        </w:rPr>
        <w:t xml:space="preserve">They require perfectly vertical load transfer into the cell centre. Any tilt or side force gives wrong readings.</w:t>
      </w:r>
    </w:p>
    <w:p>
      <w:pPr>
        <w:pStyle w:val="ListParagraph"/>
        <w:numPr>
          <w:ilvl w:val="0"/>
          <w:numId w:val="2"/>
        </w:numPr>
        <w:spacing w:after="40" w:before="40" w:line="260"/>
      </w:pPr>
      <w:r>
        <w:rPr>
          <w:rFonts w:ascii="Arial" w:cs="Arial" w:eastAsia="Arial" w:hAnsi="Arial"/>
          <w:color w:val="000000"/>
          <w:sz w:val="22"/>
          <w:szCs w:val="22"/>
        </w:rPr>
        <w:t xml:space="preserve">A gas cylinder being placed by a human always involves some side force and tilt. Disc cells cannot tolerate this.</w:t>
      </w:r>
    </w:p>
    <w:p>
      <w:pPr>
        <w:pStyle w:val="ListParagraph"/>
        <w:numPr>
          <w:ilvl w:val="0"/>
          <w:numId w:val="2"/>
        </w:numPr>
        <w:spacing w:after="40" w:before="40" w:line="260"/>
      </w:pPr>
      <w:r>
        <w:rPr>
          <w:rFonts w:ascii="Arial" w:cs="Arial" w:eastAsia="Arial" w:hAnsi="Arial"/>
          <w:color w:val="000000"/>
          <w:sz w:val="22"/>
          <w:szCs w:val="22"/>
        </w:rPr>
        <w:t xml:space="preserve">Disc cells are sensitive to mounting surface flatness. Kitchen floors are never flat enough.</w:t>
      </w:r>
    </w:p>
    <w:p>
      <w:pPr>
        <w:pStyle w:val="ListParagraph"/>
        <w:numPr>
          <w:ilvl w:val="0"/>
          <w:numId w:val="2"/>
        </w:numPr>
        <w:spacing w:after="40" w:before="40" w:line="260"/>
      </w:pPr>
      <w:r>
        <w:rPr>
          <w:rFonts w:ascii="Arial" w:cs="Arial" w:eastAsia="Arial" w:hAnsi="Arial"/>
          <w:color w:val="000000"/>
          <w:sz w:val="22"/>
          <w:szCs w:val="22"/>
        </w:rPr>
        <w:t xml:space="preserve">Disc cells have no natural moment rejection — any off-centre load introduces error.</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5.3 Why Bending Beam Cells Win</w:t>
      </w:r>
    </w:p>
    <w:p>
      <w:pPr>
        <w:spacing w:after="60" w:before="60" w:line="276"/>
      </w:pPr>
      <w:r>
        <w:rPr>
          <w:rFonts w:ascii="Arial" w:cs="Arial" w:eastAsia="Arial" w:hAnsi="Arial"/>
          <w:color w:val="000000"/>
          <w:sz w:val="22"/>
          <w:szCs w:val="22"/>
        </w:rPr>
        <w:t xml:space="preserve">Bending beam cells handle off-axis forces gracefully because the gauge placement geometry is inherently selective — the gauges only respond to bending in the intended direction. Lateral forces and moments are rejected by the symmetric gauge arrangement.</w:t>
      </w:r>
    </w:p>
    <w:p>
      <w:pPr>
        <w:pStyle w:val="ListParagraph"/>
        <w:numPr>
          <w:ilvl w:val="0"/>
          <w:numId w:val="2"/>
        </w:numPr>
        <w:spacing w:after="40" w:before="40" w:line="260"/>
      </w:pPr>
      <w:r>
        <w:rPr>
          <w:rFonts w:ascii="Arial" w:cs="Arial" w:eastAsia="Arial" w:hAnsi="Arial"/>
          <w:color w:val="000000"/>
          <w:sz w:val="22"/>
          <w:szCs w:val="22"/>
        </w:rPr>
        <w:t xml:space="preserve">Naturally rejects lateral forces and torques</w:t>
      </w:r>
    </w:p>
    <w:p>
      <w:pPr>
        <w:pStyle w:val="ListParagraph"/>
        <w:numPr>
          <w:ilvl w:val="0"/>
          <w:numId w:val="2"/>
        </w:numPr>
        <w:spacing w:after="40" w:before="40" w:line="260"/>
      </w:pPr>
      <w:r>
        <w:rPr>
          <w:rFonts w:ascii="Arial" w:cs="Arial" w:eastAsia="Arial" w:hAnsi="Arial"/>
          <w:color w:val="000000"/>
          <w:sz w:val="22"/>
          <w:szCs w:val="22"/>
        </w:rPr>
        <w:t xml:space="preserve">Tolerates imperfect cylinder placement</w:t>
      </w:r>
    </w:p>
    <w:p>
      <w:pPr>
        <w:pStyle w:val="ListParagraph"/>
        <w:numPr>
          <w:ilvl w:val="0"/>
          <w:numId w:val="2"/>
        </w:numPr>
        <w:spacing w:after="40" w:before="40" w:line="260"/>
      </w:pPr>
      <w:r>
        <w:rPr>
          <w:rFonts w:ascii="Arial" w:cs="Arial" w:eastAsia="Arial" w:hAnsi="Arial"/>
          <w:color w:val="000000"/>
          <w:sz w:val="22"/>
          <w:szCs w:val="22"/>
        </w:rPr>
        <w:t xml:space="preserve">Tolerates slight platform unlevel conditions</w:t>
      </w:r>
    </w:p>
    <w:p>
      <w:pPr>
        <w:pStyle w:val="ListParagraph"/>
        <w:numPr>
          <w:ilvl w:val="0"/>
          <w:numId w:val="2"/>
        </w:numPr>
        <w:spacing w:after="40" w:before="40" w:line="260"/>
      </w:pPr>
      <w:r>
        <w:rPr>
          <w:rFonts w:ascii="Arial" w:cs="Arial" w:eastAsia="Arial" w:hAnsi="Arial"/>
          <w:color w:val="000000"/>
          <w:sz w:val="22"/>
          <w:szCs w:val="22"/>
        </w:rPr>
        <w:t xml:space="preserve">Available in matched sets for parallel bridge applications</w:t>
      </w:r>
    </w:p>
    <w:p>
      <w:pPr>
        <w:pStyle w:val="ListParagraph"/>
        <w:numPr>
          <w:ilvl w:val="0"/>
          <w:numId w:val="2"/>
        </w:numPr>
        <w:spacing w:after="40" w:before="40" w:line="260"/>
      </w:pPr>
      <w:r>
        <w:rPr>
          <w:rFonts w:ascii="Arial" w:cs="Arial" w:eastAsia="Arial" w:hAnsi="Arial"/>
          <w:color w:val="000000"/>
          <w:sz w:val="22"/>
          <w:szCs w:val="22"/>
        </w:rPr>
        <w:t xml:space="preserve">YZC-161A at 20kg per cell gives 80kg total platform capacity — well above 29.7kg cylinder</w:t>
      </w:r>
    </w:p>
    <w:p>
      <w:r>
        <w:br w:type="page"/>
      </w:r>
    </w:p>
    <w:p>
      <w:pPr>
        <w:pStyle w:val="Heading1"/>
        <w:spacing w:after="120" w:before="360"/>
      </w:pPr>
      <w:r>
        <w:rPr>
          <w:rFonts w:ascii="Arial" w:cs="Arial" w:eastAsia="Arial" w:hAnsi="Arial"/>
          <w:b/>
          <w:bCs/>
          <w:color w:val="1B3A5C"/>
          <w:sz w:val="36"/>
          <w:szCs w:val="36"/>
        </w:rPr>
        <w:t xml:space="preserve">Section 6 — Four Load Cell Production Wiring</w:t>
      </w:r>
    </w:p>
    <w:p>
      <w:pPr>
        <w:pStyle w:val="Heading2"/>
        <w:spacing w:after="80" w:before="280"/>
      </w:pPr>
      <w:r>
        <w:rPr>
          <w:rFonts w:ascii="Arial" w:cs="Arial" w:eastAsia="Arial" w:hAnsi="Arial"/>
          <w:b/>
          <w:bCs/>
          <w:color w:val="2E6DA4"/>
          <w:sz w:val="28"/>
          <w:szCs w:val="28"/>
        </w:rPr>
        <w:t xml:space="preserve">6.1 The Parallel Bridge Topology</w:t>
      </w:r>
    </w:p>
    <w:p>
      <w:pPr>
        <w:spacing w:after="60" w:before="60" w:line="276"/>
      </w:pPr>
      <w:r>
        <w:rPr>
          <w:rFonts w:ascii="Arial" w:cs="Arial" w:eastAsia="Arial" w:hAnsi="Arial"/>
          <w:color w:val="000000"/>
          <w:sz w:val="22"/>
          <w:szCs w:val="22"/>
        </w:rPr>
        <w:t xml:space="preserve">Four load cells, each a complete Wheatstone bridge, are connected in parallel to a single HX711. The physics of parallel bridge connection gives us the summed weight automatically:</w:t>
      </w:r>
    </w:p>
    <w:p>
      <w:pPr>
        <w:pStyle w:val="ListParagraph"/>
        <w:numPr>
          <w:ilvl w:val="0"/>
          <w:numId w:val="2"/>
        </w:numPr>
        <w:spacing w:after="40" w:before="40" w:line="260"/>
      </w:pPr>
      <w:r>
        <w:rPr>
          <w:rFonts w:ascii="Arial" w:cs="Arial" w:eastAsia="Arial" w:hAnsi="Arial"/>
          <w:color w:val="000000"/>
          <w:sz w:val="22"/>
          <w:szCs w:val="22"/>
        </w:rPr>
        <w:t xml:space="preserve">All four E+ wires connect together → single E+ terminal on HX711</w:t>
      </w:r>
    </w:p>
    <w:p>
      <w:pPr>
        <w:pStyle w:val="ListParagraph"/>
        <w:numPr>
          <w:ilvl w:val="0"/>
          <w:numId w:val="2"/>
        </w:numPr>
        <w:spacing w:after="40" w:before="40" w:line="260"/>
      </w:pPr>
      <w:r>
        <w:rPr>
          <w:rFonts w:ascii="Arial" w:cs="Arial" w:eastAsia="Arial" w:hAnsi="Arial"/>
          <w:color w:val="000000"/>
          <w:sz w:val="22"/>
          <w:szCs w:val="22"/>
        </w:rPr>
        <w:t xml:space="preserve">All four E− wires connect together → single E− terminal on HX711</w:t>
      </w:r>
    </w:p>
    <w:p>
      <w:pPr>
        <w:pStyle w:val="ListParagraph"/>
        <w:numPr>
          <w:ilvl w:val="0"/>
          <w:numId w:val="2"/>
        </w:numPr>
        <w:spacing w:after="40" w:before="40" w:line="260"/>
      </w:pPr>
      <w:r>
        <w:rPr>
          <w:rFonts w:ascii="Arial" w:cs="Arial" w:eastAsia="Arial" w:hAnsi="Arial"/>
          <w:color w:val="000000"/>
          <w:sz w:val="22"/>
          <w:szCs w:val="22"/>
        </w:rPr>
        <w:t xml:space="preserve">All four A+ wires connect together → single A+ (INNA) terminal on HX711</w:t>
      </w:r>
    </w:p>
    <w:p>
      <w:pPr>
        <w:pStyle w:val="ListParagraph"/>
        <w:numPr>
          <w:ilvl w:val="0"/>
          <w:numId w:val="2"/>
        </w:numPr>
        <w:spacing w:after="40" w:before="40" w:line="260"/>
      </w:pPr>
      <w:r>
        <w:rPr>
          <w:rFonts w:ascii="Arial" w:cs="Arial" w:eastAsia="Arial" w:hAnsi="Arial"/>
          <w:color w:val="000000"/>
          <w:sz w:val="22"/>
          <w:szCs w:val="22"/>
        </w:rPr>
        <w:t xml:space="preserve">All four A− wires connect together → single A− (INPA) terminal on HX711</w:t>
      </w:r>
    </w:p>
    <w:p>
      <w:pPr>
        <w:spacing w:after="60" w:before="60" w:line="276"/>
      </w:pPr>
      <w:r>
        <w:rPr>
          <w:rFonts w:ascii="Arial" w:cs="Arial" w:eastAsia="Arial" w:hAnsi="Arial"/>
          <w:color w:val="000000"/>
          <w:sz w:val="22"/>
          <w:szCs w:val="22"/>
        </w:rPr>
        <w:t xml:space="preserve">When four bridges are connected in parallel across the same excitation, each cell's A+ output sits at a voltage proportional to its individual load. Joining all four A+ wires at the junction block produces a combined voltage that is the average of the four. Since average × 4 cells = total load, the combined reading is proportional to total weight regardless of distribution.</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6.2 Wire Colour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Wire Colour</w:t>
            </w:r>
          </w:p>
        </w:tc>
        <w:tc>
          <w:tcPr>
            <w:tcW w:type="dxa" w:w="31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Signal</w:t>
            </w:r>
          </w:p>
        </w:tc>
        <w:tc>
          <w:tcPr>
            <w:tcW w:type="dxa" w:w="468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Connected To</w:t>
            </w:r>
          </w:p>
        </w:tc>
      </w:tr>
      <w:tr>
        <w:tc>
          <w:tcPr>
            <w:tcW w:type="dxa" w:w="15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Red</w:t>
            </w:r>
          </w:p>
        </w:tc>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  (Excitation positive)</w:t>
            </w:r>
          </w:p>
        </w:tc>
        <w:tc>
          <w:tcPr>
            <w:tcW w:type="dxa" w:w="46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HX711 E+ terminal — 3.3V excitation</w:t>
            </w:r>
          </w:p>
        </w:tc>
      </w:tr>
      <w:tr>
        <w:tc>
          <w:tcPr>
            <w:tcW w:type="dxa" w:w="15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Black</w:t>
            </w:r>
          </w:p>
        </w:tc>
        <w:tc>
          <w:tcPr>
            <w:tcW w:type="dxa" w:w="31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E−  (Excitation negative)</w:t>
            </w:r>
          </w:p>
        </w:tc>
        <w:tc>
          <w:tcPr>
            <w:tcW w:type="dxa" w:w="46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HX711 E− terminal — GND</w:t>
            </w:r>
          </w:p>
        </w:tc>
      </w:tr>
      <w:tr>
        <w:tc>
          <w:tcPr>
            <w:tcW w:type="dxa" w:w="15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Green</w:t>
            </w:r>
          </w:p>
        </w:tc>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  (Signal positive)</w:t>
            </w:r>
          </w:p>
        </w:tc>
        <w:tc>
          <w:tcPr>
            <w:tcW w:type="dxa" w:w="46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HX711 A+ / INNA terminal</w:t>
            </w:r>
          </w:p>
        </w:tc>
      </w:tr>
      <w:tr>
        <w:tc>
          <w:tcPr>
            <w:tcW w:type="dxa" w:w="15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White</w:t>
            </w:r>
          </w:p>
        </w:tc>
        <w:tc>
          <w:tcPr>
            <w:tcW w:type="dxa" w:w="31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A−  (Signal negative)</w:t>
            </w:r>
          </w:p>
        </w:tc>
        <w:tc>
          <w:tcPr>
            <w:tcW w:type="dxa" w:w="46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HX711 A− / INPA terminal</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6.3 HX711 to ESP32-C3 SuperMini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HX711 Pin</w:t>
            </w:r>
          </w:p>
        </w:tc>
        <w:tc>
          <w:tcPr>
            <w:tcW w:type="dxa" w:w="468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ESP32-C3 SuperMini Pin</w:t>
            </w:r>
          </w:p>
        </w:tc>
      </w:tr>
      <w:tr>
        <w:tc>
          <w:tcPr>
            <w:tcW w:type="dxa" w:w="46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VCC</w:t>
            </w:r>
          </w:p>
        </w:tc>
        <w:tc>
          <w:tcPr>
            <w:tcW w:type="dxa" w:w="46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3V3 — CRITICAL: never 5V on ESP32 GPIO</w:t>
            </w:r>
          </w:p>
        </w:tc>
      </w:tr>
      <w:tr>
        <w:tc>
          <w:tcPr>
            <w:tcW w:type="dxa" w:w="46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GND</w:t>
            </w:r>
          </w:p>
        </w:tc>
        <w:tc>
          <w:tcPr>
            <w:tcW w:type="dxa" w:w="46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GND (star topology — single GND point)</w:t>
            </w:r>
          </w:p>
        </w:tc>
      </w:tr>
      <w:tr>
        <w:tc>
          <w:tcPr>
            <w:tcW w:type="dxa" w:w="46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DT  (DOUT)</w:t>
            </w:r>
          </w:p>
        </w:tc>
        <w:tc>
          <w:tcPr>
            <w:tcW w:type="dxa" w:w="46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GPIO4</w:t>
            </w:r>
          </w:p>
        </w:tc>
      </w:tr>
      <w:tr>
        <w:tc>
          <w:tcPr>
            <w:tcW w:type="dxa" w:w="46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SCK (PD_SCK)</w:t>
            </w:r>
          </w:p>
        </w:tc>
        <w:tc>
          <w:tcPr>
            <w:tcW w:type="dxa" w:w="46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GPIO3</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6.4 Junction Block</w:t>
      </w:r>
    </w:p>
    <w:p>
      <w:pPr>
        <w:spacing w:after="60" w:before="60" w:line="276"/>
      </w:pPr>
      <w:r>
        <w:rPr>
          <w:rFonts w:ascii="Arial" w:cs="Arial" w:eastAsia="Arial" w:hAnsi="Arial"/>
          <w:color w:val="000000"/>
          <w:sz w:val="22"/>
          <w:szCs w:val="22"/>
        </w:rPr>
        <w:t xml:space="preserve">All 16 wires from the four cells (4 cells × 4 wires each) meet at a central junction block mounted on the underside of the base plate, as close to the geometric centre of the four cells as possible. The junction block has four screw-terminal rails:</w:t>
      </w:r>
    </w:p>
    <w:p>
      <w:pPr>
        <w:pStyle w:val="ListParagraph"/>
        <w:numPr>
          <w:ilvl w:val="0"/>
          <w:numId w:val="2"/>
        </w:numPr>
        <w:spacing w:after="40" w:before="40" w:line="260"/>
      </w:pPr>
      <w:r>
        <w:rPr>
          <w:rFonts w:ascii="Arial" w:cs="Arial" w:eastAsia="Arial" w:hAnsi="Arial"/>
          <w:color w:val="000000"/>
          <w:sz w:val="22"/>
          <w:szCs w:val="22"/>
        </w:rPr>
        <w:t xml:space="preserve">E+ rail: all four red wires joined here</w:t>
      </w:r>
    </w:p>
    <w:p>
      <w:pPr>
        <w:pStyle w:val="ListParagraph"/>
        <w:numPr>
          <w:ilvl w:val="0"/>
          <w:numId w:val="2"/>
        </w:numPr>
        <w:spacing w:after="40" w:before="40" w:line="260"/>
      </w:pPr>
      <w:r>
        <w:rPr>
          <w:rFonts w:ascii="Arial" w:cs="Arial" w:eastAsia="Arial" w:hAnsi="Arial"/>
          <w:color w:val="000000"/>
          <w:sz w:val="22"/>
          <w:szCs w:val="22"/>
        </w:rPr>
        <w:t xml:space="preserve">E− rail: all four black wires joined here</w:t>
      </w:r>
    </w:p>
    <w:p>
      <w:pPr>
        <w:pStyle w:val="ListParagraph"/>
        <w:numPr>
          <w:ilvl w:val="0"/>
          <w:numId w:val="2"/>
        </w:numPr>
        <w:spacing w:after="40" w:before="40" w:line="260"/>
      </w:pPr>
      <w:r>
        <w:rPr>
          <w:rFonts w:ascii="Arial" w:cs="Arial" w:eastAsia="Arial" w:hAnsi="Arial"/>
          <w:color w:val="000000"/>
          <w:sz w:val="22"/>
          <w:szCs w:val="22"/>
        </w:rPr>
        <w:t xml:space="preserve">A+ rail: all four green wires joined here</w:t>
      </w:r>
    </w:p>
    <w:p>
      <w:pPr>
        <w:pStyle w:val="ListParagraph"/>
        <w:numPr>
          <w:ilvl w:val="0"/>
          <w:numId w:val="2"/>
        </w:numPr>
        <w:spacing w:after="40" w:before="40" w:line="260"/>
      </w:pPr>
      <w:r>
        <w:rPr>
          <w:rFonts w:ascii="Arial" w:cs="Arial" w:eastAsia="Arial" w:hAnsi="Arial"/>
          <w:color w:val="000000"/>
          <w:sz w:val="22"/>
          <w:szCs w:val="22"/>
        </w:rPr>
        <w:t xml:space="preserve">A− rail: all four white wires joined here</w:t>
      </w:r>
    </w:p>
    <w:p>
      <w:pPr>
        <w:spacing w:after="60" w:before="60" w:line="276"/>
      </w:pPr>
      <w:r>
        <w:rPr>
          <w:rFonts w:ascii="Arial" w:cs="Arial" w:eastAsia="Arial" w:hAnsi="Arial"/>
          <w:color w:val="000000"/>
          <w:sz w:val="22"/>
          <w:szCs w:val="22"/>
        </w:rPr>
        <w:t xml:space="preserve">A single 4-wire cable exits the junction block and runs to the HX711 module. This single run is the only cable that needs extra attention for signal integrity — keep it away from mains power cables.</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6.5 Why CAL_FACTOR Does Not Change for 4-Cell Setup</w:t>
      </w:r>
    </w:p>
    <w:p>
      <w:pPr>
        <w:spacing w:after="60" w:before="60" w:line="276"/>
      </w:pPr>
      <w:r>
        <w:rPr>
          <w:rFonts w:ascii="Arial" w:cs="Arial" w:eastAsia="Arial" w:hAnsi="Arial"/>
          <w:color w:val="000000"/>
          <w:sz w:val="22"/>
          <w:szCs w:val="22"/>
        </w:rPr>
        <w:t xml:space="preserve">This is counterintuitive but physically correct. In the parallel bridge topology, each cell carries approximately 1/4 of the total load. Each cell's individual signal is therefore 1/4 of what it would be at full load. However, four such signals are averaged at the junction block, and the average is exactly equal to what a single cell would produce under the full load. The parallel averaging exactly compensates for the reduced individual loading. Therefore the cal_factor derived from a single-cell bench test is approximately valid for the 4-cell parallel platform. A small correction will apply due to cell-to-cell matching differences and wire resistance — always re-derive cal_factor on the assembled 4-cell platform.</w:t>
      </w:r>
    </w:p>
    <w:p>
      <w:r>
        <w:br w:type="page"/>
      </w:r>
    </w:p>
    <w:p>
      <w:pPr>
        <w:pStyle w:val="Heading1"/>
        <w:spacing w:after="120" w:before="360"/>
      </w:pPr>
      <w:r>
        <w:rPr>
          <w:rFonts w:ascii="Arial" w:cs="Arial" w:eastAsia="Arial" w:hAnsi="Arial"/>
          <w:b/>
          <w:bCs/>
          <w:color w:val="1B3A5C"/>
          <w:sz w:val="36"/>
          <w:szCs w:val="36"/>
        </w:rPr>
        <w:t xml:space="preserve">Section 7 — Platform 3D Assembly Concept</w:t>
      </w:r>
    </w:p>
    <w:p>
      <w:pPr>
        <w:pStyle w:val="Heading2"/>
        <w:spacing w:after="80" w:before="280"/>
      </w:pPr>
      <w:r>
        <w:rPr>
          <w:rFonts w:ascii="Arial" w:cs="Arial" w:eastAsia="Arial" w:hAnsi="Arial"/>
          <w:b/>
          <w:bCs/>
          <w:color w:val="2E6DA4"/>
          <w:sz w:val="28"/>
          <w:szCs w:val="28"/>
        </w:rPr>
        <w:t xml:space="preserve">7.1 Layer Stack (Top to Bottom)</w:t>
      </w:r>
    </w:p>
    <w:p>
      <w:pPr>
        <w:pStyle w:val="ListParagraph"/>
        <w:numPr>
          <w:ilvl w:val="0"/>
          <w:numId w:val="3"/>
        </w:numPr>
        <w:spacing w:after="40" w:before="40" w:line="260"/>
      </w:pPr>
      <w:r>
        <w:rPr>
          <w:rFonts w:ascii="Arial" w:cs="Arial" w:eastAsia="Arial" w:hAnsi="Arial"/>
          <w:color w:val="000000"/>
          <w:sz w:val="22"/>
          <w:szCs w:val="22"/>
        </w:rPr>
        <w:t xml:space="preserve">Gas cylinder (29.7 kg full, sitting on rubber mat)</w:t>
      </w:r>
    </w:p>
    <w:p>
      <w:pPr>
        <w:pStyle w:val="ListParagraph"/>
        <w:numPr>
          <w:ilvl w:val="0"/>
          <w:numId w:val="3"/>
        </w:numPr>
        <w:spacing w:after="40" w:before="40" w:line="260"/>
      </w:pPr>
      <w:r>
        <w:rPr>
          <w:rFonts w:ascii="Arial" w:cs="Arial" w:eastAsia="Arial" w:hAnsi="Arial"/>
          <w:color w:val="000000"/>
          <w:sz w:val="22"/>
          <w:szCs w:val="22"/>
        </w:rPr>
        <w:t xml:space="preserve">3mm natural rubber mat bonded to top plate surface — prevents cylinder sliding</w:t>
      </w:r>
    </w:p>
    <w:p>
      <w:pPr>
        <w:pStyle w:val="ListParagraph"/>
        <w:numPr>
          <w:ilvl w:val="0"/>
          <w:numId w:val="3"/>
        </w:numPr>
        <w:spacing w:after="40" w:before="40" w:line="260"/>
      </w:pPr>
      <w:r>
        <w:rPr>
          <w:rFonts w:ascii="Arial" w:cs="Arial" w:eastAsia="Arial" w:hAnsi="Arial"/>
          <w:color w:val="000000"/>
          <w:sz w:val="22"/>
          <w:szCs w:val="22"/>
        </w:rPr>
        <w:t xml:space="preserve">Top plate — 5mm aluminium 6061-T6, 380×380mm — FLOATING, not fixed to base</w:t>
      </w:r>
    </w:p>
    <w:p>
      <w:pPr>
        <w:pStyle w:val="ListParagraph"/>
        <w:numPr>
          <w:ilvl w:val="0"/>
          <w:numId w:val="3"/>
        </w:numPr>
        <w:spacing w:after="40" w:before="40" w:line="260"/>
      </w:pPr>
      <w:r>
        <w:rPr>
          <w:rFonts w:ascii="Arial" w:cs="Arial" w:eastAsia="Arial" w:hAnsi="Arial"/>
          <w:color w:val="000000"/>
          <w:sz w:val="22"/>
          <w:szCs w:val="22"/>
        </w:rPr>
        <w:t xml:space="preserve">Four YZC-161A load cells — fixed end bolted to base plate, free end contacts top plate via ball</w:t>
      </w:r>
    </w:p>
    <w:p>
      <w:pPr>
        <w:pStyle w:val="ListParagraph"/>
        <w:numPr>
          <w:ilvl w:val="0"/>
          <w:numId w:val="3"/>
        </w:numPr>
        <w:spacing w:after="40" w:before="40" w:line="260"/>
      </w:pPr>
      <w:r>
        <w:rPr>
          <w:rFonts w:ascii="Arial" w:cs="Arial" w:eastAsia="Arial" w:hAnsi="Arial"/>
          <w:color w:val="000000"/>
          <w:sz w:val="22"/>
          <w:szCs w:val="22"/>
        </w:rPr>
        <w:t xml:space="preserve">Base plate — 5mm aluminium 6061-T6, 380×380mm — fixed to floor via adjustable feet</w:t>
      </w:r>
    </w:p>
    <w:p>
      <w:pPr>
        <w:pStyle w:val="ListParagraph"/>
        <w:numPr>
          <w:ilvl w:val="0"/>
          <w:numId w:val="3"/>
        </w:numPr>
        <w:spacing w:after="40" w:before="40" w:line="260"/>
      </w:pPr>
      <w:r>
        <w:rPr>
          <w:rFonts w:ascii="Arial" w:cs="Arial" w:eastAsia="Arial" w:hAnsi="Arial"/>
          <w:color w:val="000000"/>
          <w:sz w:val="22"/>
          <w:szCs w:val="22"/>
        </w:rPr>
        <w:t xml:space="preserve">Four adjustable rubber levelling feet (M6, locknut) at base plate corners</w:t>
      </w:r>
    </w:p>
    <w:p>
      <w:pPr>
        <w:pStyle w:val="ListParagraph"/>
        <w:numPr>
          <w:ilvl w:val="0"/>
          <w:numId w:val="3"/>
        </w:numPr>
        <w:spacing w:after="40" w:before="40" w:line="260"/>
      </w:pPr>
      <w:r>
        <w:rPr>
          <w:rFonts w:ascii="Arial" w:cs="Arial" w:eastAsia="Arial" w:hAnsi="Arial"/>
          <w:color w:val="000000"/>
          <w:sz w:val="22"/>
          <w:szCs w:val="22"/>
        </w:rPr>
        <w:t xml:space="preserve">Floor surface</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7.2 Critical Mounting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
              <w:bottom w:val="single" w:color="A32D2D" w:sz="1"/>
              <w:right w:val="single" w:color="A32D2D" w:sz="1"/>
            </w:tcBorders>
            <w:shd w:fill="A32D2D" w:val="clear"/>
            <w:tcMar>
              <w:top w:type="dxa" w:w="80"/>
              <w:left w:type="dxa" w:w="160"/>
              <w:bottom w:type="dxa" w:w="80"/>
              <w:right w:type="dxa" w:w="160"/>
            </w:tcMar>
          </w:tcPr>
          <w:p>
            <w:r>
              <w:rPr>
                <w:rFonts w:ascii="Arial" w:cs="Arial" w:eastAsia="Arial" w:hAnsi="Arial"/>
                <w:b/>
                <w:bCs/>
                <w:color w:val="FFFFFF"/>
                <w:sz w:val="22"/>
                <w:szCs w:val="22"/>
              </w:rPr>
              <w:t xml:space="preserve">Non-Negotiable Mounting Rules</w:t>
            </w:r>
          </w:p>
        </w:tc>
      </w:tr>
      <w:tr>
        <w:tc>
          <w:tcPr>
            <w:tcW w:type="dxa" w:w="9360"/>
            <w:tcBorders>
              <w:top w:val="single" w:color="A32D2D" w:sz="1"/>
              <w:left w:val="single" w:color="A32D2D" w:sz="1"/>
              <w:bottom w:val="single" w:color="A32D2D" w:sz="1"/>
              <w:right w:val="single" w:color="A32D2D" w:sz="1"/>
            </w:tcBorders>
            <w:shd w:fill="FCEBEB" w:val="clear"/>
            <w:tcMar>
              <w:top w:type="dxa" w:w="60"/>
              <w:left w:type="dxa" w:w="160"/>
              <w:bottom w:type="dxa" w:w="60"/>
              <w:right w:type="dxa" w:w="160"/>
            </w:tcMar>
          </w:tcPr>
          <w:p>
            <w:r>
              <w:rPr>
                <w:rFonts w:ascii="Arial" w:cs="Arial" w:eastAsia="Arial" w:hAnsi="Arial"/>
                <w:color w:val="000000"/>
                <w:sz w:val="21"/>
                <w:szCs w:val="21"/>
              </w:rPr>
              <w:t xml:space="preserve">1. Fixed end of each cell → bolted to base plate (M4 bolt through cell mounting hole)</w:t>
            </w:r>
          </w:p>
        </w:tc>
      </w:tr>
      <w:tr>
        <w:tc>
          <w:tcPr>
            <w:tcW w:type="dxa" w:w="9360"/>
            <w:tcBorders>
              <w:top w:val="single" w:color="A32D2D" w:sz="1"/>
              <w:left w:val="single" w:color="A32D2D" w:sz="1"/>
              <w:bottom w:val="single" w:color="A32D2D" w:sz="1"/>
              <w:right w:val="single" w:color="A32D2D" w:sz="1"/>
            </w:tcBorders>
            <w:shd w:fill="FCEBEB" w:val="clear"/>
            <w:tcMar>
              <w:top w:type="dxa" w:w="60"/>
              <w:left w:type="dxa" w:w="160"/>
              <w:bottom w:type="dxa" w:w="60"/>
              <w:right w:type="dxa" w:w="160"/>
            </w:tcMar>
          </w:tcPr>
          <w:p>
            <w:r>
              <w:rPr>
                <w:rFonts w:ascii="Arial" w:cs="Arial" w:eastAsia="Arial" w:hAnsi="Arial"/>
                <w:color w:val="000000"/>
                <w:sz w:val="21"/>
                <w:szCs w:val="21"/>
              </w:rPr>
              <w:t xml:space="preserve">2. Free end of each cell → contacts top plate via 10mm hardened steel ball or dome-head screw</w:t>
            </w:r>
          </w:p>
        </w:tc>
      </w:tr>
      <w:tr>
        <w:tc>
          <w:tcPr>
            <w:tcW w:type="dxa" w:w="9360"/>
            <w:tcBorders>
              <w:top w:val="single" w:color="A32D2D" w:sz="1"/>
              <w:left w:val="single" w:color="A32D2D" w:sz="1"/>
              <w:bottom w:val="single" w:color="A32D2D" w:sz="1"/>
              <w:right w:val="single" w:color="A32D2D" w:sz="1"/>
            </w:tcBorders>
            <w:shd w:fill="FCEBEB" w:val="clear"/>
            <w:tcMar>
              <w:top w:type="dxa" w:w="60"/>
              <w:left w:type="dxa" w:w="160"/>
              <w:bottom w:type="dxa" w:w="60"/>
              <w:right w:type="dxa" w:w="160"/>
            </w:tcMar>
          </w:tcPr>
          <w:p>
            <w:r>
              <w:rPr>
                <w:rFonts w:ascii="Arial" w:cs="Arial" w:eastAsia="Arial" w:hAnsi="Arial"/>
                <w:color w:val="000000"/>
                <w:sz w:val="21"/>
                <w:szCs w:val="21"/>
              </w:rPr>
              <w:t xml:space="preserve">3. Free end is NEVER bolted to top plate — it rests only — point contact only</w:t>
            </w:r>
          </w:p>
        </w:tc>
      </w:tr>
      <w:tr>
        <w:tc>
          <w:tcPr>
            <w:tcW w:type="dxa" w:w="9360"/>
            <w:tcBorders>
              <w:top w:val="single" w:color="A32D2D" w:sz="1"/>
              <w:left w:val="single" w:color="A32D2D" w:sz="1"/>
              <w:bottom w:val="single" w:color="A32D2D" w:sz="1"/>
              <w:right w:val="single" w:color="A32D2D" w:sz="1"/>
            </w:tcBorders>
            <w:shd w:fill="FCEBEB" w:val="clear"/>
            <w:tcMar>
              <w:top w:type="dxa" w:w="60"/>
              <w:left w:type="dxa" w:w="160"/>
              <w:bottom w:type="dxa" w:w="60"/>
              <w:right w:type="dxa" w:w="160"/>
            </w:tcMar>
          </w:tcPr>
          <w:p>
            <w:r>
              <w:rPr>
                <w:rFonts w:ascii="Arial" w:cs="Arial" w:eastAsia="Arial" w:hAnsi="Arial"/>
                <w:color w:val="000000"/>
                <w:sz w:val="21"/>
                <w:szCs w:val="21"/>
              </w:rPr>
              <w:t xml:space="preserve">4. Top plate must float freely in the vertical direction with zero lateral constraint</w:t>
            </w:r>
          </w:p>
        </w:tc>
      </w:tr>
      <w:tr>
        <w:tc>
          <w:tcPr>
            <w:tcW w:type="dxa" w:w="9360"/>
            <w:tcBorders>
              <w:top w:val="single" w:color="A32D2D" w:sz="1"/>
              <w:left w:val="single" w:color="A32D2D" w:sz="1"/>
              <w:bottom w:val="single" w:color="A32D2D" w:sz="1"/>
              <w:right w:val="single" w:color="A32D2D" w:sz="1"/>
            </w:tcBorders>
            <w:shd w:fill="FCEBEB" w:val="clear"/>
            <w:tcMar>
              <w:top w:type="dxa" w:w="60"/>
              <w:left w:type="dxa" w:w="160"/>
              <w:bottom w:type="dxa" w:w="60"/>
              <w:right w:type="dxa" w:w="160"/>
            </w:tcMar>
          </w:tcPr>
          <w:p>
            <w:r>
              <w:rPr>
                <w:rFonts w:ascii="Arial" w:cs="Arial" w:eastAsia="Arial" w:hAnsi="Arial"/>
                <w:color w:val="000000"/>
                <w:sz w:val="21"/>
                <w:szCs w:val="21"/>
              </w:rPr>
              <w:t xml:space="preserve">5. All four free ends must face INWARD toward the cylinder centre (rotationally symmetric pattern)</w:t>
            </w:r>
          </w:p>
        </w:tc>
      </w:tr>
      <w:tr>
        <w:tc>
          <w:tcPr>
            <w:tcW w:type="dxa" w:w="9360"/>
            <w:tcBorders>
              <w:top w:val="single" w:color="A32D2D" w:sz="1"/>
              <w:left w:val="single" w:color="A32D2D" w:sz="1"/>
              <w:bottom w:val="single" w:color="A32D2D" w:sz="1"/>
              <w:right w:val="single" w:color="A32D2D" w:sz="1"/>
            </w:tcBorders>
            <w:shd w:fill="FCEBEB" w:val="clear"/>
            <w:tcMar>
              <w:top w:type="dxa" w:w="60"/>
              <w:left w:type="dxa" w:w="160"/>
              <w:bottom w:type="dxa" w:w="60"/>
              <w:right w:type="dxa" w:w="160"/>
            </w:tcMar>
          </w:tcPr>
          <w:p>
            <w:r>
              <w:rPr>
                <w:rFonts w:ascii="Arial" w:cs="Arial" w:eastAsia="Arial" w:hAnsi="Arial"/>
                <w:color w:val="000000"/>
                <w:sz w:val="21"/>
                <w:szCs w:val="21"/>
              </w:rPr>
              <w:t xml:space="preserve">6. Overload stop bolts (M6 × 4) through top plate, 0.8mm clearance gap above base plate</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7.3 Why the Free End Must Rest, Not Bolt</w:t>
      </w:r>
    </w:p>
    <w:p>
      <w:pPr>
        <w:spacing w:after="60" w:before="60" w:line="276"/>
      </w:pPr>
      <w:r>
        <w:rPr>
          <w:rFonts w:ascii="Arial" w:cs="Arial" w:eastAsia="Arial" w:hAnsi="Arial"/>
          <w:color w:val="000000"/>
          <w:sz w:val="22"/>
          <w:szCs w:val="22"/>
        </w:rPr>
        <w:t xml:space="preserve">If the free end is bolted rigidly to the top plate, a moment constraint is created. The beam must now bend against the resistance of the bolt joint. This produces non-linearity (output is not proportional to weight), hysteresis (reading differs on load vs unload), and sensitivity to lateral forces. The ball contact point is the correct solution — it transfers only vertical force, allows the free end to tip naturally as the beam deflects, and introduces zero moment constraint.</w:t>
      </w:r>
    </w:p>
    <w:p>
      <w:r>
        <w:br w:type="page"/>
      </w:r>
    </w:p>
    <w:p>
      <w:pPr>
        <w:pStyle w:val="Heading1"/>
        <w:spacing w:after="120" w:before="360"/>
      </w:pPr>
      <w:r>
        <w:rPr>
          <w:rFonts w:ascii="Arial" w:cs="Arial" w:eastAsia="Arial" w:hAnsi="Arial"/>
          <w:b/>
          <w:bCs/>
          <w:color w:val="1B3A5C"/>
          <w:sz w:val="36"/>
          <w:szCs w:val="36"/>
        </w:rPr>
        <w:t xml:space="preserve">Section A — The HX711 Chip In Depth</w:t>
      </w:r>
    </w:p>
    <w:p>
      <w:pPr>
        <w:pStyle w:val="Heading2"/>
        <w:spacing w:after="80" w:before="280"/>
      </w:pPr>
      <w:r>
        <w:rPr>
          <w:rFonts w:ascii="Arial" w:cs="Arial" w:eastAsia="Arial" w:hAnsi="Arial"/>
          <w:b/>
          <w:bCs/>
          <w:color w:val="2E6DA4"/>
          <w:sz w:val="28"/>
          <w:szCs w:val="28"/>
        </w:rPr>
        <w:t xml:space="preserve">A.1 Why a Dedicated Chip Is Required</w:t>
      </w:r>
    </w:p>
    <w:p>
      <w:pPr>
        <w:spacing w:after="60" w:before="60" w:line="276"/>
      </w:pPr>
      <w:r>
        <w:rPr>
          <w:rFonts w:ascii="Arial" w:cs="Arial" w:eastAsia="Arial" w:hAnsi="Arial"/>
          <w:color w:val="000000"/>
          <w:sz w:val="22"/>
          <w:szCs w:val="22"/>
        </w:rPr>
        <w:t xml:space="preserve">The full-scale signal from the YZC-161A at 3.3V excitation is only 3.3 mV. The ESP32's internal ADC is 12-bit across 0–3.3V, giving one count = 3.3V/4096 = 0.8 mV per count. The entire 20kg signal range occupies fewer than 4 ADC counts. Resolution would be approximately 5 kg per count — completely useless. The HX711 solves this by providing two capabilities in one chip: a precision instrumentation amplifier and a 24-bit delta-sigma ADC.</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A.2 Internal Architecture</w:t>
      </w:r>
    </w:p>
    <w:p>
      <w:pPr>
        <w:pStyle w:val="Heading3"/>
        <w:spacing w:after="60" w:before="200"/>
      </w:pPr>
      <w:r>
        <w:rPr>
          <w:rFonts w:ascii="Arial" w:cs="Arial" w:eastAsia="Arial" w:hAnsi="Arial"/>
          <w:b/>
          <w:bCs/>
          <w:color w:val="0F6E56"/>
          <w:sz w:val="24"/>
          <w:szCs w:val="24"/>
        </w:rPr>
        <w:t xml:space="preserve">Input Multiplexer</w:t>
      </w:r>
    </w:p>
    <w:p>
      <w:pPr>
        <w:spacing w:after="60" w:before="60" w:line="276"/>
      </w:pPr>
      <w:r>
        <w:rPr>
          <w:rFonts w:ascii="Arial" w:cs="Arial" w:eastAsia="Arial" w:hAnsi="Arial"/>
          <w:color w:val="000000"/>
          <w:sz w:val="22"/>
          <w:szCs w:val="22"/>
        </w:rPr>
        <w:t xml:space="preserve">The HX711 has two differential input channels. Channel A accepts the load cell signal at gain 128 or 64. Channel B accepts a second sensor at gain 32 only. In the gas cylinder monitor, only channel A is used. The multiplexer selects which channel feeds the amplifier.</w:t>
      </w:r>
    </w:p>
    <w:p>
      <w:pPr>
        <w:pStyle w:val="Heading3"/>
        <w:spacing w:after="60" w:before="200"/>
      </w:pPr>
      <w:r>
        <w:rPr>
          <w:rFonts w:ascii="Arial" w:cs="Arial" w:eastAsia="Arial" w:hAnsi="Arial"/>
          <w:b/>
          <w:bCs/>
          <w:color w:val="0F6E56"/>
          <w:sz w:val="24"/>
          <w:szCs w:val="24"/>
        </w:rPr>
        <w:t xml:space="preserve">Instrumentation Amplifier</w:t>
      </w:r>
    </w:p>
    <w:p>
      <w:pPr>
        <w:spacing w:after="60" w:before="60" w:line="276"/>
      </w:pPr>
      <w:r>
        <w:rPr>
          <w:rFonts w:ascii="Arial" w:cs="Arial" w:eastAsia="Arial" w:hAnsi="Arial"/>
          <w:color w:val="000000"/>
          <w:sz w:val="22"/>
          <w:szCs w:val="22"/>
        </w:rPr>
        <w:t xml:space="preserve">Unlike a simple op-amp, an instrumentation amplifier amplifies only the differential voltage between its two inputs (A+ minus A−) and completely rejects any voltage that appears identically on both inputs (common-mode signal). Electrical noise from mains, motors, and BLE radio induces the same voltage on both A+ and A− wires simultaneously — this is common-mode noise. The instrumentation amplifier cancels it. Only the genuine bridge imbalance signal, which is different on A+ and A−, survives amplification.</w:t>
      </w:r>
    </w:p>
    <w:p>
      <w:pPr>
        <w:spacing w:after="60" w:before="60" w:line="276"/>
      </w:pPr>
      <w:r>
        <w:rPr>
          <w:rFonts w:ascii="Arial" w:cs="Arial" w:eastAsia="Arial" w:hAnsi="Arial"/>
          <w:color w:val="000000"/>
          <w:sz w:val="22"/>
          <w:szCs w:val="22"/>
        </w:rPr>
        <w:t xml:space="preserve">Gain settings and their effect at 3.3V excitation: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Gain Setting</w:t>
            </w:r>
          </w:p>
        </w:tc>
        <w:tc>
          <w:tcPr>
            <w:tcW w:type="dxa" w:w="234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Amplified Full-Scale Signal</w:t>
            </w:r>
          </w:p>
        </w:tc>
        <w:tc>
          <w:tcPr>
            <w:tcW w:type="dxa" w:w="234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Effective Resolution</w:t>
            </w:r>
          </w:p>
        </w:tc>
        <w:tc>
          <w:tcPr>
            <w:tcW w:type="dxa" w:w="234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How to Select</w:t>
            </w:r>
          </w:p>
        </w:tc>
      </w:tr>
      <w:tr>
        <w:tc>
          <w:tcPr>
            <w:tcW w:type="dxa" w:w="234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128 (Channel A)</w:t>
            </w:r>
          </w:p>
        </w:tc>
        <w:tc>
          <w:tcPr>
            <w:tcW w:type="dxa" w:w="234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422 mV</w:t>
            </w:r>
          </w:p>
        </w:tc>
        <w:tc>
          <w:tcPr>
            <w:tcW w:type="dxa" w:w="234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~105 counts/gram — USE THIS</w:t>
            </w:r>
          </w:p>
        </w:tc>
        <w:tc>
          <w:tcPr>
            <w:tcW w:type="dxa" w:w="234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25 SCK pulses after reading</w:t>
            </w:r>
          </w:p>
        </w:tc>
      </w:tr>
      <w:tr>
        <w:tc>
          <w:tcPr>
            <w:tcW w:type="dxa" w:w="234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64 (Channel A)</w:t>
            </w:r>
          </w:p>
        </w:tc>
        <w:tc>
          <w:tcPr>
            <w:tcW w:type="dxa" w:w="234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211 mV</w:t>
            </w:r>
          </w:p>
        </w:tc>
        <w:tc>
          <w:tcPr>
            <w:tcW w:type="dxa" w:w="234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~52 counts/gram</w:t>
            </w:r>
          </w:p>
        </w:tc>
        <w:tc>
          <w:tcPr>
            <w:tcW w:type="dxa" w:w="234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26 SCK pulses after reading</w:t>
            </w:r>
          </w:p>
        </w:tc>
      </w:tr>
      <w:tr>
        <w:tc>
          <w:tcPr>
            <w:tcW w:type="dxa" w:w="234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32 (Channel B)</w:t>
            </w:r>
          </w:p>
        </w:tc>
        <w:tc>
          <w:tcPr>
            <w:tcW w:type="dxa" w:w="234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106 mV</w:t>
            </w:r>
          </w:p>
        </w:tc>
        <w:tc>
          <w:tcPr>
            <w:tcW w:type="dxa" w:w="234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~26 counts/gram</w:t>
            </w:r>
          </w:p>
        </w:tc>
        <w:tc>
          <w:tcPr>
            <w:tcW w:type="dxa" w:w="234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27 SCK pulses after reading</w:t>
            </w:r>
          </w:p>
        </w:tc>
      </w:tr>
    </w:tbl>
    <w:p>
      <w:pPr>
        <w:spacing w:after="60" w:before="60"/>
      </w:pPr>
      <w:r>
        <w:t xml:space="preserve"/>
      </w:r>
    </w:p>
    <w:p>
      <w:pPr>
        <w:spacing w:after="60" w:before="60" w:line="276"/>
      </w:pPr>
      <w:r>
        <w:rPr>
          <w:rFonts w:ascii="Arial" w:cs="Arial" w:eastAsia="Arial" w:hAnsi="Arial"/>
          <w:color w:val="000000"/>
          <w:sz w:val="22"/>
          <w:szCs w:val="22"/>
        </w:rPr>
        <w:t xml:space="preserve">Gain 128 is the correct and locked setting for this project. The cal_factor of ~106.7 counts/gram was measured at gain 128. Changing gain would require complete recalibration.</w:t>
      </w:r>
    </w:p>
    <w:p>
      <w:pPr>
        <w:pStyle w:val="Heading3"/>
        <w:spacing w:after="60" w:before="200"/>
      </w:pPr>
      <w:r>
        <w:rPr>
          <w:rFonts w:ascii="Arial" w:cs="Arial" w:eastAsia="Arial" w:hAnsi="Arial"/>
          <w:b/>
          <w:bCs/>
          <w:color w:val="0F6E56"/>
          <w:sz w:val="24"/>
          <w:szCs w:val="24"/>
        </w:rPr>
        <w:t xml:space="preserve">24-bit Delta-Sigma ADC</w:t>
      </w:r>
    </w:p>
    <w:p>
      <w:pPr>
        <w:spacing w:after="60" w:before="60" w:line="276"/>
      </w:pPr>
      <w:r>
        <w:rPr>
          <w:rFonts w:ascii="Arial" w:cs="Arial" w:eastAsia="Arial" w:hAnsi="Arial"/>
          <w:color w:val="000000"/>
          <w:sz w:val="22"/>
          <w:szCs w:val="22"/>
        </w:rPr>
        <w:t xml:space="preserve">A delta-sigma ADC works fundamentally differently from the successive-approximation ADC in the ESP32. Instead of taking one careful measurement, it takes millions of extremely crude 1-bit measurements — each measurement is just 'is the signal above or below my reference right now?' — and then averages them. Random noise goes up as often as it goes down, so it averages toward zero. The real signal, which consistently biases the 1-bit decisions in one direction, survives the averaging as a precise 24-bit number.</w:t>
      </w:r>
    </w:p>
    <w:p>
      <w:pPr>
        <w:spacing w:after="60" w:before="60" w:line="276"/>
      </w:pPr>
      <w:r>
        <w:rPr>
          <w:rFonts w:ascii="Arial" w:cs="Arial" w:eastAsia="Arial" w:hAnsi="Arial"/>
          <w:color w:val="000000"/>
          <w:sz w:val="22"/>
          <w:szCs w:val="22"/>
        </w:rPr>
        <w:t xml:space="preserve">This is also exactly why the N=200 firmware averaging window works — it performs the same noise-rejection principle at the software layer, on top of what the ADC already does internally. Two layers of averaging, two layers of noise rejection.</w:t>
      </w:r>
    </w:p>
    <w:p>
      <w:pPr>
        <w:pStyle w:val="Heading3"/>
        <w:spacing w:after="60" w:before="200"/>
      </w:pPr>
      <w:r>
        <w:rPr>
          <w:rFonts w:ascii="Arial" w:cs="Arial" w:eastAsia="Arial" w:hAnsi="Arial"/>
          <w:b/>
          <w:bCs/>
          <w:color w:val="0F6E56"/>
          <w:sz w:val="24"/>
          <w:szCs w:val="24"/>
        </w:rPr>
        <w:t xml:space="preserve">10 SPS Rate and the 50Hz Notch Filter</w:t>
      </w:r>
    </w:p>
    <w:p>
      <w:pPr>
        <w:spacing w:after="60" w:before="60" w:line="276"/>
      </w:pPr>
      <w:r>
        <w:rPr>
          <w:rFonts w:ascii="Arial" w:cs="Arial" w:eastAsia="Arial" w:hAnsi="Arial"/>
          <w:color w:val="000000"/>
          <w:sz w:val="22"/>
          <w:szCs w:val="22"/>
        </w:rPr>
        <w:t xml:space="preserve">The RATE pin on the HX711 module selects between 10 samples per second (RATE = LOW) and 80 samples per second (RATE = HIGH). At 10 SPS, the internal digital filter has a notch at exactly 50 Hz — completely zeroing out mains frequency interference. At 80 SPS, the notch shifts to 400 Hz and mains interference is no longer rejected. For a kitchen environment where 50 Hz interference is universal, 10 SPS is mandatory. The existing 120ms loop pacing in firmware is matched to 10 SPS.</w:t>
      </w:r>
    </w:p>
    <w:p>
      <w:pPr>
        <w:pStyle w:val="Heading3"/>
        <w:spacing w:after="60" w:before="200"/>
      </w:pPr>
      <w:r>
        <w:rPr>
          <w:rFonts w:ascii="Arial" w:cs="Arial" w:eastAsia="Arial" w:hAnsi="Arial"/>
          <w:b/>
          <w:bCs/>
          <w:color w:val="0F6E56"/>
          <w:sz w:val="24"/>
          <w:szCs w:val="24"/>
        </w:rPr>
        <w:t xml:space="preserve">Gain Selection via SCK Pulse Count</w:t>
      </w:r>
    </w:p>
    <w:p>
      <w:pPr>
        <w:spacing w:after="60" w:before="60" w:line="276"/>
      </w:pPr>
      <w:r>
        <w:rPr>
          <w:rFonts w:ascii="Arial" w:cs="Arial" w:eastAsia="Arial" w:hAnsi="Arial"/>
          <w:color w:val="000000"/>
          <w:sz w:val="22"/>
          <w:szCs w:val="22"/>
        </w:rPr>
        <w:t xml:space="preserve">There is no register or SPI command to set gain. After clocking out the 24-bit reading (24 SCK pulses), the number of additional SCK pulses sent sets the gain for the next conversion:</w:t>
      </w:r>
    </w:p>
    <w:p>
      <w:pPr>
        <w:pStyle w:val="ListParagraph"/>
        <w:numPr>
          <w:ilvl w:val="0"/>
          <w:numId w:val="2"/>
        </w:numPr>
        <w:spacing w:after="40" w:before="40" w:line="260"/>
      </w:pPr>
      <w:r>
        <w:rPr>
          <w:rFonts w:ascii="Arial" w:cs="Arial" w:eastAsia="Arial" w:hAnsi="Arial"/>
          <w:color w:val="000000"/>
          <w:sz w:val="22"/>
          <w:szCs w:val="22"/>
        </w:rPr>
        <w:t xml:space="preserve">25 total SCK pulses → Channel A, Gain 128 (our setting)</w:t>
      </w:r>
    </w:p>
    <w:p>
      <w:pPr>
        <w:pStyle w:val="ListParagraph"/>
        <w:numPr>
          <w:ilvl w:val="0"/>
          <w:numId w:val="2"/>
        </w:numPr>
        <w:spacing w:after="40" w:before="40" w:line="260"/>
      </w:pPr>
      <w:r>
        <w:rPr>
          <w:rFonts w:ascii="Arial" w:cs="Arial" w:eastAsia="Arial" w:hAnsi="Arial"/>
          <w:color w:val="000000"/>
          <w:sz w:val="22"/>
          <w:szCs w:val="22"/>
        </w:rPr>
        <w:t xml:space="preserve">26 total SCK pulses → Channel A, Gain 64</w:t>
      </w:r>
    </w:p>
    <w:p>
      <w:pPr>
        <w:pStyle w:val="ListParagraph"/>
        <w:numPr>
          <w:ilvl w:val="0"/>
          <w:numId w:val="2"/>
        </w:numPr>
        <w:spacing w:after="40" w:before="40" w:line="260"/>
      </w:pPr>
      <w:r>
        <w:rPr>
          <w:rFonts w:ascii="Arial" w:cs="Arial" w:eastAsia="Arial" w:hAnsi="Arial"/>
          <w:color w:val="000000"/>
          <w:sz w:val="22"/>
          <w:szCs w:val="22"/>
        </w:rPr>
        <w:t xml:space="preserve">27 total SCK pulses → Channel B, Gain 32</w:t>
      </w:r>
    </w:p>
    <w:p>
      <w:pPr>
        <w:spacing w:after="60" w:before="60" w:line="276"/>
      </w:pPr>
      <w:r>
        <w:rPr>
          <w:rFonts w:ascii="Arial" w:cs="Arial" w:eastAsia="Arial" w:hAnsi="Arial"/>
          <w:color w:val="000000"/>
          <w:sz w:val="22"/>
          <w:szCs w:val="22"/>
        </w:rPr>
        <w:t xml:space="preserve">This is why the Zephyr scheduler interrupt mid-SCK was a critical bug in earlier development. If the scheduler fires between SCK pulses and the firmware loses count, the HX711 receives the wrong total pulse count, the wrong gain is set for the next reading, and the resulting data is garbage. The 120ms top-of-loop pacing fixed this by ensuring the bit-bang sequence never starts when the scheduler is likely to interrupt.</w:t>
      </w:r>
    </w:p>
    <w:p>
      <w:r>
        <w:br w:type="page"/>
      </w:r>
    </w:p>
    <w:p>
      <w:pPr>
        <w:pStyle w:val="Heading1"/>
        <w:spacing w:after="120" w:before="360"/>
      </w:pPr>
      <w:r>
        <w:rPr>
          <w:rFonts w:ascii="Arial" w:cs="Arial" w:eastAsia="Arial" w:hAnsi="Arial"/>
          <w:b/>
          <w:bCs/>
          <w:color w:val="1B3A5C"/>
          <w:sz w:val="36"/>
          <w:szCs w:val="36"/>
        </w:rPr>
        <w:t xml:space="preserve">Section B — Calibration in Production</w:t>
      </w:r>
    </w:p>
    <w:p>
      <w:pPr>
        <w:pStyle w:val="Heading2"/>
        <w:spacing w:after="80" w:before="280"/>
      </w:pPr>
      <w:r>
        <w:rPr>
          <w:rFonts w:ascii="Arial" w:cs="Arial" w:eastAsia="Arial" w:hAnsi="Arial"/>
          <w:b/>
          <w:bCs/>
          <w:color w:val="2E6DA4"/>
          <w:sz w:val="28"/>
          <w:szCs w:val="28"/>
        </w:rPr>
        <w:t xml:space="preserve">B.1 Two Separate Calibration Problems</w:t>
      </w:r>
    </w:p>
    <w:p>
      <w:pPr>
        <w:spacing w:after="60" w:before="60" w:line="276"/>
      </w:pPr>
      <w:r>
        <w:rPr>
          <w:rFonts w:ascii="Arial" w:cs="Arial" w:eastAsia="Arial" w:hAnsi="Arial"/>
          <w:color w:val="000000"/>
          <w:sz w:val="22"/>
          <w:szCs w:val="22"/>
        </w:rPr>
        <w:t xml:space="preserve">Production calibration involves two completely distinct problems that are often confused. They must be solved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Problem</w:t>
            </w:r>
          </w:p>
        </w:tc>
        <w:tc>
          <w:tcPr>
            <w:tcW w:type="dxa" w:w="328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cal_factor</w:t>
            </w:r>
          </w:p>
        </w:tc>
        <w:tc>
          <w:tcPr>
            <w:tcW w:type="dxa" w:w="328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steel_tare_kg (S)</w:t>
            </w:r>
          </w:p>
        </w:tc>
      </w:tr>
      <w:tr>
        <w:tc>
          <w:tcPr>
            <w:tcW w:type="dxa" w:w="28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What it is</w:t>
            </w:r>
          </w:p>
        </w:tc>
        <w:tc>
          <w:tcPr>
            <w:tcW w:type="dxa" w:w="32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Hardware sensitivity: raw counts per gram</w:t>
            </w:r>
          </w:p>
        </w:tc>
        <w:tc>
          <w:tcPr>
            <w:tcW w:type="dxa" w:w="32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Cylinder-specific empty weight</w:t>
            </w:r>
          </w:p>
        </w:tc>
      </w:tr>
      <w:tr>
        <w:tc>
          <w:tcPr>
            <w:tcW w:type="dxa" w:w="28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When it changes</w:t>
            </w:r>
          </w:p>
        </w:tc>
        <w:tc>
          <w:tcPr>
            <w:tcW w:type="dxa" w:w="32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Only if hardware changes (HX711, cells, gain)</w:t>
            </w:r>
          </w:p>
        </w:tc>
        <w:tc>
          <w:tcPr>
            <w:tcW w:type="dxa" w:w="32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Every time a different cylinder is installed</w:t>
            </w:r>
          </w:p>
        </w:tc>
      </w:tr>
      <w:tr>
        <w:tc>
          <w:tcPr>
            <w:tcW w:type="dxa" w:w="28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How derived</w:t>
            </w:r>
          </w:p>
        </w:tc>
        <w:tc>
          <w:tcPr>
            <w:tcW w:type="dxa" w:w="32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Once at bench calibration — known weight</w:t>
            </w:r>
          </w:p>
        </w:tc>
        <w:tc>
          <w:tcPr>
            <w:tcW w:type="dxa" w:w="32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At every fresh cylinder anchor event</w:t>
            </w:r>
          </w:p>
        </w:tc>
      </w:tr>
      <w:tr>
        <w:tc>
          <w:tcPr>
            <w:tcW w:type="dxa" w:w="28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Stored in</w:t>
            </w:r>
          </w:p>
        </w:tc>
        <w:tc>
          <w:tcPr>
            <w:tcW w:type="dxa" w:w="32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config.json calibration block</w:t>
            </w:r>
          </w:p>
        </w:tc>
        <w:tc>
          <w:tcPr>
            <w:tcW w:type="dxa" w:w="32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config.json cylinder block</w:t>
            </w:r>
          </w:p>
        </w:tc>
      </w:tr>
      <w:tr>
        <w:tc>
          <w:tcPr>
            <w:tcW w:type="dxa" w:w="28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Error if wrong</w:t>
            </w:r>
          </w:p>
        </w:tc>
        <w:tc>
          <w:tcPr>
            <w:tcW w:type="dxa" w:w="32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All weight readings systematically wrong</w:t>
            </w:r>
          </w:p>
        </w:tc>
        <w:tc>
          <w:tcPr>
            <w:tcW w:type="dxa" w:w="32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Gas% wrong, consumption still exact</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B.2 Bench Calibration Procedure for 4-Cell Platform</w:t>
      </w:r>
    </w:p>
    <w:p>
      <w:pPr>
        <w:pStyle w:val="ListParagraph"/>
        <w:numPr>
          <w:ilvl w:val="0"/>
          <w:numId w:val="3"/>
        </w:numPr>
        <w:spacing w:after="40" w:before="40" w:line="260"/>
      </w:pPr>
      <w:r>
        <w:rPr>
          <w:rFonts w:ascii="Arial" w:cs="Arial" w:eastAsia="Arial" w:hAnsi="Arial"/>
          <w:color w:val="000000"/>
          <w:sz w:val="22"/>
          <w:szCs w:val="22"/>
        </w:rPr>
        <w:t xml:space="preserve">Assemble platform fully — all 4 cells wired, junction block connected, ESP32 powered</w:t>
      </w:r>
    </w:p>
    <w:p>
      <w:pPr>
        <w:pStyle w:val="ListParagraph"/>
        <w:numPr>
          <w:ilvl w:val="0"/>
          <w:numId w:val="3"/>
        </w:numPr>
        <w:spacing w:after="40" w:before="40" w:line="260"/>
      </w:pPr>
      <w:r>
        <w:rPr>
          <w:rFonts w:ascii="Arial" w:cs="Arial" w:eastAsia="Arial" w:hAnsi="Arial"/>
          <w:color w:val="000000"/>
          <w:sz w:val="22"/>
          <w:szCs w:val="22"/>
        </w:rPr>
        <w:t xml:space="preserve">Allow 10 minutes for platform to reach thermal equilibrium</w:t>
      </w:r>
    </w:p>
    <w:p>
      <w:pPr>
        <w:pStyle w:val="ListParagraph"/>
        <w:numPr>
          <w:ilvl w:val="0"/>
          <w:numId w:val="3"/>
        </w:numPr>
        <w:spacing w:after="40" w:before="40" w:line="260"/>
      </w:pPr>
      <w:r>
        <w:rPr>
          <w:rFonts w:ascii="Arial" w:cs="Arial" w:eastAsia="Arial" w:hAnsi="Arial"/>
          <w:color w:val="000000"/>
          <w:sz w:val="22"/>
          <w:szCs w:val="22"/>
        </w:rPr>
        <w:t xml:space="preserve">Ensure platform is level (spirit level on top plate, adjust feet until within 0.5°)</w:t>
      </w:r>
    </w:p>
    <w:p>
      <w:pPr>
        <w:pStyle w:val="ListParagraph"/>
        <w:numPr>
          <w:ilvl w:val="0"/>
          <w:numId w:val="3"/>
        </w:numPr>
        <w:spacing w:after="40" w:before="40" w:line="260"/>
      </w:pPr>
      <w:r>
        <w:rPr>
          <w:rFonts w:ascii="Arial" w:cs="Arial" w:eastAsia="Arial" w:hAnsi="Arial"/>
          <w:color w:val="000000"/>
          <w:sz w:val="22"/>
          <w:szCs w:val="22"/>
        </w:rPr>
        <w:t xml:space="preserve">With platform empty and stable, take N=200 reading average → record as tare_raw</w:t>
      </w:r>
    </w:p>
    <w:p>
      <w:pPr>
        <w:pStyle w:val="ListParagraph"/>
        <w:numPr>
          <w:ilvl w:val="0"/>
          <w:numId w:val="3"/>
        </w:numPr>
        <w:spacing w:after="40" w:before="40" w:line="260"/>
      </w:pPr>
      <w:r>
        <w:rPr>
          <w:rFonts w:ascii="Arial" w:cs="Arial" w:eastAsia="Arial" w:hAnsi="Arial"/>
          <w:color w:val="000000"/>
          <w:sz w:val="22"/>
          <w:szCs w:val="22"/>
        </w:rPr>
        <w:t xml:space="preserve">Place reference weight (10 kg known weight or fresh full cylinder of certified weight)</w:t>
      </w:r>
    </w:p>
    <w:p>
      <w:pPr>
        <w:pStyle w:val="ListParagraph"/>
        <w:numPr>
          <w:ilvl w:val="0"/>
          <w:numId w:val="3"/>
        </w:numPr>
        <w:spacing w:after="40" w:before="40" w:line="260"/>
      </w:pPr>
      <w:r>
        <w:rPr>
          <w:rFonts w:ascii="Arial" w:cs="Arial" w:eastAsia="Arial" w:hAnsi="Arial"/>
          <w:color w:val="000000"/>
          <w:sz w:val="22"/>
          <w:szCs w:val="22"/>
        </w:rPr>
        <w:t xml:space="preserve">Wait for stability (N=200 window, spread &lt; 2.5g, drift &lt; 1.0g across 3 windows)</w:t>
      </w:r>
    </w:p>
    <w:p>
      <w:pPr>
        <w:pStyle w:val="ListParagraph"/>
        <w:numPr>
          <w:ilvl w:val="0"/>
          <w:numId w:val="3"/>
        </w:numPr>
        <w:spacing w:after="40" w:before="40" w:line="260"/>
      </w:pPr>
      <w:r>
        <w:rPr>
          <w:rFonts w:ascii="Arial" w:cs="Arial" w:eastAsia="Arial" w:hAnsi="Arial"/>
          <w:color w:val="000000"/>
          <w:sz w:val="22"/>
          <w:szCs w:val="22"/>
        </w:rPr>
        <w:t xml:space="preserve">Take N=200 reading average → record as loaded_raw</w:t>
      </w:r>
    </w:p>
    <w:p>
      <w:pPr>
        <w:pStyle w:val="ListParagraph"/>
        <w:numPr>
          <w:ilvl w:val="0"/>
          <w:numId w:val="3"/>
        </w:numPr>
        <w:spacing w:after="40" w:before="40" w:line="260"/>
      </w:pPr>
      <w:r>
        <w:rPr>
          <w:rFonts w:ascii="Arial" w:cs="Arial" w:eastAsia="Arial" w:hAnsi="Arial"/>
          <w:color w:val="000000"/>
          <w:sz w:val="22"/>
          <w:szCs w:val="22"/>
        </w:rPr>
        <w:t xml:space="preserve">Compute: cal_factor = (loaded_raw − tare_raw) ÷ reference_grams</w:t>
      </w:r>
    </w:p>
    <w:p>
      <w:pPr>
        <w:pStyle w:val="ListParagraph"/>
        <w:numPr>
          <w:ilvl w:val="0"/>
          <w:numId w:val="3"/>
        </w:numPr>
        <w:spacing w:after="40" w:before="40" w:line="260"/>
      </w:pPr>
      <w:r>
        <w:rPr>
          <w:rFonts w:ascii="Arial" w:cs="Arial" w:eastAsia="Arial" w:hAnsi="Arial"/>
          <w:color w:val="000000"/>
          <w:sz w:val="22"/>
          <w:szCs w:val="22"/>
        </w:rPr>
        <w:t xml:space="preserve">Write cal_factor to config.json calibration block on ESP32 flash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0F6E56" w:val="clear"/>
            <w:tcMar>
              <w:top w:type="dxa" w:w="80"/>
              <w:left w:type="dxa" w:w="160"/>
              <w:bottom w:type="dxa" w:w="80"/>
              <w:right w:type="dxa" w:w="160"/>
            </w:tcMar>
          </w:tcPr>
          <w:p>
            <w:r>
              <w:rPr>
                <w:rFonts w:ascii="Arial" w:cs="Arial" w:eastAsia="Arial" w:hAnsi="Arial"/>
                <w:b/>
                <w:bCs/>
                <w:color w:val="FFFFFF"/>
                <w:sz w:val="22"/>
                <w:szCs w:val="22"/>
              </w:rPr>
              <w:t xml:space="preserve">Using the Cylinder Itself as Reference Weight</w:t>
            </w:r>
          </w:p>
        </w:tc>
      </w:tr>
      <w:tr>
        <w:tc>
          <w:tcPr>
            <w:tcW w:type="dxa" w:w="9360"/>
            <w:tcBorders>
              <w:top w:val="single" w:color="0F6E56" w:sz="1"/>
              <w:left w:val="single" w:color="0F6E56" w:sz="1"/>
              <w:bottom w:val="single" w:color="0F6E56" w:sz="1"/>
              <w:right w:val="single" w:color="0F6E56" w:sz="1"/>
            </w:tcBorders>
            <w:shd w:fill="EAF3DE" w:val="clear"/>
            <w:tcMar>
              <w:top w:type="dxa" w:w="60"/>
              <w:left w:type="dxa" w:w="160"/>
              <w:bottom w:type="dxa" w:w="60"/>
              <w:right w:type="dxa" w:w="160"/>
            </w:tcMar>
          </w:tcPr>
          <w:p>
            <w:r>
              <w:rPr>
                <w:rFonts w:ascii="Arial" w:cs="Arial" w:eastAsia="Arial" w:hAnsi="Arial"/>
                <w:color w:val="000000"/>
                <w:sz w:val="21"/>
                <w:szCs w:val="21"/>
              </w:rPr>
              <w:t xml:space="preserve">BIS regulation mandates every filled domestic LPG cylinder contains exactly 14.2 kg net gas</w:t>
            </w:r>
          </w:p>
        </w:tc>
      </w:tr>
      <w:tr>
        <w:tc>
          <w:tcPr>
            <w:tcW w:type="dxa" w:w="9360"/>
            <w:tcBorders>
              <w:top w:val="single" w:color="0F6E56" w:sz="1"/>
              <w:left w:val="single" w:color="0F6E56" w:sz="1"/>
              <w:bottom w:val="single" w:color="0F6E56" w:sz="1"/>
              <w:right w:val="single" w:color="0F6E56" w:sz="1"/>
            </w:tcBorders>
            <w:shd w:fill="EAF3DE" w:val="clear"/>
            <w:tcMar>
              <w:top w:type="dxa" w:w="60"/>
              <w:left w:type="dxa" w:w="160"/>
              <w:bottom w:type="dxa" w:w="60"/>
              <w:right w:type="dxa" w:w="160"/>
            </w:tcMar>
          </w:tcPr>
          <w:p>
            <w:r>
              <w:rPr>
                <w:rFonts w:ascii="Arial" w:cs="Arial" w:eastAsia="Arial" w:hAnsi="Arial"/>
                <w:color w:val="000000"/>
                <w:sz w:val="21"/>
                <w:szCs w:val="21"/>
              </w:rPr>
              <w:t xml:space="preserve">with a tolerance of ±150g. A fresh Indane/HP/Bharat cylinder from the distributor is therefore</w:t>
            </w:r>
          </w:p>
        </w:tc>
      </w:tr>
      <w:tr>
        <w:tc>
          <w:tcPr>
            <w:tcW w:type="dxa" w:w="9360"/>
            <w:tcBorders>
              <w:top w:val="single" w:color="0F6E56" w:sz="1"/>
              <w:left w:val="single" w:color="0F6E56" w:sz="1"/>
              <w:bottom w:val="single" w:color="0F6E56" w:sz="1"/>
              <w:right w:val="single" w:color="0F6E56" w:sz="1"/>
            </w:tcBorders>
            <w:shd w:fill="EAF3DE" w:val="clear"/>
            <w:tcMar>
              <w:top w:type="dxa" w:w="60"/>
              <w:left w:type="dxa" w:w="160"/>
              <w:bottom w:type="dxa" w:w="60"/>
              <w:right w:type="dxa" w:w="160"/>
            </w:tcMar>
          </w:tcPr>
          <w:p>
            <w:r>
              <w:rPr>
                <w:rFonts w:ascii="Arial" w:cs="Arial" w:eastAsia="Arial" w:hAnsi="Arial"/>
                <w:color w:val="000000"/>
                <w:sz w:val="21"/>
                <w:szCs w:val="21"/>
              </w:rPr>
              <w:t xml:space="preserve">a certified 14.2 kg gas reference by law. One setup step performs two calibrations:</w:t>
            </w:r>
          </w:p>
        </w:tc>
      </w:tr>
      <w:tr>
        <w:tc>
          <w:tcPr>
            <w:tcW w:type="dxa" w:w="9360"/>
            <w:tcBorders>
              <w:top w:val="single" w:color="0F6E56" w:sz="1"/>
              <w:left w:val="single" w:color="0F6E56" w:sz="1"/>
              <w:bottom w:val="single" w:color="0F6E56" w:sz="1"/>
              <w:right w:val="single" w:color="0F6E56" w:sz="1"/>
            </w:tcBorders>
            <w:shd w:fill="EAF3DE" w:val="clear"/>
            <w:tcMar>
              <w:top w:type="dxa" w:w="60"/>
              <w:left w:type="dxa" w:w="160"/>
              <w:bottom w:type="dxa" w:w="60"/>
              <w:right w:type="dxa" w:w="160"/>
            </w:tcMar>
          </w:tcPr>
          <w:p>
            <w:r>
              <w:rPr>
                <w:rFonts w:ascii="Arial" w:cs="Arial" w:eastAsia="Arial" w:hAnsi="Arial"/>
                <w:color w:val="000000"/>
                <w:sz w:val="21"/>
                <w:szCs w:val="21"/>
              </w:rPr>
              <w:t xml:space="preserve">  1. cal_factor derived from the fresh cylinder as reference weight</w:t>
            </w:r>
          </w:p>
        </w:tc>
      </w:tr>
      <w:tr>
        <w:tc>
          <w:tcPr>
            <w:tcW w:type="dxa" w:w="9360"/>
            <w:tcBorders>
              <w:top w:val="single" w:color="0F6E56" w:sz="1"/>
              <w:left w:val="single" w:color="0F6E56" w:sz="1"/>
              <w:bottom w:val="single" w:color="0F6E56" w:sz="1"/>
              <w:right w:val="single" w:color="0F6E56" w:sz="1"/>
            </w:tcBorders>
            <w:shd w:fill="EAF3DE" w:val="clear"/>
            <w:tcMar>
              <w:top w:type="dxa" w:w="60"/>
              <w:left w:type="dxa" w:w="160"/>
              <w:bottom w:type="dxa" w:w="60"/>
              <w:right w:type="dxa" w:w="160"/>
            </w:tcMar>
          </w:tcPr>
          <w:p>
            <w:r>
              <w:rPr>
                <w:rFonts w:ascii="Arial" w:cs="Arial" w:eastAsia="Arial" w:hAnsi="Arial"/>
                <w:color w:val="000000"/>
                <w:sz w:val="21"/>
                <w:szCs w:val="21"/>
              </w:rPr>
              <w:t xml:space="preserve">  2. steel_tare_kg derived as: S = G_new − 14.2</w:t>
            </w:r>
          </w:p>
        </w:tc>
      </w:tr>
      <w:tr>
        <w:tc>
          <w:tcPr>
            <w:tcW w:type="dxa" w:w="9360"/>
            <w:tcBorders>
              <w:top w:val="single" w:color="0F6E56" w:sz="1"/>
              <w:left w:val="single" w:color="0F6E56" w:sz="1"/>
              <w:bottom w:val="single" w:color="0F6E56" w:sz="1"/>
              <w:right w:val="single" w:color="0F6E56" w:sz="1"/>
            </w:tcBorders>
            <w:shd w:fill="EAF3DE" w:val="clear"/>
            <w:tcMar>
              <w:top w:type="dxa" w:w="60"/>
              <w:left w:type="dxa" w:w="160"/>
              <w:bottom w:type="dxa" w:w="60"/>
              <w:right w:type="dxa" w:w="160"/>
            </w:tcMar>
          </w:tcPr>
          <w:p>
            <w:r>
              <w:rPr>
                <w:rFonts w:ascii="Arial" w:cs="Arial" w:eastAsia="Arial" w:hAnsi="Arial"/>
                <w:color w:val="000000"/>
                <w:sz w:val="21"/>
                <w:szCs w:val="21"/>
              </w:rPr>
              <w:t xml:space="preserve">No separate calibration weights needed.</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B.3 The Anchor Event</w:t>
      </w:r>
    </w:p>
    <w:p>
      <w:pPr>
        <w:spacing w:after="60" w:before="60" w:line="276"/>
      </w:pPr>
      <w:r>
        <w:rPr>
          <w:rFonts w:ascii="Arial" w:cs="Arial" w:eastAsia="Arial" w:hAnsi="Arial"/>
          <w:color w:val="000000"/>
          <w:sz w:val="22"/>
          <w:szCs w:val="22"/>
        </w:rPr>
        <w:t xml:space="preserve">An anchor event is the moment when the system derives an exact steel_tare_kg value. It fires when:</w:t>
      </w:r>
    </w:p>
    <w:p>
      <w:pPr>
        <w:pStyle w:val="ListParagraph"/>
        <w:numPr>
          <w:ilvl w:val="0"/>
          <w:numId w:val="2"/>
        </w:numPr>
        <w:spacing w:after="40" w:before="40" w:line="260"/>
      </w:pPr>
      <w:r>
        <w:rPr>
          <w:rFonts w:ascii="Arial" w:cs="Arial" w:eastAsia="Arial" w:hAnsi="Arial"/>
          <w:color w:val="000000"/>
          <w:sz w:val="22"/>
          <w:szCs w:val="22"/>
        </w:rPr>
        <w:t xml:space="preserve">A cylinder is placed on the platform</w:t>
      </w:r>
    </w:p>
    <w:p>
      <w:pPr>
        <w:pStyle w:val="ListParagraph"/>
        <w:numPr>
          <w:ilvl w:val="0"/>
          <w:numId w:val="2"/>
        </w:numPr>
        <w:spacing w:after="40" w:before="40" w:line="260"/>
      </w:pPr>
      <w:r>
        <w:rPr>
          <w:rFonts w:ascii="Arial" w:cs="Arial" w:eastAsia="Arial" w:hAnsi="Arial"/>
          <w:color w:val="000000"/>
          <w:sz w:val="22"/>
          <w:szCs w:val="22"/>
        </w:rPr>
        <w:t xml:space="preserve">The G reading jump exceeds REFILL_THRESHOLD_KG (6.0 kg)</w:t>
      </w:r>
    </w:p>
    <w:p>
      <w:pPr>
        <w:pStyle w:val="ListParagraph"/>
        <w:numPr>
          <w:ilvl w:val="0"/>
          <w:numId w:val="2"/>
        </w:numPr>
        <w:spacing w:after="40" w:before="40" w:line="260"/>
      </w:pPr>
      <w:r>
        <w:rPr>
          <w:rFonts w:ascii="Arial" w:cs="Arial" w:eastAsia="Arial" w:hAnsi="Arial"/>
          <w:color w:val="000000"/>
          <w:sz w:val="22"/>
          <w:szCs w:val="22"/>
        </w:rPr>
        <w:t xml:space="preserve">G_new is above FRESH_CYLINDER_MIN_KG (26.0 kg) — confirming it is a full cylinder</w:t>
      </w:r>
    </w:p>
    <w:p>
      <w:pPr>
        <w:pStyle w:val="ListParagraph"/>
        <w:numPr>
          <w:ilvl w:val="0"/>
          <w:numId w:val="2"/>
        </w:numPr>
        <w:spacing w:after="40" w:before="40" w:line="260"/>
      </w:pPr>
      <w:r>
        <w:rPr>
          <w:rFonts w:ascii="Arial" w:cs="Arial" w:eastAsia="Arial" w:hAnsi="Arial"/>
          <w:color w:val="000000"/>
          <w:sz w:val="22"/>
          <w:szCs w:val="22"/>
        </w:rPr>
        <w:t xml:space="preserve">G reading has been stable for 3 consecutive windows (spread &lt; 2.5g, drift &lt; 1.0g)</w:t>
      </w:r>
    </w:p>
    <w:p>
      <w:pPr>
        <w:spacing w:after="60" w:before="60" w:line="276"/>
      </w:pPr>
      <w:r>
        <w:rPr>
          <w:rFonts w:ascii="Arial" w:cs="Arial" w:eastAsia="Arial" w:hAnsi="Arial"/>
          <w:color w:val="000000"/>
          <w:sz w:val="22"/>
          <w:szCs w:val="22"/>
        </w:rPr>
        <w:t xml:space="preserve">At anchor event: S = G_stable − CAPACITY_KG (14.2 kg). This value is stored in config.json with anchor_exact: true and is used for all subsequent gas% calculations until the next anchor event at the next delivery.</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B.4 cal_factor Sequencing — Critical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
              <w:bottom w:val="single" w:color="854F0B" w:sz="1"/>
              <w:right w:val="single" w:color="854F0B" w:sz="1"/>
            </w:tcBorders>
            <w:shd w:fill="854F0B" w:val="clear"/>
            <w:tcMar>
              <w:top w:type="dxa" w:w="80"/>
              <w:left w:type="dxa" w:w="160"/>
              <w:bottom w:type="dxa" w:w="80"/>
              <w:right w:type="dxa" w:w="160"/>
            </w:tcMar>
          </w:tcPr>
          <w:p>
            <w:r>
              <w:rPr>
                <w:rFonts w:ascii="Arial" w:cs="Arial" w:eastAsia="Arial" w:hAnsi="Arial"/>
                <w:b/>
                <w:bCs/>
                <w:color w:val="FFFFFF"/>
                <w:sz w:val="22"/>
                <w:szCs w:val="22"/>
              </w:rPr>
              <w:t xml:space="preserve">Non-Negotiable Sequence at Every Cylinder Removal</w:t>
            </w:r>
          </w:p>
        </w:tc>
      </w:tr>
      <w:tr>
        <w:tc>
          <w:tcPr>
            <w:tcW w:type="dxa" w:w="9360"/>
            <w:tcBorders>
              <w:top w:val="single" w:color="854F0B" w:sz="1"/>
              <w:left w:val="single" w:color="854F0B" w:sz="1"/>
              <w:bottom w:val="single" w:color="854F0B" w:sz="1"/>
              <w:right w:val="single" w:color="854F0B" w:sz="1"/>
            </w:tcBorders>
            <w:shd w:fill="FAEEDA" w:val="clear"/>
            <w:tcMar>
              <w:top w:type="dxa" w:w="60"/>
              <w:left w:type="dxa" w:w="160"/>
              <w:bottom w:type="dxa" w:w="60"/>
              <w:right w:type="dxa" w:w="160"/>
            </w:tcMar>
          </w:tcPr>
          <w:p>
            <w:r>
              <w:rPr>
                <w:rFonts w:ascii="Arial" w:cs="Arial" w:eastAsia="Arial" w:hAnsi="Arial"/>
                <w:color w:val="000000"/>
                <w:sz w:val="21"/>
                <w:szCs w:val="21"/>
              </w:rPr>
              <w:t xml:space="preserve">1. G drops below CYLINDER_REMOVED_KG (2.0 kg) → REMOVED event fires</w:t>
            </w:r>
          </w:p>
        </w:tc>
      </w:tr>
      <w:tr>
        <w:tc>
          <w:tcPr>
            <w:tcW w:type="dxa" w:w="9360"/>
            <w:tcBorders>
              <w:top w:val="single" w:color="854F0B" w:sz="1"/>
              <w:left w:val="single" w:color="854F0B" w:sz="1"/>
              <w:bottom w:val="single" w:color="854F0B" w:sz="1"/>
              <w:right w:val="single" w:color="854F0B" w:sz="1"/>
            </w:tcBorders>
            <w:shd w:fill="FAEEDA" w:val="clear"/>
            <w:tcMar>
              <w:top w:type="dxa" w:w="60"/>
              <w:left w:type="dxa" w:w="160"/>
              <w:bottom w:type="dxa" w:w="60"/>
              <w:right w:type="dxa" w:w="160"/>
            </w:tcMar>
          </w:tcPr>
          <w:p>
            <w:r>
              <w:rPr>
                <w:rFonts w:ascii="Arial" w:cs="Arial" w:eastAsia="Arial" w:hAnsi="Arial"/>
                <w:color w:val="000000"/>
                <w:sz w:val="21"/>
                <w:szCs w:val="21"/>
              </w:rPr>
              <w:t xml:space="preserve">2. Wait for mechanical stability (vibration + creep spring-back: 5–20 minutes)</w:t>
            </w:r>
          </w:p>
        </w:tc>
      </w:tr>
      <w:tr>
        <w:tc>
          <w:tcPr>
            <w:tcW w:type="dxa" w:w="9360"/>
            <w:tcBorders>
              <w:top w:val="single" w:color="854F0B" w:sz="1"/>
              <w:left w:val="single" w:color="854F0B" w:sz="1"/>
              <w:bottom w:val="single" w:color="854F0B" w:sz="1"/>
              <w:right w:val="single" w:color="854F0B" w:sz="1"/>
            </w:tcBorders>
            <w:shd w:fill="FAEEDA" w:val="clear"/>
            <w:tcMar>
              <w:top w:type="dxa" w:w="60"/>
              <w:left w:type="dxa" w:w="160"/>
              <w:bottom w:type="dxa" w:w="60"/>
              <w:right w:type="dxa" w:w="160"/>
            </w:tcMar>
          </w:tcPr>
          <w:p>
            <w:r>
              <w:rPr>
                <w:rFonts w:ascii="Arial" w:cs="Arial" w:eastAsia="Arial" w:hAnsi="Arial"/>
                <w:color w:val="000000"/>
                <w:sz w:val="21"/>
                <w:szCs w:val="21"/>
              </w:rPr>
              <w:t xml:space="preserve">3. Auto-tare fires: N=200 reading average on empty platform → new tare_raw saved</w:t>
            </w:r>
          </w:p>
        </w:tc>
      </w:tr>
      <w:tr>
        <w:tc>
          <w:tcPr>
            <w:tcW w:type="dxa" w:w="9360"/>
            <w:tcBorders>
              <w:top w:val="single" w:color="854F0B" w:sz="1"/>
              <w:left w:val="single" w:color="854F0B" w:sz="1"/>
              <w:bottom w:val="single" w:color="854F0B" w:sz="1"/>
              <w:right w:val="single" w:color="854F0B" w:sz="1"/>
            </w:tcBorders>
            <w:shd w:fill="FAEEDA" w:val="clear"/>
            <w:tcMar>
              <w:top w:type="dxa" w:w="60"/>
              <w:left w:type="dxa" w:w="160"/>
              <w:bottom w:type="dxa" w:w="60"/>
              <w:right w:type="dxa" w:w="160"/>
            </w:tcMar>
          </w:tcPr>
          <w:p>
            <w:r>
              <w:rPr>
                <w:rFonts w:ascii="Arial" w:cs="Arial" w:eastAsia="Arial" w:hAnsi="Arial"/>
                <w:color w:val="000000"/>
                <w:sz w:val="21"/>
                <w:szCs w:val="21"/>
              </w:rPr>
              <w:t xml:space="preserve">4. cal_factor validation: compare last pre-removal G against stored S + consumption history</w:t>
            </w:r>
          </w:p>
        </w:tc>
      </w:tr>
      <w:tr>
        <w:tc>
          <w:tcPr>
            <w:tcW w:type="dxa" w:w="9360"/>
            <w:tcBorders>
              <w:top w:val="single" w:color="854F0B" w:sz="1"/>
              <w:left w:val="single" w:color="854F0B" w:sz="1"/>
              <w:bottom w:val="single" w:color="854F0B" w:sz="1"/>
              <w:right w:val="single" w:color="854F0B" w:sz="1"/>
            </w:tcBorders>
            <w:shd w:fill="FAEEDA" w:val="clear"/>
            <w:tcMar>
              <w:top w:type="dxa" w:w="60"/>
              <w:left w:type="dxa" w:w="160"/>
              <w:bottom w:type="dxa" w:w="60"/>
              <w:right w:type="dxa" w:w="160"/>
            </w:tcMar>
          </w:tcPr>
          <w:p>
            <w:r>
              <w:rPr>
                <w:rFonts w:ascii="Arial" w:cs="Arial" w:eastAsia="Arial" w:hAnsi="Arial"/>
                <w:color w:val="000000"/>
                <w:sz w:val="21"/>
                <w:szCs w:val="21"/>
              </w:rPr>
              <w:t xml:space="preserve">5. Hardware READY state — validated tare and cal_factor</w:t>
            </w:r>
          </w:p>
        </w:tc>
      </w:tr>
      <w:tr>
        <w:tc>
          <w:tcPr>
            <w:tcW w:type="dxa" w:w="9360"/>
            <w:tcBorders>
              <w:top w:val="single" w:color="854F0B" w:sz="1"/>
              <w:left w:val="single" w:color="854F0B" w:sz="1"/>
              <w:bottom w:val="single" w:color="854F0B" w:sz="1"/>
              <w:right w:val="single" w:color="854F0B" w:sz="1"/>
            </w:tcBorders>
            <w:shd w:fill="FAEEDA" w:val="clear"/>
            <w:tcMar>
              <w:top w:type="dxa" w:w="60"/>
              <w:left w:type="dxa" w:w="160"/>
              <w:bottom w:type="dxa" w:w="60"/>
              <w:right w:type="dxa" w:w="160"/>
            </w:tcMar>
          </w:tcPr>
          <w:p>
            <w:r>
              <w:rPr>
                <w:rFonts w:ascii="Arial" w:cs="Arial" w:eastAsia="Arial" w:hAnsi="Arial"/>
                <w:color w:val="000000"/>
                <w:sz w:val="21"/>
                <w:szCs w:val="21"/>
              </w:rPr>
              <w:t xml:space="preserve">6. New cylinder placed → G jump detected → anchor event fires → G_new measured</w:t>
            </w:r>
          </w:p>
        </w:tc>
      </w:tr>
      <w:tr>
        <w:tc>
          <w:tcPr>
            <w:tcW w:type="dxa" w:w="9360"/>
            <w:tcBorders>
              <w:top w:val="single" w:color="854F0B" w:sz="1"/>
              <w:left w:val="single" w:color="854F0B" w:sz="1"/>
              <w:bottom w:val="single" w:color="854F0B" w:sz="1"/>
              <w:right w:val="single" w:color="854F0B" w:sz="1"/>
            </w:tcBorders>
            <w:shd w:fill="FAEEDA" w:val="clear"/>
            <w:tcMar>
              <w:top w:type="dxa" w:w="60"/>
              <w:left w:type="dxa" w:w="160"/>
              <w:bottom w:type="dxa" w:w="60"/>
              <w:right w:type="dxa" w:w="160"/>
            </w:tcMar>
          </w:tcPr>
          <w:p>
            <w:r>
              <w:rPr>
                <w:rFonts w:ascii="Arial" w:cs="Arial" w:eastAsia="Arial" w:hAnsi="Arial"/>
                <w:color w:val="000000"/>
                <w:sz w:val="21"/>
                <w:szCs w:val="21"/>
              </w:rPr>
              <w:t xml:space="preserve">7. S = G_new − 14.2 derived and stored</w:t>
            </w:r>
          </w:p>
        </w:tc>
      </w:tr>
      <w:tr>
        <w:tc>
          <w:tcPr>
            <w:tcW w:type="dxa" w:w="9360"/>
            <w:tcBorders>
              <w:top w:val="single" w:color="854F0B" w:sz="1"/>
              <w:left w:val="single" w:color="854F0B" w:sz="1"/>
              <w:bottom w:val="single" w:color="854F0B" w:sz="1"/>
              <w:right w:val="single" w:color="854F0B" w:sz="1"/>
            </w:tcBorders>
            <w:shd w:fill="FAEEDA" w:val="clear"/>
            <w:tcMar>
              <w:top w:type="dxa" w:w="60"/>
              <w:left w:type="dxa" w:w="160"/>
              <w:bottom w:type="dxa" w:w="60"/>
              <w:right w:type="dxa" w:w="160"/>
            </w:tcMar>
          </w:tcPr>
          <w:p>
            <w:r>
              <w:rPr>
                <w:rFonts w:ascii="Arial" w:cs="Arial" w:eastAsia="Arial" w:hAnsi="Arial"/>
                <w:color w:val="000000"/>
                <w:sz w:val="21"/>
                <w:szCs w:val="21"/>
              </w:rPr>
              <w:t xml:space="preserve"/>
            </w:r>
          </w:p>
        </w:tc>
      </w:tr>
      <w:tr>
        <w:tc>
          <w:tcPr>
            <w:tcW w:type="dxa" w:w="9360"/>
            <w:tcBorders>
              <w:top w:val="single" w:color="854F0B" w:sz="1"/>
              <w:left w:val="single" w:color="854F0B" w:sz="1"/>
              <w:bottom w:val="single" w:color="854F0B" w:sz="1"/>
              <w:right w:val="single" w:color="854F0B" w:sz="1"/>
            </w:tcBorders>
            <w:shd w:fill="FAEEDA" w:val="clear"/>
            <w:tcMar>
              <w:top w:type="dxa" w:w="60"/>
              <w:left w:type="dxa" w:w="160"/>
              <w:bottom w:type="dxa" w:w="60"/>
              <w:right w:type="dxa" w:w="160"/>
            </w:tcMar>
          </w:tcPr>
          <w:p>
            <w:r>
              <w:rPr>
                <w:rFonts w:ascii="Arial" w:cs="Arial" w:eastAsia="Arial" w:hAnsi="Arial"/>
                <w:color w:val="000000"/>
                <w:sz w:val="21"/>
                <w:szCs w:val="21"/>
              </w:rPr>
              <w:t xml:space="preserve">G_new MUST be measured AFTER steps 1-5 are complete.</w:t>
            </w:r>
          </w:p>
        </w:tc>
      </w:tr>
      <w:tr>
        <w:tc>
          <w:tcPr>
            <w:tcW w:type="dxa" w:w="9360"/>
            <w:tcBorders>
              <w:top w:val="single" w:color="854F0B" w:sz="1"/>
              <w:left w:val="single" w:color="854F0B" w:sz="1"/>
              <w:bottom w:val="single" w:color="854F0B" w:sz="1"/>
              <w:right w:val="single" w:color="854F0B" w:sz="1"/>
            </w:tcBorders>
            <w:shd w:fill="FAEEDA" w:val="clear"/>
            <w:tcMar>
              <w:top w:type="dxa" w:w="60"/>
              <w:left w:type="dxa" w:w="160"/>
              <w:bottom w:type="dxa" w:w="60"/>
              <w:right w:type="dxa" w:w="160"/>
            </w:tcMar>
          </w:tcPr>
          <w:p>
            <w:r>
              <w:rPr>
                <w:rFonts w:ascii="Arial" w:cs="Arial" w:eastAsia="Arial" w:hAnsi="Arial"/>
                <w:color w:val="000000"/>
                <w:sz w:val="21"/>
                <w:szCs w:val="21"/>
              </w:rPr>
              <w:t xml:space="preserve">Any error in G_new permanently corrupts the stored S for the entire cylinder cycle.</w:t>
            </w:r>
          </w:p>
        </w:tc>
      </w:tr>
    </w:tbl>
    <w:p>
      <w:r>
        <w:br w:type="page"/>
      </w:r>
    </w:p>
    <w:p>
      <w:pPr>
        <w:pStyle w:val="Heading1"/>
        <w:spacing w:after="120" w:before="360"/>
      </w:pPr>
      <w:r>
        <w:rPr>
          <w:rFonts w:ascii="Arial" w:cs="Arial" w:eastAsia="Arial" w:hAnsi="Arial"/>
          <w:b/>
          <w:bCs/>
          <w:color w:val="1B3A5C"/>
          <w:sz w:val="36"/>
          <w:szCs w:val="36"/>
        </w:rPr>
        <w:t xml:space="preserve">Section C — Platform Mechanical Design in Depth</w:t>
      </w:r>
    </w:p>
    <w:p>
      <w:pPr>
        <w:pStyle w:val="Heading2"/>
        <w:spacing w:after="80" w:before="280"/>
      </w:pPr>
      <w:r>
        <w:rPr>
          <w:rFonts w:ascii="Arial" w:cs="Arial" w:eastAsia="Arial" w:hAnsi="Arial"/>
          <w:b/>
          <w:bCs/>
          <w:color w:val="2E6DA4"/>
          <w:sz w:val="28"/>
          <w:szCs w:val="28"/>
        </w:rPr>
        <w:t xml:space="preserve">C.1 The Governing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
              <w:bottom w:val="single" w:color="A32D2D" w:sz="1"/>
              <w:right w:val="single" w:color="A32D2D" w:sz="1"/>
            </w:tcBorders>
            <w:shd w:fill="A32D2D" w:val="clear"/>
            <w:tcMar>
              <w:top w:type="dxa" w:w="80"/>
              <w:left w:type="dxa" w:w="160"/>
              <w:bottom w:type="dxa" w:w="80"/>
              <w:right w:type="dxa" w:w="160"/>
            </w:tcMar>
          </w:tcPr>
          <w:p>
            <w:r>
              <w:rPr>
                <w:rFonts w:ascii="Arial" w:cs="Arial" w:eastAsia="Arial" w:hAnsi="Arial"/>
                <w:b/>
                <w:bCs/>
                <w:color w:val="FFFFFF"/>
                <w:sz w:val="22"/>
                <w:szCs w:val="22"/>
              </w:rPr>
              <w:t xml:space="preserve">The One Rule That Governs All Mechanical Design</w:t>
            </w:r>
          </w:p>
        </w:tc>
      </w:tr>
      <w:tr>
        <w:tc>
          <w:tcPr>
            <w:tcW w:type="dxa" w:w="9360"/>
            <w:tcBorders>
              <w:top w:val="single" w:color="A32D2D" w:sz="1"/>
              <w:left w:val="single" w:color="A32D2D" w:sz="1"/>
              <w:bottom w:val="single" w:color="A32D2D" w:sz="1"/>
              <w:right w:val="single" w:color="A32D2D" w:sz="1"/>
            </w:tcBorders>
            <w:shd w:fill="FCEBEB" w:val="clear"/>
            <w:tcMar>
              <w:top w:type="dxa" w:w="60"/>
              <w:left w:type="dxa" w:w="160"/>
              <w:bottom w:type="dxa" w:w="60"/>
              <w:right w:type="dxa" w:w="160"/>
            </w:tcMar>
          </w:tcPr>
          <w:p>
            <w:r>
              <w:rPr>
                <w:rFonts w:ascii="Arial" w:cs="Arial" w:eastAsia="Arial" w:hAnsi="Arial"/>
                <w:color w:val="000000"/>
                <w:sz w:val="21"/>
                <w:szCs w:val="21"/>
              </w:rPr>
              <w:t xml:space="preserve">The top plate must be mechanically isolated from the base plate in every direction EXCEPT vertical load.</w:t>
            </w:r>
          </w:p>
        </w:tc>
      </w:tr>
      <w:tr>
        <w:tc>
          <w:tcPr>
            <w:tcW w:type="dxa" w:w="9360"/>
            <w:tcBorders>
              <w:top w:val="single" w:color="A32D2D" w:sz="1"/>
              <w:left w:val="single" w:color="A32D2D" w:sz="1"/>
              <w:bottom w:val="single" w:color="A32D2D" w:sz="1"/>
              <w:right w:val="single" w:color="A32D2D" w:sz="1"/>
            </w:tcBorders>
            <w:shd w:fill="FCEBEB" w:val="clear"/>
            <w:tcMar>
              <w:top w:type="dxa" w:w="60"/>
              <w:left w:type="dxa" w:w="160"/>
              <w:bottom w:type="dxa" w:w="60"/>
              <w:right w:type="dxa" w:w="160"/>
            </w:tcMar>
          </w:tcPr>
          <w:p>
            <w:r>
              <w:rPr>
                <w:rFonts w:ascii="Arial" w:cs="Arial" w:eastAsia="Arial" w:hAnsi="Arial"/>
                <w:color w:val="000000"/>
                <w:sz w:val="21"/>
                <w:szCs w:val="21"/>
              </w:rPr>
              <w:t xml:space="preserve"/>
            </w:r>
          </w:p>
        </w:tc>
      </w:tr>
      <w:tr>
        <w:tc>
          <w:tcPr>
            <w:tcW w:type="dxa" w:w="9360"/>
            <w:tcBorders>
              <w:top w:val="single" w:color="A32D2D" w:sz="1"/>
              <w:left w:val="single" w:color="A32D2D" w:sz="1"/>
              <w:bottom w:val="single" w:color="A32D2D" w:sz="1"/>
              <w:right w:val="single" w:color="A32D2D" w:sz="1"/>
            </w:tcBorders>
            <w:shd w:fill="FCEBEB" w:val="clear"/>
            <w:tcMar>
              <w:top w:type="dxa" w:w="60"/>
              <w:left w:type="dxa" w:w="160"/>
              <w:bottom w:type="dxa" w:w="60"/>
              <w:right w:type="dxa" w:w="160"/>
            </w:tcMar>
          </w:tcPr>
          <w:p>
            <w:r>
              <w:rPr>
                <w:rFonts w:ascii="Arial" w:cs="Arial" w:eastAsia="Arial" w:hAnsi="Arial"/>
                <w:color w:val="000000"/>
                <w:sz w:val="21"/>
                <w:szCs w:val="21"/>
              </w:rPr>
              <w:t xml:space="preserve">Any horizontal constraint → side force into load cells → systematic reading error.</w:t>
            </w:r>
          </w:p>
        </w:tc>
      </w:tr>
      <w:tr>
        <w:tc>
          <w:tcPr>
            <w:tcW w:type="dxa" w:w="9360"/>
            <w:tcBorders>
              <w:top w:val="single" w:color="A32D2D" w:sz="1"/>
              <w:left w:val="single" w:color="A32D2D" w:sz="1"/>
              <w:bottom w:val="single" w:color="A32D2D" w:sz="1"/>
              <w:right w:val="single" w:color="A32D2D" w:sz="1"/>
            </w:tcBorders>
            <w:shd w:fill="FCEBEB" w:val="clear"/>
            <w:tcMar>
              <w:top w:type="dxa" w:w="60"/>
              <w:left w:type="dxa" w:w="160"/>
              <w:bottom w:type="dxa" w:w="60"/>
              <w:right w:type="dxa" w:w="160"/>
            </w:tcMar>
          </w:tcPr>
          <w:p>
            <w:r>
              <w:rPr>
                <w:rFonts w:ascii="Arial" w:cs="Arial" w:eastAsia="Arial" w:hAnsi="Arial"/>
                <w:color w:val="000000"/>
                <w:sz w:val="21"/>
                <w:szCs w:val="21"/>
              </w:rPr>
              <w:t xml:space="preserve">Any vertical constraint → beam cannot bend → no signal or severely degraded signal.</w:t>
            </w:r>
          </w:p>
        </w:tc>
      </w:tr>
      <w:tr>
        <w:tc>
          <w:tcPr>
            <w:tcW w:type="dxa" w:w="9360"/>
            <w:tcBorders>
              <w:top w:val="single" w:color="A32D2D" w:sz="1"/>
              <w:left w:val="single" w:color="A32D2D" w:sz="1"/>
              <w:bottom w:val="single" w:color="A32D2D" w:sz="1"/>
              <w:right w:val="single" w:color="A32D2D" w:sz="1"/>
            </w:tcBorders>
            <w:shd w:fill="FCEBEB" w:val="clear"/>
            <w:tcMar>
              <w:top w:type="dxa" w:w="60"/>
              <w:left w:type="dxa" w:w="160"/>
              <w:bottom w:type="dxa" w:w="60"/>
              <w:right w:type="dxa" w:w="160"/>
            </w:tcMar>
          </w:tcPr>
          <w:p>
            <w:r>
              <w:rPr>
                <w:rFonts w:ascii="Arial" w:cs="Arial" w:eastAsia="Arial" w:hAnsi="Arial"/>
                <w:color w:val="000000"/>
                <w:sz w:val="21"/>
                <w:szCs w:val="21"/>
              </w:rPr>
              <w:t xml:space="preserve"/>
            </w:r>
          </w:p>
        </w:tc>
      </w:tr>
      <w:tr>
        <w:tc>
          <w:tcPr>
            <w:tcW w:type="dxa" w:w="9360"/>
            <w:tcBorders>
              <w:top w:val="single" w:color="A32D2D" w:sz="1"/>
              <w:left w:val="single" w:color="A32D2D" w:sz="1"/>
              <w:bottom w:val="single" w:color="A32D2D" w:sz="1"/>
              <w:right w:val="single" w:color="A32D2D" w:sz="1"/>
            </w:tcBorders>
            <w:shd w:fill="FCEBEB" w:val="clear"/>
            <w:tcMar>
              <w:top w:type="dxa" w:w="60"/>
              <w:left w:type="dxa" w:w="160"/>
              <w:bottom w:type="dxa" w:w="60"/>
              <w:right w:type="dxa" w:w="160"/>
            </w:tcMar>
          </w:tcPr>
          <w:p>
            <w:r>
              <w:rPr>
                <w:rFonts w:ascii="Arial" w:cs="Arial" w:eastAsia="Arial" w:hAnsi="Arial"/>
                <w:color w:val="000000"/>
                <w:sz w:val="21"/>
                <w:szCs w:val="21"/>
              </w:rPr>
              <w:t xml:space="preserve">Every design decision in the platform exists to satisfy this one rule.</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C.2 Platform Dimensions — Derivation</w:t>
      </w:r>
    </w:p>
    <w:p>
      <w:pPr>
        <w:spacing w:after="60" w:before="60" w:line="276"/>
      </w:pPr>
      <w:r>
        <w:rPr>
          <w:rFonts w:ascii="Arial" w:cs="Arial" w:eastAsia="Arial" w:hAnsi="Arial"/>
          <w:color w:val="000000"/>
          <w:sz w:val="22"/>
          <w:szCs w:val="22"/>
        </w:rPr>
        <w:t xml:space="preserve">Indian domestic LPG cylinders (Indane, HP, Bharat) all have a base ring diameter of approximately 280–300mm. The platform dimensions are derived from this:</w:t>
      </w:r>
    </w:p>
    <w:p>
      <w:pPr>
        <w:pStyle w:val="ListParagraph"/>
        <w:numPr>
          <w:ilvl w:val="0"/>
          <w:numId w:val="2"/>
        </w:numPr>
        <w:spacing w:after="40" w:before="40" w:line="260"/>
      </w:pPr>
      <w:r>
        <w:rPr>
          <w:rFonts w:ascii="Arial" w:cs="Arial" w:eastAsia="Arial" w:hAnsi="Arial"/>
          <w:color w:val="000000"/>
          <w:sz w:val="22"/>
          <w:szCs w:val="22"/>
        </w:rPr>
        <w:t xml:space="preserve">Cylinder base ring: 280–300mm diameter</w:t>
      </w:r>
    </w:p>
    <w:p>
      <w:pPr>
        <w:pStyle w:val="ListParagraph"/>
        <w:numPr>
          <w:ilvl w:val="0"/>
          <w:numId w:val="2"/>
        </w:numPr>
        <w:spacing w:after="40" w:before="40" w:line="260"/>
      </w:pPr>
      <w:r>
        <w:rPr>
          <w:rFonts w:ascii="Arial" w:cs="Arial" w:eastAsia="Arial" w:hAnsi="Arial"/>
          <w:color w:val="000000"/>
          <w:sz w:val="22"/>
          <w:szCs w:val="22"/>
        </w:rPr>
        <w:t xml:space="preserve">Load cell centre-to-centre span: 300mm — gives 10mm clearance inside the base ring on each side</w:t>
      </w:r>
    </w:p>
    <w:p>
      <w:pPr>
        <w:pStyle w:val="ListParagraph"/>
        <w:numPr>
          <w:ilvl w:val="0"/>
          <w:numId w:val="2"/>
        </w:numPr>
        <w:spacing w:after="40" w:before="40" w:line="260"/>
      </w:pPr>
      <w:r>
        <w:rPr>
          <w:rFonts w:ascii="Arial" w:cs="Arial" w:eastAsia="Arial" w:hAnsi="Arial"/>
          <w:color w:val="000000"/>
          <w:sz w:val="22"/>
          <w:szCs w:val="22"/>
        </w:rPr>
        <w:t xml:space="preserve">Platform edge inset: 40mm on each side of cell centres — sufficient material around mounting bolts</w:t>
      </w:r>
    </w:p>
    <w:p>
      <w:pPr>
        <w:pStyle w:val="ListParagraph"/>
        <w:numPr>
          <w:ilvl w:val="0"/>
          <w:numId w:val="2"/>
        </w:numPr>
        <w:spacing w:after="40" w:before="40" w:line="260"/>
      </w:pPr>
      <w:r>
        <w:rPr>
          <w:rFonts w:ascii="Arial" w:cs="Arial" w:eastAsia="Arial" w:hAnsi="Arial"/>
          <w:color w:val="000000"/>
          <w:sz w:val="22"/>
          <w:szCs w:val="22"/>
        </w:rPr>
        <w:t xml:space="preserve">Total platform size: 300mm + 2 × 40mm = 380 × 380mm</w:t>
      </w:r>
    </w:p>
    <w:p>
      <w:pPr>
        <w:spacing w:after="60" w:before="60" w:line="276"/>
      </w:pPr>
      <w:r>
        <w:rPr>
          <w:rFonts w:ascii="Arial" w:cs="Arial" w:eastAsia="Arial" w:hAnsi="Arial"/>
          <w:color w:val="000000"/>
          <w:sz w:val="22"/>
          <w:szCs w:val="22"/>
        </w:rPr>
        <w:t xml:space="preserve">The free ends of all four cells face inward toward the cylinder centre (rotationally symmetric pattern). This ensures asymmetric loading (cylinder placed off-centre) produces self-correcting bending moments.</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C.3 Material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Material</w:t>
            </w:r>
          </w:p>
        </w:tc>
        <w:tc>
          <w:tcPr>
            <w:tcW w:type="dxa" w:w="25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Verdict</w:t>
            </w:r>
          </w:p>
        </w:tc>
        <w:tc>
          <w:tcPr>
            <w:tcW w:type="dxa" w:w="4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Reason</w:t>
            </w:r>
          </w:p>
        </w:tc>
      </w:tr>
      <w:tr>
        <w:tc>
          <w:tcPr>
            <w:tcW w:type="dxa" w:w="28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Aluminium 6061-T6, 5mm</w:t>
            </w:r>
          </w:p>
        </w:tc>
        <w:tc>
          <w:tcPr>
            <w:tcW w:type="dxa" w:w="25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RECOMMENDED — both plates</w:t>
            </w:r>
          </w:p>
        </w:tc>
        <w:tc>
          <w:tcPr>
            <w:tcW w:type="dxa" w:w="40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Stiff, lightweight, corrosion resistant, easy to machine</w:t>
            </w:r>
          </w:p>
        </w:tc>
      </w:tr>
      <w:tr>
        <w:tc>
          <w:tcPr>
            <w:tcW w:type="dxa" w:w="28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Mild steel / GI sheet</w:t>
            </w:r>
          </w:p>
        </w:tc>
        <w:tc>
          <w:tcPr>
            <w:tcW w:type="dxa" w:w="25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Base plate only if budget constrained</w:t>
            </w:r>
          </w:p>
        </w:tc>
        <w:tc>
          <w:tcPr>
            <w:tcW w:type="dxa" w:w="40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Must be painted or galvanised — rusts in kitchen humidity</w:t>
            </w:r>
          </w:p>
        </w:tc>
      </w:tr>
      <w:tr>
        <w:tc>
          <w:tcPr>
            <w:tcW w:type="dxa" w:w="28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Acrylic / plywood</w:t>
            </w:r>
          </w:p>
        </w:tc>
        <w:tc>
          <w:tcPr>
            <w:tcW w:type="dxa" w:w="25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Prototype only — avoid production</w:t>
            </w:r>
          </w:p>
        </w:tc>
        <w:tc>
          <w:tcPr>
            <w:tcW w:type="dxa" w:w="40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Acrylic cracks under impact; plywood swells with moisture</w:t>
            </w:r>
          </w:p>
        </w:tc>
      </w:tr>
    </w:tbl>
    <w:p>
      <w:pPr>
        <w:spacing w:after="60" w:before="60" w:line="276"/>
      </w:pPr>
      <w:r>
        <w:rPr>
          <w:rFonts w:ascii="Arial" w:cs="Arial" w:eastAsia="Arial" w:hAnsi="Arial"/>
          <w:color w:val="000000"/>
          <w:sz w:val="22"/>
          <w:szCs w:val="22"/>
        </w:rPr>
        <w:t xml:space="preserve">Plate stiffness is the critical parameter, not just thickness. The top plate must not flex between load cells under the cylinder load. At 5mm aluminium with 380×380mm span, centre deflection under 29.7kg is less than 0.1mm — acceptable.</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C.4 Load Cell Orientation — The Most Misunderstood Detail</w:t>
      </w:r>
    </w:p>
    <w:p>
      <w:pPr>
        <w:spacing w:after="60" w:before="60" w:line="276"/>
      </w:pPr>
      <w:r>
        <w:rPr>
          <w:rFonts w:ascii="Arial" w:cs="Arial" w:eastAsia="Arial" w:hAnsi="Arial"/>
          <w:color w:val="000000"/>
          <w:sz w:val="22"/>
          <w:szCs w:val="22"/>
        </w:rPr>
        <w:t xml:space="preserve">The YZC-161A has a sensing notch — a rectangular cutout machined into the beam body. This is where the strain gauges are located and where bending stress concentrates. The correct orientation:</w:t>
      </w:r>
    </w:p>
    <w:p>
      <w:pPr>
        <w:pStyle w:val="ListParagraph"/>
        <w:numPr>
          <w:ilvl w:val="0"/>
          <w:numId w:val="2"/>
        </w:numPr>
        <w:spacing w:after="40" w:before="40" w:line="260"/>
      </w:pPr>
      <w:r>
        <w:rPr>
          <w:rFonts w:ascii="Arial" w:cs="Arial" w:eastAsia="Arial" w:hAnsi="Arial"/>
          <w:color w:val="000000"/>
          <w:sz w:val="22"/>
          <w:szCs w:val="22"/>
        </w:rPr>
        <w:t xml:space="preserve">Wire exit side = fixed end — bolt this end to the base plate</w:t>
      </w:r>
    </w:p>
    <w:p>
      <w:pPr>
        <w:pStyle w:val="ListParagraph"/>
        <w:numPr>
          <w:ilvl w:val="0"/>
          <w:numId w:val="2"/>
        </w:numPr>
        <w:spacing w:after="40" w:before="40" w:line="260"/>
      </w:pPr>
      <w:r>
        <w:rPr>
          <w:rFonts w:ascii="Arial" w:cs="Arial" w:eastAsia="Arial" w:hAnsi="Arial"/>
          <w:color w:val="000000"/>
          <w:sz w:val="22"/>
          <w:szCs w:val="22"/>
        </w:rPr>
        <w:t xml:space="preserve">Smooth rounded end = free end — this contacts the top plate via ball</w:t>
      </w:r>
    </w:p>
    <w:p>
      <w:pPr>
        <w:pStyle w:val="ListParagraph"/>
        <w:numPr>
          <w:ilvl w:val="0"/>
          <w:numId w:val="2"/>
        </w:numPr>
        <w:spacing w:after="40" w:before="40" w:line="260"/>
      </w:pPr>
      <w:r>
        <w:rPr>
          <w:rFonts w:ascii="Arial" w:cs="Arial" w:eastAsia="Arial" w:hAnsi="Arial"/>
          <w:color w:val="000000"/>
          <w:sz w:val="22"/>
          <w:szCs w:val="22"/>
        </w:rPr>
        <w:t xml:space="preserve">Sensing notch faces toward the fixed end</w:t>
      </w:r>
    </w:p>
    <w:p>
      <w:pPr>
        <w:pStyle w:val="ListParagraph"/>
        <w:numPr>
          <w:ilvl w:val="0"/>
          <w:numId w:val="2"/>
        </w:numPr>
        <w:spacing w:after="40" w:before="40" w:line="260"/>
      </w:pPr>
      <w:r>
        <w:rPr>
          <w:rFonts w:ascii="Arial" w:cs="Arial" w:eastAsia="Arial" w:hAnsi="Arial"/>
          <w:color w:val="000000"/>
          <w:sz w:val="22"/>
          <w:szCs w:val="22"/>
        </w:rPr>
        <w:t xml:space="preserve">If mounted upside-down, the beam bends the wrong way — signal reverses polarity or becomes non-linear</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C.5 Free End Contact Point</w:t>
      </w:r>
    </w:p>
    <w:p>
      <w:pPr>
        <w:spacing w:after="60" w:before="60" w:line="276"/>
      </w:pPr>
      <w:r>
        <w:rPr>
          <w:rFonts w:ascii="Arial" w:cs="Arial" w:eastAsia="Arial" w:hAnsi="Arial"/>
          <w:color w:val="000000"/>
          <w:sz w:val="22"/>
          <w:szCs w:val="22"/>
        </w:rPr>
        <w:t xml:space="preserve">The free end of each cell must contact the top plate via a point contact only — never a rigid bolt connection. Options:</w:t>
      </w:r>
    </w:p>
    <w:p>
      <w:pPr>
        <w:pStyle w:val="ListParagraph"/>
        <w:numPr>
          <w:ilvl w:val="0"/>
          <w:numId w:val="2"/>
        </w:numPr>
        <w:spacing w:after="40" w:before="40" w:line="260"/>
      </w:pPr>
      <w:r>
        <w:rPr>
          <w:rFonts w:ascii="Arial" w:cs="Arial" w:eastAsia="Arial" w:hAnsi="Arial"/>
          <w:color w:val="000000"/>
          <w:sz w:val="22"/>
          <w:szCs w:val="22"/>
        </w:rPr>
        <w:t xml:space="preserve">10mm hardened steel ball pressed or epoxied into a counterbore on the free end</w:t>
      </w:r>
    </w:p>
    <w:p>
      <w:pPr>
        <w:pStyle w:val="ListParagraph"/>
        <w:numPr>
          <w:ilvl w:val="0"/>
          <w:numId w:val="2"/>
        </w:numPr>
        <w:spacing w:after="40" w:before="40" w:line="260"/>
      </w:pPr>
      <w:r>
        <w:rPr>
          <w:rFonts w:ascii="Arial" w:cs="Arial" w:eastAsia="Arial" w:hAnsi="Arial"/>
          <w:color w:val="000000"/>
          <w:sz w:val="22"/>
          <w:szCs w:val="22"/>
        </w:rPr>
        <w:t xml:space="preserve">Dome-head M6 screw (button head) bearing against the underside of the top plate</w:t>
      </w:r>
    </w:p>
    <w:p>
      <w:pPr>
        <w:pStyle w:val="ListParagraph"/>
        <w:numPr>
          <w:ilvl w:val="0"/>
          <w:numId w:val="2"/>
        </w:numPr>
        <w:spacing w:after="40" w:before="40" w:line="260"/>
      </w:pPr>
      <w:r>
        <w:rPr>
          <w:rFonts w:ascii="Arial" w:cs="Arial" w:eastAsia="Arial" w:hAnsi="Arial"/>
          <w:color w:val="000000"/>
          <w:sz w:val="22"/>
          <w:szCs w:val="22"/>
        </w:rPr>
        <w:t xml:space="preserve">Commercial load cell feet (threaded stud with hemispherical tip)</w:t>
      </w:r>
    </w:p>
    <w:p>
      <w:pPr>
        <w:spacing w:after="60" w:before="60" w:line="276"/>
      </w:pPr>
      <w:r>
        <w:rPr>
          <w:rFonts w:ascii="Arial" w:cs="Arial" w:eastAsia="Arial" w:hAnsi="Arial"/>
          <w:color w:val="000000"/>
          <w:sz w:val="22"/>
          <w:szCs w:val="22"/>
        </w:rPr>
        <w:t xml:space="preserve">The ball transfers only vertical force. The free end tips slightly as it deflects under load. No moment constraint is introduced. This is what enables linear, hysteresis-free operation.</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C.6 Overload Protection</w:t>
      </w:r>
    </w:p>
    <w:p>
      <w:pPr>
        <w:spacing w:after="60" w:before="60" w:line="276"/>
      </w:pPr>
      <w:r>
        <w:rPr>
          <w:rFonts w:ascii="Arial" w:cs="Arial" w:eastAsia="Arial" w:hAnsi="Arial"/>
          <w:color w:val="000000"/>
          <w:sz w:val="22"/>
          <w:szCs w:val="22"/>
        </w:rPr>
        <w:t xml:space="preserve">The YZC-161A is rated 20kg per cell. Impact loading (cylinder dropped) can momentarily exceed 10× static weight. Anything above 150% rated load (30kg per cell) risks permanent zero-shift damage. Overload stops prevent this:</w:t>
      </w:r>
    </w:p>
    <w:p>
      <w:pPr>
        <w:pStyle w:val="ListParagraph"/>
        <w:numPr>
          <w:ilvl w:val="0"/>
          <w:numId w:val="2"/>
        </w:numPr>
        <w:spacing w:after="40" w:before="40" w:line="260"/>
      </w:pPr>
      <w:r>
        <w:rPr>
          <w:rFonts w:ascii="Arial" w:cs="Arial" w:eastAsia="Arial" w:hAnsi="Arial"/>
          <w:color w:val="000000"/>
          <w:sz w:val="22"/>
          <w:szCs w:val="22"/>
        </w:rPr>
        <w:t xml:space="preserve">Four M6 bolts pass through the top plate and hang below it</w:t>
      </w:r>
    </w:p>
    <w:p>
      <w:pPr>
        <w:pStyle w:val="ListParagraph"/>
        <w:numPr>
          <w:ilvl w:val="0"/>
          <w:numId w:val="2"/>
        </w:numPr>
        <w:spacing w:after="40" w:before="40" w:line="260"/>
      </w:pPr>
      <w:r>
        <w:rPr>
          <w:rFonts w:ascii="Arial" w:cs="Arial" w:eastAsia="Arial" w:hAnsi="Arial"/>
          <w:color w:val="000000"/>
          <w:sz w:val="22"/>
          <w:szCs w:val="22"/>
        </w:rPr>
        <w:t xml:space="preserve">Each bolt has a washer under the head</w:t>
      </w:r>
    </w:p>
    <w:p>
      <w:pPr>
        <w:pStyle w:val="ListParagraph"/>
        <w:numPr>
          <w:ilvl w:val="0"/>
          <w:numId w:val="2"/>
        </w:numPr>
        <w:spacing w:after="40" w:before="40" w:line="260"/>
      </w:pPr>
      <w:r>
        <w:rPr>
          <w:rFonts w:ascii="Arial" w:cs="Arial" w:eastAsia="Arial" w:hAnsi="Arial"/>
          <w:color w:val="000000"/>
          <w:sz w:val="22"/>
          <w:szCs w:val="22"/>
        </w:rPr>
        <w:t xml:space="preserve">With platform unloaded, a 0.8mm gap exists between washer and base plate surface</w:t>
      </w:r>
    </w:p>
    <w:p>
      <w:pPr>
        <w:pStyle w:val="ListParagraph"/>
        <w:numPr>
          <w:ilvl w:val="0"/>
          <w:numId w:val="2"/>
        </w:numPr>
        <w:spacing w:after="40" w:before="40" w:line="260"/>
      </w:pPr>
      <w:r>
        <w:rPr>
          <w:rFonts w:ascii="Arial" w:cs="Arial" w:eastAsia="Arial" w:hAnsi="Arial"/>
          <w:color w:val="000000"/>
          <w:sz w:val="22"/>
          <w:szCs w:val="22"/>
        </w:rPr>
        <w:t xml:space="preserve">Under impact, top plate travels maximum 0.8mm before bolt head contacts base plate</w:t>
      </w:r>
    </w:p>
    <w:p>
      <w:pPr>
        <w:pStyle w:val="ListParagraph"/>
        <w:numPr>
          <w:ilvl w:val="0"/>
          <w:numId w:val="2"/>
        </w:numPr>
        <w:spacing w:after="40" w:before="40" w:line="260"/>
      </w:pPr>
      <w:r>
        <w:rPr>
          <w:rFonts w:ascii="Arial" w:cs="Arial" w:eastAsia="Arial" w:hAnsi="Arial"/>
          <w:color w:val="000000"/>
          <w:sz w:val="22"/>
          <w:szCs w:val="22"/>
        </w:rPr>
        <w:t xml:space="preserve">At 0.8mm travel, cells are at approximately 160% rated load — above rated, below damage threshold</w:t>
      </w:r>
    </w:p>
    <w:p>
      <w:pPr>
        <w:spacing w:after="60" w:before="60" w:line="276"/>
      </w:pPr>
      <w:r>
        <w:rPr>
          <w:rFonts w:ascii="Arial" w:cs="Arial" w:eastAsia="Arial" w:hAnsi="Arial"/>
          <w:color w:val="000000"/>
          <w:sz w:val="22"/>
          <w:szCs w:val="22"/>
        </w:rPr>
        <w:t xml:space="preserve">Setting the gap: thread bolt through top plate until washer just touches base plate. Back off 288° (0.8mm at 1mm/turn M6 pitch). Lock with nut. Verify with 0.8mm feeler gauge.</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C.7 Levelling</w:t>
      </w:r>
    </w:p>
    <w:p>
      <w:pPr>
        <w:spacing w:after="60" w:before="60" w:line="276"/>
      </w:pPr>
      <w:r>
        <w:rPr>
          <w:rFonts w:ascii="Arial" w:cs="Arial" w:eastAsia="Arial" w:hAnsi="Arial"/>
          <w:color w:val="000000"/>
          <w:sz w:val="22"/>
          <w:szCs w:val="22"/>
        </w:rPr>
        <w:t xml:space="preserve">An unlevel platform introduces side forces into the load cells as the cylinder load path deviates from vertical. A 1° tilt produces approximately 1–3% cross-axis error — up to 297g on a 29.7kg cylinder. This exceeds the accuracy budget.</w:t>
      </w:r>
    </w:p>
    <w:p>
      <w:pPr>
        <w:spacing w:after="60" w:before="60" w:line="276"/>
      </w:pPr>
      <w:r>
        <w:rPr>
          <w:rFonts w:ascii="Arial" w:cs="Arial" w:eastAsia="Arial" w:hAnsi="Arial"/>
          <w:color w:val="000000"/>
          <w:sz w:val="22"/>
          <w:szCs w:val="22"/>
        </w:rPr>
        <w:t xml:space="preserve">Solution: four independently adjustable M6 rubber feet at base plate corners. At installation, place a spirit level on the top plate surface and adjust feet until within 0.5° of horizontal. Lock feet with locking nuts. Re-check if platform is ever moved.</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C.8 Complete Platform Specification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35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Specification</w:t>
            </w:r>
          </w:p>
        </w:tc>
        <w:tc>
          <w:tcPr>
            <w:tcW w:type="dxa" w:w="3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6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Top plate</w:t>
            </w:r>
          </w:p>
        </w:tc>
        <w:tc>
          <w:tcPr>
            <w:tcW w:type="dxa" w:w="35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380×380mm, 5mm Al 6061-T6</w:t>
            </w:r>
          </w:p>
        </w:tc>
        <w:tc>
          <w:tcPr>
            <w:tcW w:type="dxa" w:w="3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Floating — no mechanical bond to base</w:t>
            </w:r>
          </w:p>
        </w:tc>
      </w:tr>
      <w:tr>
        <w:tc>
          <w:tcPr>
            <w:tcW w:type="dxa" w:w="26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Base plate</w:t>
            </w:r>
          </w:p>
        </w:tc>
        <w:tc>
          <w:tcPr>
            <w:tcW w:type="dxa" w:w="35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380×380mm, 5mm Al 6061-T6</w:t>
            </w:r>
          </w:p>
        </w:tc>
        <w:tc>
          <w:tcPr>
            <w:tcW w:type="dxa" w:w="3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Fixed via 4× adjustable feet</w:t>
            </w:r>
          </w:p>
        </w:tc>
      </w:tr>
      <w:tr>
        <w:tc>
          <w:tcPr>
            <w:tcW w:type="dxa" w:w="26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Load cells</w:t>
            </w:r>
          </w:p>
        </w:tc>
        <w:tc>
          <w:tcPr>
            <w:tcW w:type="dxa" w:w="35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YZC-161A 20kg × 4, matched set</w:t>
            </w:r>
          </w:p>
        </w:tc>
        <w:tc>
          <w:tcPr>
            <w:tcW w:type="dxa" w:w="3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Free ends inward, sensing notch toward fixed end</w:t>
            </w:r>
          </w:p>
        </w:tc>
      </w:tr>
      <w:tr>
        <w:tc>
          <w:tcPr>
            <w:tcW w:type="dxa" w:w="26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Cell fixing</w:t>
            </w:r>
          </w:p>
        </w:tc>
        <w:tc>
          <w:tcPr>
            <w:tcW w:type="dxa" w:w="35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Fixed end: M4 bolt to base. Free end: 10mm ball to top plate</w:t>
            </w:r>
          </w:p>
        </w:tc>
        <w:tc>
          <w:tcPr>
            <w:tcW w:type="dxa" w:w="3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Never bolt free end</w:t>
            </w:r>
          </w:p>
        </w:tc>
      </w:tr>
      <w:tr>
        <w:tc>
          <w:tcPr>
            <w:tcW w:type="dxa" w:w="26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Cell centres</w:t>
            </w:r>
          </w:p>
        </w:tc>
        <w:tc>
          <w:tcPr>
            <w:tcW w:type="dxa" w:w="35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300×300mm square pattern</w:t>
            </w:r>
          </w:p>
        </w:tc>
        <w:tc>
          <w:tcPr>
            <w:tcW w:type="dxa" w:w="3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40mm inset from plate edges</w:t>
            </w:r>
          </w:p>
        </w:tc>
      </w:tr>
      <w:tr>
        <w:tc>
          <w:tcPr>
            <w:tcW w:type="dxa" w:w="26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Platform height</w:t>
            </w:r>
          </w:p>
        </w:tc>
        <w:tc>
          <w:tcPr>
            <w:tcW w:type="dxa" w:w="35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~55mm total assembled</w:t>
            </w:r>
          </w:p>
        </w:tc>
        <w:tc>
          <w:tcPr>
            <w:tcW w:type="dxa" w:w="3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Base 5mm + cell 20mm + top 5mm + feet 20mm + gaps</w:t>
            </w:r>
          </w:p>
        </w:tc>
      </w:tr>
      <w:tr>
        <w:tc>
          <w:tcPr>
            <w:tcW w:type="dxa" w:w="26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Overload stops</w:t>
            </w:r>
          </w:p>
        </w:tc>
        <w:tc>
          <w:tcPr>
            <w:tcW w:type="dxa" w:w="35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M6 bolt × 4, 0.8mm clearance</w:t>
            </w:r>
          </w:p>
        </w:tc>
        <w:tc>
          <w:tcPr>
            <w:tcW w:type="dxa" w:w="3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Set with feeler gauge, lock with nut</w:t>
            </w:r>
          </w:p>
        </w:tc>
      </w:tr>
      <w:tr>
        <w:tc>
          <w:tcPr>
            <w:tcW w:type="dxa" w:w="26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Levelling feet</w:t>
            </w:r>
          </w:p>
        </w:tc>
        <w:tc>
          <w:tcPr>
            <w:tcW w:type="dxa" w:w="35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M6 adjustable rubber × 4</w:t>
            </w:r>
          </w:p>
        </w:tc>
        <w:tc>
          <w:tcPr>
            <w:tcW w:type="dxa" w:w="3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Set to 0.5° tolerance, locknut when level</w:t>
            </w:r>
          </w:p>
        </w:tc>
      </w:tr>
      <w:tr>
        <w:tc>
          <w:tcPr>
            <w:tcW w:type="dxa" w:w="26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Top surface</w:t>
            </w:r>
          </w:p>
        </w:tc>
        <w:tc>
          <w:tcPr>
            <w:tcW w:type="dxa" w:w="35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3mm natural rubber mat</w:t>
            </w:r>
          </w:p>
        </w:tc>
        <w:tc>
          <w:tcPr>
            <w:tcW w:type="dxa" w:w="3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Bonded to top plate — grips cylinder, prevents slide</w:t>
            </w:r>
          </w:p>
        </w:tc>
      </w:tr>
      <w:tr>
        <w:tc>
          <w:tcPr>
            <w:tcW w:type="dxa" w:w="26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Wire routing</w:t>
            </w:r>
          </w:p>
        </w:tc>
        <w:tc>
          <w:tcPr>
            <w:tcW w:type="dxa" w:w="35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All 4 cells equal length ±20mm</w:t>
            </w:r>
          </w:p>
        </w:tc>
        <w:tc>
          <w:tcPr>
            <w:tcW w:type="dxa" w:w="3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Route along base plate underside to junction block</w:t>
            </w:r>
          </w:p>
        </w:tc>
      </w:tr>
      <w:tr>
        <w:tc>
          <w:tcPr>
            <w:tcW w:type="dxa" w:w="26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Junction block</w:t>
            </w:r>
          </w:p>
        </w:tc>
        <w:tc>
          <w:tcPr>
            <w:tcW w:type="dxa" w:w="35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4-rail screw terminal, centre of base plate</w:t>
            </w:r>
          </w:p>
        </w:tc>
        <w:tc>
          <w:tcPr>
            <w:tcW w:type="dxa" w:w="3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E+/E−/A+/A− rails, one per signal</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C.9 Production Gotchas — Things Nobody Warns You About</w:t>
      </w:r>
    </w:p>
    <w:p>
      <w:pPr>
        <w:pStyle w:val="ListParagraph"/>
        <w:numPr>
          <w:ilvl w:val="0"/>
          <w:numId w:val="2"/>
        </w:numPr>
        <w:spacing w:after="40" w:before="40" w:line="260"/>
      </w:pPr>
      <w:r>
        <w:rPr>
          <w:rFonts w:ascii="Arial" w:cs="Arial" w:eastAsia="Arial" w:hAnsi="Arial"/>
          <w:b/>
          <w:bCs/>
          <w:color w:val="000000"/>
          <w:sz w:val="22"/>
          <w:szCs w:val="22"/>
        </w:rPr>
        <w:t xml:space="preserve">Epoxy temperature limit: </w:t>
      </w:r>
      <w:r>
        <w:rPr>
          <w:rFonts w:ascii="Arial" w:cs="Arial" w:eastAsia="Arial" w:hAnsi="Arial"/>
          <w:color w:val="000000"/>
          <w:sz w:val="22"/>
          <w:szCs w:val="22"/>
        </w:rPr>
        <w:t xml:space="preserve">Strain gauge adhesive softens above ~80°C. Keep cells away from direct radiant heat from burner. Platform on floor away from burner — acceptable.</w:t>
      </w:r>
    </w:p>
    <w:p>
      <w:pPr>
        <w:pStyle w:val="ListParagraph"/>
        <w:numPr>
          <w:ilvl w:val="0"/>
          <w:numId w:val="2"/>
        </w:numPr>
        <w:spacing w:after="40" w:before="40" w:line="260"/>
      </w:pPr>
      <w:r>
        <w:rPr>
          <w:rFonts w:ascii="Arial" w:cs="Arial" w:eastAsia="Arial" w:hAnsi="Arial"/>
          <w:b/>
          <w:bCs/>
          <w:color w:val="000000"/>
          <w:sz w:val="22"/>
          <w:szCs w:val="22"/>
        </w:rPr>
        <w:t xml:space="preserve">Wire exit water sealing: </w:t>
      </w:r>
      <w:r>
        <w:rPr>
          <w:rFonts w:ascii="Arial" w:cs="Arial" w:eastAsia="Arial" w:hAnsi="Arial"/>
          <w:color w:val="000000"/>
          <w:sz w:val="22"/>
          <w:szCs w:val="22"/>
        </w:rPr>
        <w:t xml:space="preserve">The wire exit hole in each cell is not factory-sealed. Apply a small blob of neutral-cure silicone (NOT acetic-cure — acetic acid corrodes copper) at every wire exit point. This prevents moisture ingress during floor mopping.</w:t>
      </w:r>
    </w:p>
    <w:p>
      <w:pPr>
        <w:pStyle w:val="ListParagraph"/>
        <w:numPr>
          <w:ilvl w:val="0"/>
          <w:numId w:val="2"/>
        </w:numPr>
        <w:spacing w:after="40" w:before="40" w:line="260"/>
      </w:pPr>
      <w:r>
        <w:rPr>
          <w:rFonts w:ascii="Arial" w:cs="Arial" w:eastAsia="Arial" w:hAnsi="Arial"/>
          <w:b/>
          <w:bCs/>
          <w:color w:val="000000"/>
          <w:sz w:val="22"/>
          <w:szCs w:val="22"/>
        </w:rPr>
        <w:t xml:space="preserve">Platform rocking: </w:t>
      </w:r>
      <w:r>
        <w:rPr>
          <w:rFonts w:ascii="Arial" w:cs="Arial" w:eastAsia="Arial" w:hAnsi="Arial"/>
          <w:color w:val="000000"/>
          <w:sz w:val="22"/>
          <w:szCs w:val="22"/>
        </w:rPr>
        <w:t xml:space="preserve">If all four feet are not simultaneously in contact, the platform rocks and readings fluctuate. Four independently adjustable feet are mandatory — not four fixed equal-height feet.</w:t>
      </w:r>
    </w:p>
    <w:p>
      <w:pPr>
        <w:pStyle w:val="ListParagraph"/>
        <w:numPr>
          <w:ilvl w:val="0"/>
          <w:numId w:val="2"/>
        </w:numPr>
        <w:spacing w:after="40" w:before="40" w:line="260"/>
      </w:pPr>
      <w:r>
        <w:rPr>
          <w:rFonts w:ascii="Arial" w:cs="Arial" w:eastAsia="Arial" w:hAnsi="Arial"/>
          <w:b/>
          <w:bCs/>
          <w:color w:val="000000"/>
          <w:sz w:val="22"/>
          <w:szCs w:val="22"/>
        </w:rPr>
        <w:t xml:space="preserve">Top plate surface: </w:t>
      </w:r>
      <w:r>
        <w:rPr>
          <w:rFonts w:ascii="Arial" w:cs="Arial" w:eastAsia="Arial" w:hAnsi="Arial"/>
          <w:color w:val="000000"/>
          <w:sz w:val="22"/>
          <w:szCs w:val="22"/>
        </w:rPr>
        <w:t xml:space="preserve">Smooth aluminium allows the cylinder to slide if bumped. The rubber mat prevents this and also protects the plate surface.</w:t>
      </w:r>
    </w:p>
    <w:p>
      <w:r>
        <w:br w:type="page"/>
      </w:r>
    </w:p>
    <w:p>
      <w:pPr>
        <w:pStyle w:val="Heading1"/>
        <w:spacing w:after="120" w:before="360"/>
      </w:pPr>
      <w:r>
        <w:rPr>
          <w:rFonts w:ascii="Arial" w:cs="Arial" w:eastAsia="Arial" w:hAnsi="Arial"/>
          <w:b/>
          <w:bCs/>
          <w:color w:val="1B3A5C"/>
          <w:sz w:val="36"/>
          <w:szCs w:val="36"/>
        </w:rPr>
        <w:t xml:space="preserve">Section D — Signal Integrity and Noise in Production</w:t>
      </w:r>
    </w:p>
    <w:p>
      <w:pPr>
        <w:pStyle w:val="Heading2"/>
        <w:spacing w:after="80" w:before="280"/>
      </w:pPr>
      <w:r>
        <w:rPr>
          <w:rFonts w:ascii="Arial" w:cs="Arial" w:eastAsia="Arial" w:hAnsi="Arial"/>
          <w:b/>
          <w:bCs/>
          <w:color w:val="2E6DA4"/>
          <w:sz w:val="28"/>
          <w:szCs w:val="28"/>
        </w:rPr>
        <w:t xml:space="preserve">D.1 The Scale of the Problem</w:t>
      </w:r>
    </w:p>
    <w:p>
      <w:pPr>
        <w:spacing w:after="60" w:before="60" w:line="276"/>
      </w:pPr>
      <w:r>
        <w:rPr>
          <w:rFonts w:ascii="Arial" w:cs="Arial" w:eastAsia="Arial" w:hAnsi="Arial"/>
          <w:color w:val="000000"/>
          <w:sz w:val="22"/>
          <w:szCs w:val="22"/>
        </w:rPr>
        <w:t xml:space="preserve">The full-scale signal from the YZC-161A at 3.3V excitation is 3.3 mV. A kitchen contains multiple noise sources that can exceed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Noise Source</w:t>
            </w:r>
          </w:p>
        </w:tc>
        <w:tc>
          <w:tcPr>
            <w:tcW w:type="dxa" w:w="31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Typical Amplitude</w:t>
            </w:r>
          </w:p>
        </w:tc>
        <w:tc>
          <w:tcPr>
            <w:tcW w:type="dxa" w:w="31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Dangerous?</w:t>
            </w:r>
          </w:p>
        </w:tc>
      </w:tr>
      <w:tr>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Thermal (Johnson) noise</w:t>
            </w:r>
          </w:p>
        </w:tc>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&lt;10 nV</w:t>
            </w:r>
          </w:p>
        </w:tc>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 — negligible</w:t>
            </w:r>
          </w:p>
        </w:tc>
      </w:tr>
      <w:tr>
        <w:tc>
          <w:tcPr>
            <w:tcW w:type="dxa" w:w="31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BLE radio (ESP32-C3 transmitting)</w:t>
            </w:r>
          </w:p>
        </w:tc>
        <w:tc>
          <w:tcPr>
            <w:tcW w:type="dxa" w:w="31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~300 µV  (1.81g sigma measured)</w:t>
            </w:r>
          </w:p>
        </w:tc>
        <w:tc>
          <w:tcPr>
            <w:tcW w:type="dxa" w:w="31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Managed by averaging</w:t>
            </w:r>
          </w:p>
        </w:tc>
      </w:tr>
      <w:tr>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Mains 50 Hz pickup</w:t>
            </w:r>
          </w:p>
        </w:tc>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Up to 1 mV</w:t>
            </w:r>
          </w:p>
        </w:tc>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Yes — without mitigation</w:t>
            </w:r>
          </w:p>
        </w:tc>
      </w:tr>
      <w:tr>
        <w:tc>
          <w:tcPr>
            <w:tcW w:type="dxa" w:w="31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Motor switching (fridge, mixer)</w:t>
            </w:r>
          </w:p>
        </w:tc>
        <w:tc>
          <w:tcPr>
            <w:tcW w:type="dxa" w:w="31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Up to 10 mV</w:t>
            </w:r>
          </w:p>
        </w:tc>
        <w:tc>
          <w:tcPr>
            <w:tcW w:type="dxa" w:w="31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Very dangerous — exceeds full scale signal</w:t>
            </w:r>
          </w:p>
        </w:tc>
      </w:tr>
      <w:tr>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Ground loop voltage</w:t>
            </w:r>
          </w:p>
        </w:tc>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Variable</w:t>
            </w:r>
          </w:p>
        </w:tc>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Unpredictable — must eliminate</w:t>
            </w:r>
          </w:p>
        </w:tc>
      </w:tr>
      <w:tr>
        <w:tc>
          <w:tcPr>
            <w:tcW w:type="dxa" w:w="31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Mechanical vibration</w:t>
            </w:r>
          </w:p>
        </w:tc>
        <w:tc>
          <w:tcPr>
            <w:tcW w:type="dxa" w:w="31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Up to 500 mV equivalent</w:t>
            </w:r>
          </w:p>
        </w:tc>
        <w:tc>
          <w:tcPr>
            <w:tcW w:type="dxa" w:w="31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Managed by stability detection</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D.2 Noise Sources, Mechanisms, and Countermeasures</w:t>
      </w:r>
    </w:p>
    <w:p>
      <w:pPr>
        <w:pStyle w:val="Heading3"/>
        <w:spacing w:after="60" w:before="200"/>
      </w:pPr>
      <w:r>
        <w:rPr>
          <w:rFonts w:ascii="Arial" w:cs="Arial" w:eastAsia="Arial" w:hAnsi="Arial"/>
          <w:b/>
          <w:bCs/>
          <w:color w:val="0F6E56"/>
          <w:sz w:val="24"/>
          <w:szCs w:val="24"/>
        </w:rPr>
        <w:t xml:space="preserve">Mains 50 Hz — Inductive Coupling</w:t>
      </w:r>
    </w:p>
    <w:p>
      <w:pPr>
        <w:spacing w:after="60" w:before="60" w:line="276"/>
      </w:pPr>
      <w:r>
        <w:rPr>
          <w:rFonts w:ascii="Arial" w:cs="Arial" w:eastAsia="Arial" w:hAnsi="Arial"/>
          <w:color w:val="000000"/>
          <w:sz w:val="22"/>
          <w:szCs w:val="22"/>
        </w:rPr>
        <w:t xml:space="preserve">The A+/A− signal wires act as an antenna. The 50Hz electromagnetic field from nearby mains cables induces a voltage in the wire loop. If the field induces the same voltage on both A+ and A−, the instrumentation amplifier cancels it (common mode). If it induces different voltages, it appears as a false signal.</w:t>
      </w:r>
    </w:p>
    <w:p>
      <w:pPr>
        <w:spacing w:after="60" w:before="60" w:line="276"/>
      </w:pPr>
      <w:r>
        <w:rPr>
          <w:rFonts w:ascii="Arial" w:cs="Arial" w:eastAsia="Arial" w:hAnsi="Arial"/>
          <w:b/>
          <w:bCs/>
          <w:color w:val="000000"/>
          <w:sz w:val="22"/>
          <w:szCs w:val="22"/>
        </w:rPr>
        <w:t xml:space="preserve">Countermeasure: Twist A+ and A− together.</w:t>
      </w:r>
    </w:p>
    <w:p>
      <w:pPr>
        <w:spacing w:after="60" w:before="60" w:line="276"/>
      </w:pPr>
      <w:r>
        <w:rPr>
          <w:rFonts w:ascii="Arial" w:cs="Arial" w:eastAsia="Arial" w:hAnsi="Arial"/>
          <w:color w:val="000000"/>
          <w:sz w:val="22"/>
          <w:szCs w:val="22"/>
        </w:rPr>
        <w:t xml:space="preserve">Each half-twist, A+ is closer to the noise source and picks up slightly more. In the next half-twist, A− is closer. Over many twists, both wires accumulate identical total noise pickup — it becomes common mode — and the instrumentation amplifier cancels it completely.</w:t>
      </w:r>
    </w:p>
    <w:p>
      <w:pPr>
        <w:pStyle w:val="Heading3"/>
        <w:spacing w:after="60" w:before="200"/>
      </w:pPr>
      <w:r>
        <w:rPr>
          <w:rFonts w:ascii="Arial" w:cs="Arial" w:eastAsia="Arial" w:hAnsi="Arial"/>
          <w:b/>
          <w:bCs/>
          <w:color w:val="0F6E56"/>
          <w:sz w:val="24"/>
          <w:szCs w:val="24"/>
        </w:rPr>
        <w:t xml:space="preserve">Motor Switching — Power Supply Noise</w:t>
      </w:r>
    </w:p>
    <w:p>
      <w:pPr>
        <w:spacing w:after="60" w:before="60" w:line="276"/>
      </w:pPr>
      <w:r>
        <w:rPr>
          <w:rFonts w:ascii="Arial" w:cs="Arial" w:eastAsia="Arial" w:hAnsi="Arial"/>
          <w:color w:val="000000"/>
          <w:sz w:val="22"/>
          <w:szCs w:val="22"/>
        </w:rPr>
        <w:t xml:space="preserve">Fridge compressor, mixer motors, and pump motors inject sharp voltage spikes onto the mains power line when they switch on or off. These spikes reach the HX711 VCC rail, corrupt the excitation voltage, and appear as a false weight change.</w:t>
      </w:r>
    </w:p>
    <w:p>
      <w:pPr>
        <w:spacing w:after="60" w:before="60" w:line="276"/>
      </w:pPr>
      <w:r>
        <w:rPr>
          <w:rFonts w:ascii="Arial" w:cs="Arial" w:eastAsia="Arial" w:hAnsi="Arial"/>
          <w:b/>
          <w:bCs/>
          <w:color w:val="000000"/>
          <w:sz w:val="22"/>
          <w:szCs w:val="22"/>
        </w:rPr>
        <w:t xml:space="preserve">Countermeasure: Decoupling capacitors at HX711 VCC/GND pins.</w:t>
      </w:r>
    </w:p>
    <w:p>
      <w:pPr>
        <w:pStyle w:val="ListParagraph"/>
        <w:numPr>
          <w:ilvl w:val="0"/>
          <w:numId w:val="2"/>
        </w:numPr>
        <w:spacing w:after="40" w:before="40" w:line="260"/>
      </w:pPr>
      <w:r>
        <w:rPr>
          <w:rFonts w:ascii="Arial" w:cs="Arial" w:eastAsia="Arial" w:hAnsi="Arial"/>
          <w:color w:val="000000"/>
          <w:sz w:val="22"/>
          <w:szCs w:val="22"/>
        </w:rPr>
        <w:t xml:space="preserve">100µF electrolytic capacitor (polarised, + leg to VCC): absorbs low-frequency bulk spikes</w:t>
      </w:r>
    </w:p>
    <w:p>
      <w:pPr>
        <w:pStyle w:val="ListParagraph"/>
        <w:numPr>
          <w:ilvl w:val="0"/>
          <w:numId w:val="2"/>
        </w:numPr>
        <w:spacing w:after="40" w:before="40" w:line="260"/>
      </w:pPr>
      <w:r>
        <w:rPr>
          <w:rFonts w:ascii="Arial" w:cs="Arial" w:eastAsia="Arial" w:hAnsi="Arial"/>
          <w:color w:val="000000"/>
          <w:sz w:val="22"/>
          <w:szCs w:val="22"/>
        </w:rPr>
        <w:t xml:space="preserve">100nF ceramic capacitor (non-polarised): bypasses high-frequency transients (BLE, digital switching)</w:t>
      </w:r>
    </w:p>
    <w:p>
      <w:pPr>
        <w:spacing w:after="60" w:before="60" w:line="276"/>
      </w:pPr>
      <w:r>
        <w:rPr>
          <w:rFonts w:ascii="Arial" w:cs="Arial" w:eastAsia="Arial" w:hAnsi="Arial"/>
          <w:color w:val="000000"/>
          <w:sz w:val="22"/>
          <w:szCs w:val="22"/>
        </w:rPr>
        <w:t xml:space="preserve">Both capacitors must be placed right at the HX711 module pins — not on a breadboard 10cm away. The GISLAB HX711 module used in this project already has C1 (10µF) and C2 (0.1µF) on the PCB. Check they are populated.</w:t>
      </w:r>
    </w:p>
    <w:p>
      <w:pPr>
        <w:pStyle w:val="Heading3"/>
        <w:spacing w:after="60" w:before="200"/>
      </w:pPr>
      <w:r>
        <w:rPr>
          <w:rFonts w:ascii="Arial" w:cs="Arial" w:eastAsia="Arial" w:hAnsi="Arial"/>
          <w:b/>
          <w:bCs/>
          <w:color w:val="0F6E56"/>
          <w:sz w:val="24"/>
          <w:szCs w:val="24"/>
        </w:rPr>
        <w:t xml:space="preserve">BLE Radio — RF Coupling</w:t>
      </w:r>
    </w:p>
    <w:p>
      <w:pPr>
        <w:spacing w:after="60" w:before="60" w:line="276"/>
      </w:pPr>
      <w:r>
        <w:rPr>
          <w:rFonts w:ascii="Arial" w:cs="Arial" w:eastAsia="Arial" w:hAnsi="Arial"/>
          <w:color w:val="000000"/>
          <w:sz w:val="22"/>
          <w:szCs w:val="22"/>
        </w:rPr>
        <w:t xml:space="preserve">The ESP32-C3's BLE transmitter operates at 2.4 GHz and causes two effects: RF energy couples into signal wires as high-frequency noise, and BLE transmission current spikes cause momentary VCC dips. The noise floor with BLE running has been measured on the actual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6E56" w:sz="1"/>
              <w:left w:val="single" w:color="0F6E56" w:sz="1"/>
              <w:bottom w:val="single" w:color="0F6E56" w:sz="1"/>
              <w:right w:val="single" w:color="0F6E56" w:sz="1"/>
            </w:tcBorders>
            <w:shd w:fill="0F6E56" w:val="clear"/>
            <w:tcMar>
              <w:top w:type="dxa" w:w="60"/>
              <w:left w:type="dxa" w:w="120"/>
              <w:bottom w:type="dxa" w:w="60"/>
              <w:right w:type="dxa" w:w="120"/>
            </w:tcMar>
          </w:tcPr>
          <w:p>
            <w:r>
              <w:rPr>
                <w:rFonts w:ascii="Arial" w:cs="Arial" w:eastAsia="Arial" w:hAnsi="Arial"/>
                <w:b/>
                <w:bCs/>
                <w:color w:val="FFFFFF"/>
                <w:sz w:val="20"/>
                <w:szCs w:val="20"/>
              </w:rPr>
              <w:t xml:space="preserve">Measured BLE noise floor</w:t>
            </w:r>
          </w:p>
        </w:tc>
        <w:tc>
          <w:tcPr>
            <w:tcW w:type="dxa" w:w="6560"/>
            <w:tcBorders>
              <w:top w:val="single" w:color="0F6E56" w:sz="1"/>
              <w:left w:val="single" w:color="0F6E56" w:sz="1"/>
              <w:bottom w:val="single" w:color="0F6E56" w:sz="1"/>
              <w:right w:val="single" w:color="0F6E56" w:sz="1"/>
            </w:tcBorders>
            <w:shd w:fill="D8F0E9" w:val="clear"/>
            <w:tcMar>
              <w:top w:type="dxa" w:w="60"/>
              <w:left w:type="dxa" w:w="120"/>
              <w:bottom w:type="dxa" w:w="60"/>
              <w:right w:type="dxa" w:w="120"/>
            </w:tcMar>
          </w:tcPr>
          <w:p>
            <w:r>
              <w:rPr>
                <w:rFonts w:ascii="Courier New" w:cs="Courier New" w:eastAsia="Courier New" w:hAnsi="Courier New"/>
                <w:color w:val="1B3A5C"/>
                <w:sz w:val="20"/>
                <w:szCs w:val="20"/>
              </w:rPr>
              <w:t xml:space="preserve">Standard deviation: 1.81g  |  Threshold (4σ): 7.24g</w:t>
            </w:r>
          </w:p>
        </w:tc>
      </w:tr>
    </w:tbl>
    <w:p>
      <w:pPr>
        <w:spacing w:after="60" w:before="60" w:line="276"/>
      </w:pPr>
      <w:r>
        <w:rPr>
          <w:rFonts w:ascii="Arial" w:cs="Arial" w:eastAsia="Arial" w:hAnsi="Arial"/>
          <w:color w:val="000000"/>
          <w:sz w:val="22"/>
          <w:szCs w:val="22"/>
        </w:rPr>
        <w:t xml:space="preserve">The N=200 averaging window and 10 SPS rate (which internally averages over 100ms) together bring this to an acceptable level. The 4σ threshold ensures &lt;0.006% false positive rate on readings.</w:t>
      </w:r>
    </w:p>
    <w:p>
      <w:pPr>
        <w:pStyle w:val="Heading3"/>
        <w:spacing w:after="60" w:before="200"/>
      </w:pPr>
      <w:r>
        <w:rPr>
          <w:rFonts w:ascii="Arial" w:cs="Arial" w:eastAsia="Arial" w:hAnsi="Arial"/>
          <w:b/>
          <w:bCs/>
          <w:color w:val="0F6E56"/>
          <w:sz w:val="24"/>
          <w:szCs w:val="24"/>
        </w:rPr>
        <w:t xml:space="preserve">Ground Loops — Topology</w:t>
      </w:r>
    </w:p>
    <w:p>
      <w:pPr>
        <w:spacing w:after="60" w:before="60" w:line="276"/>
      </w:pPr>
      <w:r>
        <w:rPr>
          <w:rFonts w:ascii="Arial" w:cs="Arial" w:eastAsia="Arial" w:hAnsi="Arial"/>
          <w:color w:val="000000"/>
          <w:sz w:val="22"/>
          <w:szCs w:val="22"/>
        </w:rPr>
        <w:t xml:space="preserve">If the GND connection between HX711 and ESP32 shares a wire path with any other device's ground current, a voltage drop appears on that shared wire. This voltage drop looks like a measurement error to the HX711, which references all its voltages to its own GND pin.</w:t>
      </w:r>
    </w:p>
    <w:p>
      <w:pPr>
        <w:spacing w:after="60" w:before="60" w:line="276"/>
      </w:pPr>
      <w:r>
        <w:rPr>
          <w:rFonts w:ascii="Arial" w:cs="Arial" w:eastAsia="Arial" w:hAnsi="Arial"/>
          <w:b/>
          <w:bCs/>
          <w:color w:val="000000"/>
          <w:sz w:val="22"/>
          <w:szCs w:val="22"/>
        </w:rPr>
        <w:t xml:space="preserve">Countermeasure: Star grounding topology.</w:t>
      </w:r>
    </w:p>
    <w:p>
      <w:pPr>
        <w:spacing w:after="60" w:before="60" w:line="276"/>
      </w:pPr>
      <w:r>
        <w:rPr>
          <w:rFonts w:ascii="Arial" w:cs="Arial" w:eastAsia="Arial" w:hAnsi="Arial"/>
          <w:color w:val="000000"/>
          <w:sz w:val="22"/>
          <w:szCs w:val="22"/>
        </w:rPr>
        <w:t xml:space="preserve">All ground connections meet at a single star point — the ESP32's GND pin. HX711 GND connects directly to ESP32 GND. No daisy-chaining (A→B→C). No shared paths with other device grounds.</w:t>
      </w:r>
    </w:p>
    <w:p>
      <w:pPr>
        <w:pStyle w:val="Heading3"/>
        <w:spacing w:after="60" w:before="200"/>
      </w:pPr>
      <w:r>
        <w:rPr>
          <w:rFonts w:ascii="Arial" w:cs="Arial" w:eastAsia="Arial" w:hAnsi="Arial"/>
          <w:b/>
          <w:bCs/>
          <w:color w:val="0F6E56"/>
          <w:sz w:val="24"/>
          <w:szCs w:val="24"/>
        </w:rPr>
        <w:t xml:space="preserve">Mechanical Vibration — Floor and Cooking Activity</w:t>
      </w:r>
    </w:p>
    <w:p>
      <w:pPr>
        <w:spacing w:after="60" w:before="60" w:line="276"/>
      </w:pPr>
      <w:r>
        <w:rPr>
          <w:rFonts w:ascii="Arial" w:cs="Arial" w:eastAsia="Arial" w:hAnsi="Arial"/>
          <w:color w:val="000000"/>
          <w:sz w:val="22"/>
          <w:szCs w:val="22"/>
        </w:rPr>
        <w:t xml:space="preserve">Kitchen floor vibration (footsteps, appliances) and cooking activity cause the load cell beam to vibrate. The strain gauges measure this mechanical oscillation as a fluctuating weight signal.</w:t>
      </w:r>
    </w:p>
    <w:p>
      <w:pPr>
        <w:spacing w:after="60" w:before="60" w:line="276"/>
      </w:pPr>
      <w:r>
        <w:rPr>
          <w:rFonts w:ascii="Arial" w:cs="Arial" w:eastAsia="Arial" w:hAnsi="Arial"/>
          <w:b/>
          <w:bCs/>
          <w:color w:val="000000"/>
          <w:sz w:val="22"/>
          <w:szCs w:val="22"/>
        </w:rPr>
        <w:t xml:space="preserve">Countermeasure: Dynamic stability detection (already in firmware).</w:t>
      </w:r>
    </w:p>
    <w:p>
      <w:pPr>
        <w:spacing w:after="60" w:before="60" w:line="276"/>
      </w:pPr>
      <w:r>
        <w:rPr>
          <w:rFonts w:ascii="Arial" w:cs="Arial" w:eastAsia="Arial" w:hAnsi="Arial"/>
          <w:color w:val="000000"/>
          <w:sz w:val="22"/>
          <w:szCs w:val="22"/>
        </w:rPr>
        <w:t xml:space="preserve">Two-condition stability check: reading window spread &lt; 2.5g AND inter-window mean drift &lt; 1.0g across 3 consecutive windows. Readings that fail stability are discarded. Rubber feet on the base plate provide mechanical isolation from floor vibration.</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D.3 Cable Length Matching for 4-Cell Setup</w:t>
      </w:r>
    </w:p>
    <w:p>
      <w:pPr>
        <w:spacing w:after="60" w:before="60" w:line="276"/>
      </w:pPr>
      <w:r>
        <w:rPr>
          <w:rFonts w:ascii="Arial" w:cs="Arial" w:eastAsia="Arial" w:hAnsi="Arial"/>
          <w:color w:val="000000"/>
          <w:sz w:val="22"/>
          <w:szCs w:val="22"/>
        </w:rPr>
        <w:t xml:space="preserve">In the parallel bridge, all four A+ wires are joined at the junction block. Each wire has a resistance proportional to its length. If Cell 1's cable is 300mm and Cell 3's is 600mm, Cell 3's signal is slightly attenuated by the extra resistance in its path. This introduces a systematic error that depends on which corner the cylinder occupies.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80"/>
              <w:left w:type="dxa" w:w="160"/>
              <w:bottom w:type="dxa" w:w="80"/>
              <w:right w:type="dxa" w:w="160"/>
            </w:tcMar>
          </w:tcPr>
          <w:p>
            <w:r>
              <w:rPr>
                <w:rFonts w:ascii="Arial" w:cs="Arial" w:eastAsia="Arial" w:hAnsi="Arial"/>
                <w:b/>
                <w:bCs/>
                <w:color w:val="FFFFFF"/>
                <w:sz w:val="22"/>
                <w:szCs w:val="22"/>
              </w:rPr>
              <w:t xml:space="preserve">Cable Length Rule</w:t>
            </w:r>
          </w:p>
        </w:tc>
      </w:tr>
      <w:tr>
        <w:tc>
          <w:tcPr>
            <w:tcW w:type="dxa" w:w="9360"/>
            <w:tcBorders>
              <w:top w:val="single" w:color="2E6DA4" w:sz="1"/>
              <w:left w:val="single" w:color="2E6DA4" w:sz="1"/>
              <w:bottom w:val="single" w:color="2E6DA4" w:sz="1"/>
              <w:right w:val="single" w:color="2E6DA4" w:sz="1"/>
            </w:tcBorders>
            <w:shd w:fill="D0E4F3" w:val="clear"/>
            <w:tcMar>
              <w:top w:type="dxa" w:w="60"/>
              <w:left w:type="dxa" w:w="160"/>
              <w:bottom w:type="dxa" w:w="60"/>
              <w:right w:type="dxa" w:w="160"/>
            </w:tcMar>
          </w:tcPr>
          <w:p>
            <w:r>
              <w:rPr>
                <w:rFonts w:ascii="Arial" w:cs="Arial" w:eastAsia="Arial" w:hAnsi="Arial"/>
                <w:color w:val="000000"/>
                <w:sz w:val="21"/>
                <w:szCs w:val="21"/>
              </w:rPr>
              <w:t xml:space="preserve">All four cell cables must be the same length, ±20mm tolerance.</w:t>
            </w:r>
          </w:p>
        </w:tc>
      </w:tr>
      <w:tr>
        <w:tc>
          <w:tcPr>
            <w:tcW w:type="dxa" w:w="9360"/>
            <w:tcBorders>
              <w:top w:val="single" w:color="2E6DA4" w:sz="1"/>
              <w:left w:val="single" w:color="2E6DA4" w:sz="1"/>
              <w:bottom w:val="single" w:color="2E6DA4" w:sz="1"/>
              <w:right w:val="single" w:color="2E6DA4" w:sz="1"/>
            </w:tcBorders>
            <w:shd w:fill="D0E4F3" w:val="clear"/>
            <w:tcMar>
              <w:top w:type="dxa" w:w="60"/>
              <w:left w:type="dxa" w:w="160"/>
              <w:bottom w:type="dxa" w:w="60"/>
              <w:right w:type="dxa" w:w="160"/>
            </w:tcMar>
          </w:tcPr>
          <w:p>
            <w:r>
              <w:rPr>
                <w:rFonts w:ascii="Arial" w:cs="Arial" w:eastAsia="Arial" w:hAnsi="Arial"/>
                <w:color w:val="000000"/>
                <w:sz w:val="21"/>
                <w:szCs w:val="21"/>
              </w:rPr>
              <w:t xml:space="preserve">Cut all four cables to the length required for the longest run.</w:t>
            </w:r>
          </w:p>
        </w:tc>
      </w:tr>
      <w:tr>
        <w:tc>
          <w:tcPr>
            <w:tcW w:type="dxa" w:w="9360"/>
            <w:tcBorders>
              <w:top w:val="single" w:color="2E6DA4" w:sz="1"/>
              <w:left w:val="single" w:color="2E6DA4" w:sz="1"/>
              <w:bottom w:val="single" w:color="2E6DA4" w:sz="1"/>
              <w:right w:val="single" w:color="2E6DA4" w:sz="1"/>
            </w:tcBorders>
            <w:shd w:fill="D0E4F3" w:val="clear"/>
            <w:tcMar>
              <w:top w:type="dxa" w:w="60"/>
              <w:left w:type="dxa" w:w="160"/>
              <w:bottom w:type="dxa" w:w="60"/>
              <w:right w:type="dxa" w:w="160"/>
            </w:tcMar>
          </w:tcPr>
          <w:p>
            <w:r>
              <w:rPr>
                <w:rFonts w:ascii="Arial" w:cs="Arial" w:eastAsia="Arial" w:hAnsi="Arial"/>
                <w:color w:val="000000"/>
                <w:sz w:val="21"/>
                <w:szCs w:val="21"/>
              </w:rPr>
              <w:t xml:space="preserve">Coil excess for shorter runs — never cut to minimum individual lengths.</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D.4 Complete Signal Integrity Checklist — Locked</w:t>
      </w:r>
    </w:p>
    <w:p>
      <w:pPr>
        <w:pStyle w:val="ListParagraph"/>
        <w:numPr>
          <w:ilvl w:val="0"/>
          <w:numId w:val="2"/>
        </w:numPr>
        <w:spacing w:after="40" w:before="40" w:line="260"/>
      </w:pPr>
      <w:r>
        <w:rPr>
          <w:rFonts w:ascii="Arial" w:cs="Arial" w:eastAsia="Arial" w:hAnsi="Arial"/>
          <w:b/>
          <w:bCs/>
          <w:color w:val="000000"/>
          <w:sz w:val="22"/>
          <w:szCs w:val="22"/>
        </w:rPr>
        <w:t xml:space="preserve">Wiring: </w:t>
      </w:r>
      <w:r>
        <w:rPr>
          <w:rFonts w:ascii="Arial" w:cs="Arial" w:eastAsia="Arial" w:hAnsi="Arial"/>
          <w:color w:val="000000"/>
          <w:sz w:val="22"/>
          <w:szCs w:val="22"/>
        </w:rPr>
        <w:t xml:space="preserve">A+/A− twisted pair. E+/E− twisted pair. All 4 cell cables equal length ±20mm.</w:t>
      </w:r>
    </w:p>
    <w:p>
      <w:pPr>
        <w:pStyle w:val="ListParagraph"/>
        <w:numPr>
          <w:ilvl w:val="0"/>
          <w:numId w:val="2"/>
        </w:numPr>
        <w:spacing w:after="40" w:before="40" w:line="260"/>
      </w:pPr>
      <w:r>
        <w:rPr>
          <w:rFonts w:ascii="Arial" w:cs="Arial" w:eastAsia="Arial" w:hAnsi="Arial"/>
          <w:b/>
          <w:bCs/>
          <w:color w:val="000000"/>
          <w:sz w:val="22"/>
          <w:szCs w:val="22"/>
        </w:rPr>
        <w:t xml:space="preserve">Power supply: </w:t>
      </w:r>
      <w:r>
        <w:rPr>
          <w:rFonts w:ascii="Arial" w:cs="Arial" w:eastAsia="Arial" w:hAnsi="Arial"/>
          <w:color w:val="000000"/>
          <w:sz w:val="22"/>
          <w:szCs w:val="22"/>
        </w:rPr>
        <w:t xml:space="preserve">100µF + 100nF decoupling at HX711 VCC/GND pins.</w:t>
      </w:r>
    </w:p>
    <w:p>
      <w:pPr>
        <w:pStyle w:val="ListParagraph"/>
        <w:numPr>
          <w:ilvl w:val="0"/>
          <w:numId w:val="2"/>
        </w:numPr>
        <w:spacing w:after="40" w:before="40" w:line="260"/>
      </w:pPr>
      <w:r>
        <w:rPr>
          <w:rFonts w:ascii="Arial" w:cs="Arial" w:eastAsia="Arial" w:hAnsi="Arial"/>
          <w:b/>
          <w:bCs/>
          <w:color w:val="000000"/>
          <w:sz w:val="22"/>
          <w:szCs w:val="22"/>
        </w:rPr>
        <w:t xml:space="preserve">Grounding: </w:t>
      </w:r>
      <w:r>
        <w:rPr>
          <w:rFonts w:ascii="Arial" w:cs="Arial" w:eastAsia="Arial" w:hAnsi="Arial"/>
          <w:color w:val="000000"/>
          <w:sz w:val="22"/>
          <w:szCs w:val="22"/>
        </w:rPr>
        <w:t xml:space="preserve">Star topology — all grounds to ESP32 GND. No daisy chains.</w:t>
      </w:r>
    </w:p>
    <w:p>
      <w:pPr>
        <w:pStyle w:val="ListParagraph"/>
        <w:numPr>
          <w:ilvl w:val="0"/>
          <w:numId w:val="2"/>
        </w:numPr>
        <w:spacing w:after="40" w:before="40" w:line="260"/>
      </w:pPr>
      <w:r>
        <w:rPr>
          <w:rFonts w:ascii="Arial" w:cs="Arial" w:eastAsia="Arial" w:hAnsi="Arial"/>
          <w:b/>
          <w:bCs/>
          <w:color w:val="000000"/>
          <w:sz w:val="22"/>
          <w:szCs w:val="22"/>
        </w:rPr>
        <w:t xml:space="preserve">Rate: </w:t>
      </w:r>
      <w:r>
        <w:rPr>
          <w:rFonts w:ascii="Arial" w:cs="Arial" w:eastAsia="Arial" w:hAnsi="Arial"/>
          <w:color w:val="000000"/>
          <w:sz w:val="22"/>
          <w:szCs w:val="22"/>
        </w:rPr>
        <w:t xml:space="preserve">10 SPS (RATE pin LOW). Never 80 SPS. Hardware 50Hz notch active.</w:t>
      </w:r>
    </w:p>
    <w:p>
      <w:pPr>
        <w:pStyle w:val="ListParagraph"/>
        <w:numPr>
          <w:ilvl w:val="0"/>
          <w:numId w:val="2"/>
        </w:numPr>
        <w:spacing w:after="40" w:before="40" w:line="260"/>
      </w:pPr>
      <w:r>
        <w:rPr>
          <w:rFonts w:ascii="Arial" w:cs="Arial" w:eastAsia="Arial" w:hAnsi="Arial"/>
          <w:b/>
          <w:bCs/>
          <w:color w:val="000000"/>
          <w:sz w:val="22"/>
          <w:szCs w:val="22"/>
        </w:rPr>
        <w:t xml:space="preserve">Routing: </w:t>
      </w:r>
      <w:r>
        <w:rPr>
          <w:rFonts w:ascii="Arial" w:cs="Arial" w:eastAsia="Arial" w:hAnsi="Arial"/>
          <w:color w:val="000000"/>
          <w:sz w:val="22"/>
          <w:szCs w:val="22"/>
        </w:rPr>
        <w:t xml:space="preserve">Junction-to-HX711 cable crosses mains cables at 90° if unavoidable.</w:t>
      </w:r>
    </w:p>
    <w:p>
      <w:pPr>
        <w:pStyle w:val="ListParagraph"/>
        <w:numPr>
          <w:ilvl w:val="0"/>
          <w:numId w:val="2"/>
        </w:numPr>
        <w:spacing w:after="40" w:before="40" w:line="260"/>
      </w:pPr>
      <w:r>
        <w:rPr>
          <w:rFonts w:ascii="Arial" w:cs="Arial" w:eastAsia="Arial" w:hAnsi="Arial"/>
          <w:b/>
          <w:bCs/>
          <w:color w:val="000000"/>
          <w:sz w:val="22"/>
          <w:szCs w:val="22"/>
        </w:rPr>
        <w:t xml:space="preserve">Firmware: </w:t>
      </w:r>
      <w:r>
        <w:rPr>
          <w:rFonts w:ascii="Arial" w:cs="Arial" w:eastAsia="Arial" w:hAnsi="Arial"/>
          <w:color w:val="000000"/>
          <w:sz w:val="22"/>
          <w:szCs w:val="22"/>
        </w:rPr>
        <w:t xml:space="preserve">N=200 averaging + stability detection + all three corrupt value filters.</w:t>
      </w:r>
    </w:p>
    <w:p>
      <w:r>
        <w:br w:type="page"/>
      </w:r>
    </w:p>
    <w:p>
      <w:pPr>
        <w:pStyle w:val="Heading1"/>
        <w:spacing w:after="120" w:before="360"/>
      </w:pPr>
      <w:r>
        <w:rPr>
          <w:rFonts w:ascii="Arial" w:cs="Arial" w:eastAsia="Arial" w:hAnsi="Arial"/>
          <w:b/>
          <w:bCs/>
          <w:color w:val="1B3A5C"/>
          <w:sz w:val="36"/>
          <w:szCs w:val="36"/>
        </w:rPr>
        <w:t xml:space="preserve">Section E — Installation Scenario Problem at Hardware Level</w:t>
      </w:r>
    </w:p>
    <w:p>
      <w:pPr>
        <w:pStyle w:val="Heading2"/>
        <w:spacing w:after="80" w:before="280"/>
      </w:pPr>
      <w:r>
        <w:rPr>
          <w:rFonts w:ascii="Arial" w:cs="Arial" w:eastAsia="Arial" w:hAnsi="Arial"/>
          <w:b/>
          <w:bCs/>
          <w:color w:val="2E6DA4"/>
          <w:sz w:val="28"/>
          <w:szCs w:val="28"/>
        </w:rPr>
        <w:t xml:space="preserve">E.1 Core Principle — Hardware Has No Concept of Installation</w:t>
      </w:r>
    </w:p>
    <w:p>
      <w:pPr>
        <w:spacing w:after="60" w:before="60" w:line="276"/>
      </w:pPr>
      <w:r>
        <w:rPr>
          <w:rFonts w:ascii="Arial" w:cs="Arial" w:eastAsia="Arial" w:hAnsi="Arial"/>
          <w:color w:val="000000"/>
          <w:sz w:val="22"/>
          <w:szCs w:val="22"/>
        </w:rPr>
        <w:t xml:space="preserve">From the hardware's perspective, there is no installation ceremony. The load cells produce only one output: a G (gross weight) reading every 100ms. Every state transition in the system — UNINSTALLED, TRACKING, LOW GAS — is inferred purely from the pattern of G changes over time. The robustness of the system comes entirely from correctly interpreting these patterns.</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E.2 Physical Events Mapped to Hardware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Physical Event</w:t>
            </w:r>
          </w:p>
        </w:tc>
        <w:tc>
          <w:tcPr>
            <w:tcW w:type="dxa" w:w="348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HX711 Sees</w:t>
            </w:r>
          </w:p>
        </w:tc>
        <w:tc>
          <w:tcPr>
            <w:tcW w:type="dxa" w:w="348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Software Infers</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Boot, no cylinder</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 ≈ 0 kg, stable, ±7g noise</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Auto-tare → UNINSTALLED</w:t>
            </w:r>
          </w:p>
        </w:tc>
      </w:tr>
      <w:tr>
        <w:tc>
          <w:tcPr>
            <w:tcW w:type="dxa" w:w="2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Boot, cylinder present</w:t>
            </w:r>
          </w:p>
        </w:tc>
        <w:tc>
          <w:tcPr>
            <w:tcW w:type="dxa" w:w="34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G ≈ 22–30 kg immediately</w:t>
            </w:r>
          </w:p>
        </w:tc>
        <w:tc>
          <w:tcPr>
            <w:tcW w:type="dxa" w:w="34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Cannot tare — V1: show 'Place new cylinder'</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Fresh cylinder placed</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 jumps from ~0 to 28–30 kg, ΔG &gt; 6kg, G &gt; 26kg</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Anchor event → S = G − 14.2 → TRACKING</w:t>
            </w:r>
          </w:p>
        </w:tc>
      </w:tr>
      <w:tr>
        <w:tc>
          <w:tcPr>
            <w:tcW w:type="dxa" w:w="2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Cylinder removed</w:t>
            </w:r>
          </w:p>
        </w:tc>
        <w:tc>
          <w:tcPr>
            <w:tcW w:type="dxa" w:w="34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G drops below 2 kg, fast then stable near zero</w:t>
            </w:r>
          </w:p>
        </w:tc>
        <w:tc>
          <w:tcPr>
            <w:tcW w:type="dxa" w:w="34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REMOVED → auto-tare → cal_factor validate</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Cylinder bumped</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 spikes ±500g briefly then returns to same stable value</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Stability check fails → reading discarded → no state change</w:t>
            </w:r>
          </w:p>
        </w:tc>
      </w:tr>
      <w:tr>
        <w:tc>
          <w:tcPr>
            <w:tcW w:type="dxa" w:w="2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Active cooking</w:t>
            </w:r>
          </w:p>
        </w:tc>
        <w:tc>
          <w:tcPr>
            <w:tcW w:type="dxa" w:w="34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G declining ~8g/minute (too slow for 15min heartbeat to see clearly)</w:t>
            </w:r>
          </w:p>
        </w:tc>
        <w:tc>
          <w:tcPr>
            <w:tcW w:type="dxa" w:w="34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Heartbeat captures ΔG → consumption accumulated</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Slow gas leak</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 declining faster than burn history predicts</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Anomaly flag — burn rate spike detected</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E.3 V1 / V2 / V3 Install Scenarios</w:t>
      </w:r>
    </w:p>
    <w:p>
      <w:pPr>
        <w:spacing w:after="60" w:before="60" w:line="276"/>
      </w:pPr>
      <w:r>
        <w:rPr>
          <w:rFonts w:ascii="Arial" w:cs="Arial" w:eastAsia="Arial" w:hAnsi="Arial"/>
          <w:color w:val="000000"/>
          <w:sz w:val="22"/>
          <w:szCs w:val="22"/>
        </w:rPr>
        <w:t xml:space="preserve">All three versions address the same fundamental problem: at first boot, the system may not know the steel tare weight (S) of the cylinder currently on the platform. The three versions differ only in how they handle this initial uncertainty:</w:t>
      </w:r>
    </w:p>
    <w:p>
      <w:pPr>
        <w:pStyle w:val="Heading3"/>
        <w:spacing w:after="60" w:before="200"/>
      </w:pPr>
      <w:r>
        <w:rPr>
          <w:rFonts w:ascii="Arial" w:cs="Arial" w:eastAsia="Arial" w:hAnsi="Arial"/>
          <w:b/>
          <w:bCs/>
          <w:color w:val="0F6E56"/>
          <w:sz w:val="24"/>
          <w:szCs w:val="24"/>
        </w:rPr>
        <w:t xml:space="preserve">V1 — Fresh Cylinder Install (Production Baseline)</w:t>
      </w:r>
    </w:p>
    <w:p>
      <w:pPr>
        <w:spacing w:after="60" w:before="60" w:line="276"/>
      </w:pPr>
      <w:r>
        <w:rPr>
          <w:rFonts w:ascii="Arial" w:cs="Arial" w:eastAsia="Arial" w:hAnsi="Arial"/>
          <w:color w:val="000000"/>
          <w:sz w:val="22"/>
          <w:szCs w:val="22"/>
        </w:rPr>
        <w:t xml:space="preserve">V1's contract: the system is installed when a fresh full delivery cylinder is placed. The user (or installer) confirms this. From this moment, S is derived exactly from the anchor event. Gas% is exact from the first reading. This is the normal steady-state of the product after the first delivery — every subsequent swap is also a fresh full cylinder, so V1 logic handles the entire product lifetime after initial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0F6E56" w:val="clear"/>
            <w:tcMar>
              <w:top w:type="dxa" w:w="80"/>
              <w:left w:type="dxa" w:w="160"/>
              <w:bottom w:type="dxa" w:w="80"/>
              <w:right w:type="dxa" w:w="160"/>
            </w:tcMar>
          </w:tcPr>
          <w:p>
            <w:r>
              <w:rPr>
                <w:rFonts w:ascii="Arial" w:cs="Arial" w:eastAsia="Arial" w:hAnsi="Arial"/>
                <w:b/>
                <w:bCs/>
                <w:color w:val="FFFFFF"/>
                <w:sz w:val="22"/>
                <w:szCs w:val="22"/>
              </w:rPr>
              <w:t xml:space="preserve">V1 First Boot State Machine</w:t>
            </w:r>
          </w:p>
        </w:tc>
      </w:tr>
      <w:tr>
        <w:tc>
          <w:tcPr>
            <w:tcW w:type="dxa" w:w="9360"/>
            <w:tcBorders>
              <w:top w:val="single" w:color="0F6E56" w:sz="1"/>
              <w:left w:val="single" w:color="0F6E56" w:sz="1"/>
              <w:bottom w:val="single" w:color="0F6E56" w:sz="1"/>
              <w:right w:val="single" w:color="0F6E56" w:sz="1"/>
            </w:tcBorders>
            <w:shd w:fill="D8F0E9" w:val="clear"/>
            <w:tcMar>
              <w:top w:type="dxa" w:w="60"/>
              <w:left w:type="dxa" w:w="160"/>
              <w:bottom w:type="dxa" w:w="60"/>
              <w:right w:type="dxa" w:w="160"/>
            </w:tcMar>
          </w:tcPr>
          <w:p>
            <w:r>
              <w:rPr>
                <w:rFonts w:ascii="Arial" w:cs="Arial" w:eastAsia="Arial" w:hAnsi="Arial"/>
                <w:color w:val="000000"/>
                <w:sz w:val="21"/>
                <w:szCs w:val="21"/>
              </w:rPr>
              <w:t xml:space="preserve">UNINSTALLED (initial state, no cylinder block in config.json)</w:t>
            </w:r>
          </w:p>
        </w:tc>
      </w:tr>
      <w:tr>
        <w:tc>
          <w:tcPr>
            <w:tcW w:type="dxa" w:w="9360"/>
            <w:tcBorders>
              <w:top w:val="single" w:color="0F6E56" w:sz="1"/>
              <w:left w:val="single" w:color="0F6E56" w:sz="1"/>
              <w:bottom w:val="single" w:color="0F6E56" w:sz="1"/>
              <w:right w:val="single" w:color="0F6E56" w:sz="1"/>
            </w:tcBorders>
            <w:shd w:fill="D8F0E9" w:val="clear"/>
            <w:tcMar>
              <w:top w:type="dxa" w:w="60"/>
              <w:left w:type="dxa" w:w="160"/>
              <w:bottom w:type="dxa" w:w="60"/>
              <w:right w:type="dxa" w:w="160"/>
            </w:tcMar>
          </w:tcPr>
          <w:p>
            <w:r>
              <w:rPr>
                <w:rFonts w:ascii="Arial" w:cs="Arial" w:eastAsia="Arial" w:hAnsi="Arial"/>
                <w:color w:val="000000"/>
                <w:sz w:val="21"/>
                <w:szCs w:val="21"/>
              </w:rPr>
              <w:t xml:space="preserve">  → Trigger: ΔG &gt; 6.0 kg AND G_new &gt; 26.0 kg AND stable for 3 windows</w:t>
            </w:r>
          </w:p>
        </w:tc>
      </w:tr>
      <w:tr>
        <w:tc>
          <w:tcPr>
            <w:tcW w:type="dxa" w:w="9360"/>
            <w:tcBorders>
              <w:top w:val="single" w:color="0F6E56" w:sz="1"/>
              <w:left w:val="single" w:color="0F6E56" w:sz="1"/>
              <w:bottom w:val="single" w:color="0F6E56" w:sz="1"/>
              <w:right w:val="single" w:color="0F6E56" w:sz="1"/>
            </w:tcBorders>
            <w:shd w:fill="D8F0E9" w:val="clear"/>
            <w:tcMar>
              <w:top w:type="dxa" w:w="60"/>
              <w:left w:type="dxa" w:w="160"/>
              <w:bottom w:type="dxa" w:w="60"/>
              <w:right w:type="dxa" w:w="160"/>
            </w:tcMar>
          </w:tcPr>
          <w:p>
            <w:r>
              <w:rPr>
                <w:rFonts w:ascii="Arial" w:cs="Arial" w:eastAsia="Arial" w:hAnsi="Arial"/>
                <w:color w:val="000000"/>
                <w:sz w:val="21"/>
                <w:szCs w:val="21"/>
              </w:rPr>
              <w:t xml:space="preserve">  → Action: S = G_new − 14.2, write cylinder block, anchor_exact: true</w:t>
            </w:r>
          </w:p>
        </w:tc>
      </w:tr>
      <w:tr>
        <w:tc>
          <w:tcPr>
            <w:tcW w:type="dxa" w:w="9360"/>
            <w:tcBorders>
              <w:top w:val="single" w:color="0F6E56" w:sz="1"/>
              <w:left w:val="single" w:color="0F6E56" w:sz="1"/>
              <w:bottom w:val="single" w:color="0F6E56" w:sz="1"/>
              <w:right w:val="single" w:color="0F6E56" w:sz="1"/>
            </w:tcBorders>
            <w:shd w:fill="D8F0E9" w:val="clear"/>
            <w:tcMar>
              <w:top w:type="dxa" w:w="60"/>
              <w:left w:type="dxa" w:w="160"/>
              <w:bottom w:type="dxa" w:w="60"/>
              <w:right w:type="dxa" w:w="160"/>
            </w:tcMar>
          </w:tcPr>
          <w:p>
            <w:r>
              <w:rPr>
                <w:rFonts w:ascii="Arial" w:cs="Arial" w:eastAsia="Arial" w:hAnsi="Arial"/>
                <w:color w:val="000000"/>
                <w:sz w:val="21"/>
                <w:szCs w:val="21"/>
              </w:rPr>
              <w:t xml:space="preserve">  → New state: TRACKING</w:t>
            </w:r>
          </w:p>
        </w:tc>
      </w:tr>
      <w:tr>
        <w:tc>
          <w:tcPr>
            <w:tcW w:type="dxa" w:w="9360"/>
            <w:tcBorders>
              <w:top w:val="single" w:color="0F6E56" w:sz="1"/>
              <w:left w:val="single" w:color="0F6E56" w:sz="1"/>
              <w:bottom w:val="single" w:color="0F6E56" w:sz="1"/>
              <w:right w:val="single" w:color="0F6E56" w:sz="1"/>
            </w:tcBorders>
            <w:shd w:fill="D8F0E9" w:val="clear"/>
            <w:tcMar>
              <w:top w:type="dxa" w:w="60"/>
              <w:left w:type="dxa" w:w="160"/>
              <w:bottom w:type="dxa" w:w="60"/>
              <w:right w:type="dxa" w:w="160"/>
            </w:tcMar>
          </w:tcPr>
          <w:p>
            <w:r>
              <w:rPr>
                <w:rFonts w:ascii="Arial" w:cs="Arial" w:eastAsia="Arial" w:hAnsi="Arial"/>
                <w:color w:val="000000"/>
                <w:sz w:val="21"/>
                <w:szCs w:val="21"/>
              </w:rPr>
              <w:t xml:space="preserve"/>
            </w:r>
          </w:p>
        </w:tc>
      </w:tr>
      <w:tr>
        <w:tc>
          <w:tcPr>
            <w:tcW w:type="dxa" w:w="9360"/>
            <w:tcBorders>
              <w:top w:val="single" w:color="0F6E56" w:sz="1"/>
              <w:left w:val="single" w:color="0F6E56" w:sz="1"/>
              <w:bottom w:val="single" w:color="0F6E56" w:sz="1"/>
              <w:right w:val="single" w:color="0F6E56" w:sz="1"/>
            </w:tcBorders>
            <w:shd w:fill="D8F0E9" w:val="clear"/>
            <w:tcMar>
              <w:top w:type="dxa" w:w="60"/>
              <w:left w:type="dxa" w:w="160"/>
              <w:bottom w:type="dxa" w:w="60"/>
              <w:right w:type="dxa" w:w="160"/>
            </w:tcMar>
          </w:tcPr>
          <w:p>
            <w:r>
              <w:rPr>
                <w:rFonts w:ascii="Arial" w:cs="Arial" w:eastAsia="Arial" w:hAnsi="Arial"/>
                <w:color w:val="000000"/>
                <w:sz w:val="21"/>
                <w:szCs w:val="21"/>
              </w:rPr>
              <w:t xml:space="preserve">TRACKING</w:t>
            </w:r>
          </w:p>
        </w:tc>
      </w:tr>
      <w:tr>
        <w:tc>
          <w:tcPr>
            <w:tcW w:type="dxa" w:w="9360"/>
            <w:tcBorders>
              <w:top w:val="single" w:color="0F6E56" w:sz="1"/>
              <w:left w:val="single" w:color="0F6E56" w:sz="1"/>
              <w:bottom w:val="single" w:color="0F6E56" w:sz="1"/>
              <w:right w:val="single" w:color="0F6E56" w:sz="1"/>
            </w:tcBorders>
            <w:shd w:fill="D8F0E9" w:val="clear"/>
            <w:tcMar>
              <w:top w:type="dxa" w:w="60"/>
              <w:left w:type="dxa" w:w="160"/>
              <w:bottom w:type="dxa" w:w="60"/>
              <w:right w:type="dxa" w:w="160"/>
            </w:tcMar>
          </w:tcPr>
          <w:p>
            <w:r>
              <w:rPr>
                <w:rFonts w:ascii="Arial" w:cs="Arial" w:eastAsia="Arial" w:hAnsi="Arial"/>
                <w:color w:val="000000"/>
                <w:sz w:val="21"/>
                <w:szCs w:val="21"/>
              </w:rPr>
              <w:t xml:space="preserve">  → Trigger: G &lt; CYLINDER_REMOVED_KG (2.0 kg)</w:t>
            </w:r>
          </w:p>
        </w:tc>
      </w:tr>
      <w:tr>
        <w:tc>
          <w:tcPr>
            <w:tcW w:type="dxa" w:w="9360"/>
            <w:tcBorders>
              <w:top w:val="single" w:color="0F6E56" w:sz="1"/>
              <w:left w:val="single" w:color="0F6E56" w:sz="1"/>
              <w:bottom w:val="single" w:color="0F6E56" w:sz="1"/>
              <w:right w:val="single" w:color="0F6E56" w:sz="1"/>
            </w:tcBorders>
            <w:shd w:fill="D8F0E9" w:val="clear"/>
            <w:tcMar>
              <w:top w:type="dxa" w:w="60"/>
              <w:left w:type="dxa" w:w="160"/>
              <w:bottom w:type="dxa" w:w="60"/>
              <w:right w:type="dxa" w:w="160"/>
            </w:tcMar>
          </w:tcPr>
          <w:p>
            <w:r>
              <w:rPr>
                <w:rFonts w:ascii="Arial" w:cs="Arial" w:eastAsia="Arial" w:hAnsi="Arial"/>
                <w:color w:val="000000"/>
                <w:sz w:val="21"/>
                <w:szCs w:val="21"/>
              </w:rPr>
              <w:t xml:space="preserve">  → Action: stability wait → auto-tare → cal_factor validate → READY</w:t>
            </w:r>
          </w:p>
        </w:tc>
      </w:tr>
      <w:tr>
        <w:tc>
          <w:tcPr>
            <w:tcW w:type="dxa" w:w="9360"/>
            <w:tcBorders>
              <w:top w:val="single" w:color="0F6E56" w:sz="1"/>
              <w:left w:val="single" w:color="0F6E56" w:sz="1"/>
              <w:bottom w:val="single" w:color="0F6E56" w:sz="1"/>
              <w:right w:val="single" w:color="0F6E56" w:sz="1"/>
            </w:tcBorders>
            <w:shd w:fill="D8F0E9" w:val="clear"/>
            <w:tcMar>
              <w:top w:type="dxa" w:w="60"/>
              <w:left w:type="dxa" w:w="160"/>
              <w:bottom w:type="dxa" w:w="60"/>
              <w:right w:type="dxa" w:w="160"/>
            </w:tcMar>
          </w:tcPr>
          <w:p>
            <w:r>
              <w:rPr>
                <w:rFonts w:ascii="Arial" w:cs="Arial" w:eastAsia="Arial" w:hAnsi="Arial"/>
                <w:color w:val="000000"/>
                <w:sz w:val="21"/>
                <w:szCs w:val="21"/>
              </w:rPr>
              <w:t xml:space="preserve">  → New state: UNINSTALLED (awaiting next fresh cylinder)</w:t>
            </w:r>
          </w:p>
        </w:tc>
      </w:tr>
      <w:tr>
        <w:tc>
          <w:tcPr>
            <w:tcW w:type="dxa" w:w="9360"/>
            <w:tcBorders>
              <w:top w:val="single" w:color="0F6E56" w:sz="1"/>
              <w:left w:val="single" w:color="0F6E56" w:sz="1"/>
              <w:bottom w:val="single" w:color="0F6E56" w:sz="1"/>
              <w:right w:val="single" w:color="0F6E56" w:sz="1"/>
            </w:tcBorders>
            <w:shd w:fill="D8F0E9" w:val="clear"/>
            <w:tcMar>
              <w:top w:type="dxa" w:w="60"/>
              <w:left w:type="dxa" w:w="160"/>
              <w:bottom w:type="dxa" w:w="60"/>
              <w:right w:type="dxa" w:w="160"/>
            </w:tcMar>
          </w:tcPr>
          <w:p>
            <w:r>
              <w:rPr>
                <w:rFonts w:ascii="Arial" w:cs="Arial" w:eastAsia="Arial" w:hAnsi="Arial"/>
                <w:color w:val="000000"/>
                <w:sz w:val="21"/>
                <w:szCs w:val="21"/>
              </w:rPr>
              <w:t xml:space="preserve"/>
            </w:r>
          </w:p>
        </w:tc>
      </w:tr>
      <w:tr>
        <w:tc>
          <w:tcPr>
            <w:tcW w:type="dxa" w:w="9360"/>
            <w:tcBorders>
              <w:top w:val="single" w:color="0F6E56" w:sz="1"/>
              <w:left w:val="single" w:color="0F6E56" w:sz="1"/>
              <w:bottom w:val="single" w:color="0F6E56" w:sz="1"/>
              <w:right w:val="single" w:color="0F6E56" w:sz="1"/>
            </w:tcBorders>
            <w:shd w:fill="D8F0E9" w:val="clear"/>
            <w:tcMar>
              <w:top w:type="dxa" w:w="60"/>
              <w:left w:type="dxa" w:w="160"/>
              <w:bottom w:type="dxa" w:w="60"/>
              <w:right w:type="dxa" w:w="160"/>
            </w:tcMar>
          </w:tcPr>
          <w:p>
            <w:r>
              <w:rPr>
                <w:rFonts w:ascii="Arial" w:cs="Arial" w:eastAsia="Arial" w:hAnsi="Arial"/>
                <w:color w:val="000000"/>
                <w:sz w:val="21"/>
                <w:szCs w:val="21"/>
              </w:rPr>
              <w:t xml:space="preserve">TRACKING → LOW GAS</w:t>
            </w:r>
          </w:p>
        </w:tc>
      </w:tr>
      <w:tr>
        <w:tc>
          <w:tcPr>
            <w:tcW w:type="dxa" w:w="9360"/>
            <w:tcBorders>
              <w:top w:val="single" w:color="0F6E56" w:sz="1"/>
              <w:left w:val="single" w:color="0F6E56" w:sz="1"/>
              <w:bottom w:val="single" w:color="0F6E56" w:sz="1"/>
              <w:right w:val="single" w:color="0F6E56" w:sz="1"/>
            </w:tcBorders>
            <w:shd w:fill="D8F0E9" w:val="clear"/>
            <w:tcMar>
              <w:top w:type="dxa" w:w="60"/>
              <w:left w:type="dxa" w:w="160"/>
              <w:bottom w:type="dxa" w:w="60"/>
              <w:right w:type="dxa" w:w="160"/>
            </w:tcMar>
          </w:tcPr>
          <w:p>
            <w:r>
              <w:rPr>
                <w:rFonts w:ascii="Arial" w:cs="Arial" w:eastAsia="Arial" w:hAnsi="Arial"/>
                <w:color w:val="000000"/>
                <w:sz w:val="21"/>
                <w:szCs w:val="21"/>
              </w:rPr>
              <w:t xml:space="preserve">  → Trigger: gas_kg &lt; LOW_GAS_KG (2.0) OR days_remaining &lt; LOW_GAS_DAYS (10)</w:t>
            </w:r>
          </w:p>
        </w:tc>
      </w:tr>
      <w:tr>
        <w:tc>
          <w:tcPr>
            <w:tcW w:type="dxa" w:w="9360"/>
            <w:tcBorders>
              <w:top w:val="single" w:color="0F6E56" w:sz="1"/>
              <w:left w:val="single" w:color="0F6E56" w:sz="1"/>
              <w:bottom w:val="single" w:color="0F6E56" w:sz="1"/>
              <w:right w:val="single" w:color="0F6E56" w:sz="1"/>
            </w:tcBorders>
            <w:shd w:fill="D8F0E9" w:val="clear"/>
            <w:tcMar>
              <w:top w:type="dxa" w:w="60"/>
              <w:left w:type="dxa" w:w="160"/>
              <w:bottom w:type="dxa" w:w="60"/>
              <w:right w:type="dxa" w:w="160"/>
            </w:tcMar>
          </w:tcPr>
          <w:p>
            <w:r>
              <w:rPr>
                <w:rFonts w:ascii="Arial" w:cs="Arial" w:eastAsia="Arial" w:hAnsi="Arial"/>
                <w:color w:val="000000"/>
                <w:sz w:val="21"/>
                <w:szCs w:val="21"/>
              </w:rPr>
              <w:t xml:space="preserve">  → Action: BLE alert fired, screen warning</w:t>
            </w:r>
          </w:p>
        </w:tc>
      </w:tr>
      <w:tr>
        <w:tc>
          <w:tcPr>
            <w:tcW w:type="dxa" w:w="9360"/>
            <w:tcBorders>
              <w:top w:val="single" w:color="0F6E56" w:sz="1"/>
              <w:left w:val="single" w:color="0F6E56" w:sz="1"/>
              <w:bottom w:val="single" w:color="0F6E56" w:sz="1"/>
              <w:right w:val="single" w:color="0F6E56" w:sz="1"/>
            </w:tcBorders>
            <w:shd w:fill="D8F0E9" w:val="clear"/>
            <w:tcMar>
              <w:top w:type="dxa" w:w="60"/>
              <w:left w:type="dxa" w:w="160"/>
              <w:bottom w:type="dxa" w:w="60"/>
              <w:right w:type="dxa" w:w="160"/>
            </w:tcMar>
          </w:tcPr>
          <w:p>
            <w:r>
              <w:rPr>
                <w:rFonts w:ascii="Arial" w:cs="Arial" w:eastAsia="Arial" w:hAnsi="Arial"/>
                <w:color w:val="000000"/>
                <w:sz w:val="21"/>
                <w:szCs w:val="21"/>
              </w:rPr>
              <w:t xml:space="preserve">  → Identical computation to TRACKING — only adds alert layer</w:t>
            </w:r>
          </w:p>
        </w:tc>
      </w:tr>
    </w:tbl>
    <w:p>
      <w:pPr>
        <w:pStyle w:val="Heading3"/>
        <w:spacing w:after="60" w:before="200"/>
      </w:pPr>
      <w:r>
        <w:rPr>
          <w:rFonts w:ascii="Arial" w:cs="Arial" w:eastAsia="Arial" w:hAnsi="Arial"/>
          <w:b/>
          <w:bCs/>
          <w:color w:val="0F6E56"/>
          <w:sz w:val="24"/>
          <w:szCs w:val="24"/>
        </w:rPr>
        <w:t xml:space="preserve">V2 — Partial Cylinder, Brand Known (User-Assisted)</w:t>
      </w:r>
    </w:p>
    <w:p>
      <w:pPr>
        <w:spacing w:after="60" w:before="60" w:line="276"/>
      </w:pPr>
      <w:r>
        <w:rPr>
          <w:rFonts w:ascii="Arial" w:cs="Arial" w:eastAsia="Arial" w:hAnsi="Arial"/>
          <w:color w:val="000000"/>
          <w:sz w:val="22"/>
          <w:szCs w:val="22"/>
        </w:rPr>
        <w:t xml:space="preserve">At first boot with a partial cylinder already on the platform, the user presses a brand button in the app UI. The system looks up the steel tare from a table of BIS-standard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Brand</w:t>
            </w:r>
          </w:p>
        </w:tc>
        <w:tc>
          <w:tcPr>
            <w:tcW w:type="dxa" w:w="31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Typical Steel Tare (kg)</w:t>
            </w:r>
          </w:p>
        </w:tc>
        <w:tc>
          <w:tcPr>
            <w:tcW w:type="dxa" w:w="31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Source</w:t>
            </w:r>
          </w:p>
        </w:tc>
      </w:tr>
      <w:tr>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Indane (IOC)</w:t>
            </w:r>
          </w:p>
        </w:tc>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14.8 kg</w:t>
            </w:r>
          </w:p>
        </w:tc>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BIS standard, verified sample measurements</w:t>
            </w:r>
          </w:p>
        </w:tc>
      </w:tr>
      <w:tr>
        <w:tc>
          <w:tcPr>
            <w:tcW w:type="dxa" w:w="31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HP (HPCL)</w:t>
            </w:r>
          </w:p>
        </w:tc>
        <w:tc>
          <w:tcPr>
            <w:tcW w:type="dxa" w:w="31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15.7 kg</w:t>
            </w:r>
          </w:p>
        </w:tc>
        <w:tc>
          <w:tcPr>
            <w:tcW w:type="dxa" w:w="31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BIS standard, verified sample measurements</w:t>
            </w:r>
          </w:p>
        </w:tc>
      </w:tr>
      <w:tr>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Bharat (BPCL)</w:t>
            </w:r>
          </w:p>
        </w:tc>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15.3 kg</w:t>
            </w:r>
          </w:p>
        </w:tc>
        <w:tc>
          <w:tcPr>
            <w:tcW w:type="dxa" w:w="31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BIS standard, verified sample measurements</w:t>
            </w:r>
          </w:p>
        </w:tc>
      </w:tr>
    </w:tbl>
    <w:p>
      <w:pPr>
        <w:spacing w:after="60" w:before="60" w:line="276"/>
      </w:pPr>
      <w:r>
        <w:rPr>
          <w:rFonts w:ascii="Arial" w:cs="Arial" w:eastAsia="Arial" w:hAnsi="Arial"/>
          <w:color w:val="000000"/>
          <w:sz w:val="22"/>
          <w:szCs w:val="22"/>
        </w:rPr>
        <w:t xml:space="preserve">With brand-derived S, gas% is shown with a ~ prefix (anchor_exact: false) indicating approximate value. Error is ±1–3% until the first anchor event at the next fresh cylinder delivery. From that point, behaviour is identical to V1.</w:t>
      </w:r>
    </w:p>
    <w:p>
      <w:pPr>
        <w:pStyle w:val="Heading3"/>
        <w:spacing w:after="60" w:before="200"/>
      </w:pPr>
      <w:r>
        <w:rPr>
          <w:rFonts w:ascii="Arial" w:cs="Arial" w:eastAsia="Arial" w:hAnsi="Arial"/>
          <w:b/>
          <w:bCs/>
          <w:color w:val="0F6E56"/>
          <w:sz w:val="24"/>
          <w:szCs w:val="24"/>
        </w:rPr>
        <w:t xml:space="preserve">V3 — Partial Cylinder, Fully Blind</w:t>
      </w:r>
    </w:p>
    <w:p>
      <w:pPr>
        <w:spacing w:after="60" w:before="60" w:line="276"/>
      </w:pPr>
      <w:r>
        <w:rPr>
          <w:rFonts w:ascii="Arial" w:cs="Arial" w:eastAsia="Arial" w:hAnsi="Arial"/>
          <w:color w:val="000000"/>
          <w:sz w:val="22"/>
          <w:szCs w:val="22"/>
        </w:rPr>
        <w:t xml:space="preserve">No user input at all. System uses the midpoint of the known Indian cylinder steel tare range as default S = 15.15 kg. Gas% is displayed as a range (e.g. '41–50%, calibrating…') biased toward the lower bound as a safety measure — the product must never tell the user they have more gas than they actually do. Consumption tracking is exact from day 1. Gas% becomes exact at the first anchor event.</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E.4 Auto-Tare Sequence — Detailed Timeline</w:t>
      </w:r>
    </w:p>
    <w:p>
      <w:pPr>
        <w:spacing w:after="60" w:before="60" w:line="276"/>
      </w:pPr>
      <w:r>
        <w:rPr>
          <w:rFonts w:ascii="Arial" w:cs="Arial" w:eastAsia="Arial" w:hAnsi="Arial"/>
          <w:color w:val="000000"/>
          <w:sz w:val="22"/>
          <w:szCs w:val="22"/>
        </w:rPr>
        <w:t xml:space="preserve">After cylinder removal, the auto-tare sequence must complete in the correct order:</w:t>
      </w:r>
    </w:p>
    <w:p>
      <w:pPr>
        <w:pStyle w:val="ListParagraph"/>
        <w:numPr>
          <w:ilvl w:val="0"/>
          <w:numId w:val="3"/>
        </w:numPr>
        <w:spacing w:after="40" w:before="40" w:line="260"/>
      </w:pPr>
      <w:r>
        <w:rPr>
          <w:rFonts w:ascii="Arial" w:cs="Arial" w:eastAsia="Arial" w:hAnsi="Arial"/>
          <w:color w:val="000000"/>
          <w:sz w:val="22"/>
          <w:szCs w:val="22"/>
        </w:rPr>
        <w:t xml:space="preserve">G drops below CYLINDER_REMOVED_KG → REMOVED event, state → UNINSTALLED</w:t>
      </w:r>
    </w:p>
    <w:p>
      <w:pPr>
        <w:pStyle w:val="ListParagraph"/>
        <w:numPr>
          <w:ilvl w:val="0"/>
          <w:numId w:val="3"/>
        </w:numPr>
        <w:spacing w:after="40" w:before="40" w:line="260"/>
      </w:pPr>
      <w:r>
        <w:rPr>
          <w:rFonts w:ascii="Arial" w:cs="Arial" w:eastAsia="Arial" w:hAnsi="Arial"/>
          <w:color w:val="000000"/>
          <w:sz w:val="22"/>
          <w:szCs w:val="22"/>
        </w:rPr>
        <w:t xml:space="preserve">Wait for mechanical stability: vibration (3–8 seconds) + creep spring-back (5–20 minutes)</w:t>
      </w:r>
    </w:p>
    <w:p>
      <w:pPr>
        <w:pStyle w:val="ListParagraph"/>
        <w:numPr>
          <w:ilvl w:val="0"/>
          <w:numId w:val="3"/>
        </w:numPr>
        <w:spacing w:after="40" w:before="40" w:line="260"/>
      </w:pPr>
      <w:r>
        <w:rPr>
          <w:rFonts w:ascii="Arial" w:cs="Arial" w:eastAsia="Arial" w:hAnsi="Arial"/>
          <w:color w:val="000000"/>
          <w:sz w:val="22"/>
          <w:szCs w:val="22"/>
        </w:rPr>
        <w:t xml:space="preserve">Two-condition stability pass: spread &lt; 2.5g AND inter-window drift &lt; 1.0g for 3 consecutive windows</w:t>
      </w:r>
    </w:p>
    <w:p>
      <w:pPr>
        <w:pStyle w:val="ListParagraph"/>
        <w:numPr>
          <w:ilvl w:val="0"/>
          <w:numId w:val="3"/>
        </w:numPr>
        <w:spacing w:after="40" w:before="40" w:line="260"/>
      </w:pPr>
      <w:r>
        <w:rPr>
          <w:rFonts w:ascii="Arial" w:cs="Arial" w:eastAsia="Arial" w:hAnsi="Arial"/>
          <w:color w:val="000000"/>
          <w:sz w:val="22"/>
          <w:szCs w:val="22"/>
        </w:rPr>
        <w:t xml:space="preserve">Auto-tare fires: N=200 readings averaged → new tare_raw stored in config.json</w:t>
      </w:r>
    </w:p>
    <w:p>
      <w:pPr>
        <w:pStyle w:val="ListParagraph"/>
        <w:numPr>
          <w:ilvl w:val="0"/>
          <w:numId w:val="3"/>
        </w:numPr>
        <w:spacing w:after="40" w:before="40" w:line="260"/>
      </w:pPr>
      <w:r>
        <w:rPr>
          <w:rFonts w:ascii="Arial" w:cs="Arial" w:eastAsia="Arial" w:hAnsi="Arial"/>
          <w:color w:val="000000"/>
          <w:sz w:val="22"/>
          <w:szCs w:val="22"/>
        </w:rPr>
        <w:t xml:space="preserve">cal_factor validation: compare last G reading before removal against S + consumption history</w:t>
      </w:r>
    </w:p>
    <w:p>
      <w:pPr>
        <w:pStyle w:val="ListParagraph"/>
        <w:numPr>
          <w:ilvl w:val="0"/>
          <w:numId w:val="3"/>
        </w:numPr>
        <w:spacing w:after="40" w:before="40" w:line="260"/>
      </w:pPr>
      <w:r>
        <w:rPr>
          <w:rFonts w:ascii="Arial" w:cs="Arial" w:eastAsia="Arial" w:hAnsi="Arial"/>
          <w:color w:val="000000"/>
          <w:sz w:val="22"/>
          <w:szCs w:val="22"/>
        </w:rPr>
        <w:t xml:space="preserve">If validated: hardware READY state. System awaits new cylinder.</w:t>
      </w:r>
    </w:p>
    <w:p>
      <w:pPr>
        <w:pStyle w:val="ListParagraph"/>
        <w:numPr>
          <w:ilvl w:val="0"/>
          <w:numId w:val="3"/>
        </w:numPr>
        <w:spacing w:after="40" w:before="40" w:line="260"/>
      </w:pPr>
      <w:r>
        <w:rPr>
          <w:rFonts w:ascii="Arial" w:cs="Arial" w:eastAsia="Arial" w:hAnsi="Arial"/>
          <w:color w:val="000000"/>
          <w:sz w:val="22"/>
          <w:szCs w:val="22"/>
        </w:rPr>
        <w:t xml:space="preserve">New cylinder placed → stability → anchor event → new S derived → TRACKING</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E.5 Boot Sequence</w:t>
      </w:r>
    </w:p>
    <w:p>
      <w:pPr>
        <w:pStyle w:val="ListParagraph"/>
        <w:numPr>
          <w:ilvl w:val="0"/>
          <w:numId w:val="3"/>
        </w:numPr>
        <w:spacing w:after="40" w:before="40" w:line="260"/>
      </w:pPr>
      <w:r>
        <w:rPr>
          <w:rFonts w:ascii="Arial" w:cs="Arial" w:eastAsia="Arial" w:hAnsi="Arial"/>
          <w:color w:val="000000"/>
          <w:sz w:val="22"/>
          <w:szCs w:val="22"/>
        </w:rPr>
        <w:t xml:space="preserve">Power on / reset — ESP32-C3 boots, BLE stack initialises</w:t>
      </w:r>
    </w:p>
    <w:p>
      <w:pPr>
        <w:pStyle w:val="ListParagraph"/>
        <w:numPr>
          <w:ilvl w:val="0"/>
          <w:numId w:val="3"/>
        </w:numPr>
        <w:spacing w:after="40" w:before="40" w:line="260"/>
      </w:pPr>
      <w:r>
        <w:rPr>
          <w:rFonts w:ascii="Arial" w:cs="Arial" w:eastAsia="Arial" w:hAnsi="Arial"/>
          <w:color w:val="000000"/>
          <w:sz w:val="22"/>
          <w:szCs w:val="22"/>
        </w:rPr>
        <w:t xml:space="preserve">HX711 warmup wait: 400ms — internal bandgap voltage reference stabilises</w:t>
      </w:r>
    </w:p>
    <w:p>
      <w:pPr>
        <w:pStyle w:val="ListParagraph"/>
        <w:numPr>
          <w:ilvl w:val="0"/>
          <w:numId w:val="3"/>
        </w:numPr>
        <w:spacing w:after="40" w:before="40" w:line="260"/>
      </w:pPr>
      <w:r>
        <w:rPr>
          <w:rFonts w:ascii="Arial" w:cs="Arial" w:eastAsia="Arial" w:hAnsi="Arial"/>
          <w:color w:val="000000"/>
          <w:sz w:val="22"/>
          <w:szCs w:val="22"/>
        </w:rPr>
        <w:t xml:space="preserve">Load config.json: read cal_factor, tare_raw, cylinder block (if present)</w:t>
      </w:r>
    </w:p>
    <w:p>
      <w:pPr>
        <w:pStyle w:val="ListParagraph"/>
        <w:numPr>
          <w:ilvl w:val="0"/>
          <w:numId w:val="3"/>
        </w:numPr>
        <w:spacing w:after="40" w:before="40" w:line="260"/>
      </w:pPr>
      <w:r>
        <w:rPr>
          <w:rFonts w:ascii="Arial" w:cs="Arial" w:eastAsia="Arial" w:hAnsi="Arial"/>
          <w:color w:val="000000"/>
          <w:sz w:val="22"/>
          <w:szCs w:val="22"/>
        </w:rPr>
        <w:t xml:space="preserve">Take N=20 quick readings to estimate current G</w:t>
      </w:r>
    </w:p>
    <w:p>
      <w:pPr>
        <w:pStyle w:val="ListParagraph"/>
        <w:numPr>
          <w:ilvl w:val="0"/>
          <w:numId w:val="3"/>
        </w:numPr>
        <w:spacing w:after="40" w:before="40" w:line="260"/>
      </w:pPr>
      <w:r>
        <w:rPr>
          <w:rFonts w:ascii="Arial" w:cs="Arial" w:eastAsia="Arial" w:hAnsi="Arial"/>
          <w:color w:val="000000"/>
          <w:sz w:val="22"/>
          <w:szCs w:val="22"/>
        </w:rPr>
        <w:t xml:space="preserve">Decision: G &lt; CYLINDER_REMOVED_KG?</w:t>
      </w:r>
    </w:p>
    <w:p>
      <w:pPr>
        <w:pStyle w:val="ListParagraph"/>
        <w:numPr>
          <w:ilvl w:val="1"/>
          <w:numId w:val="2"/>
        </w:numPr>
        <w:spacing w:after="40" w:before="40" w:line="260"/>
      </w:pPr>
      <w:r>
        <w:rPr>
          <w:rFonts w:ascii="Arial" w:cs="Arial" w:eastAsia="Arial" w:hAnsi="Arial"/>
          <w:color w:val="000000"/>
          <w:sz w:val="22"/>
          <w:szCs w:val="22"/>
        </w:rPr>
        <w:t xml:space="preserve">YES (platform empty): auto-tare fires → state = UNINSTALLED</w:t>
      </w:r>
    </w:p>
    <w:p>
      <w:pPr>
        <w:pStyle w:val="ListParagraph"/>
        <w:numPr>
          <w:ilvl w:val="1"/>
          <w:numId w:val="2"/>
        </w:numPr>
        <w:spacing w:after="40" w:before="40" w:line="260"/>
      </w:pPr>
      <w:r>
        <w:rPr>
          <w:rFonts w:ascii="Arial" w:cs="Arial" w:eastAsia="Arial" w:hAnsi="Arial"/>
          <w:color w:val="000000"/>
          <w:sz w:val="22"/>
          <w:szCs w:val="22"/>
        </w:rPr>
        <w:t xml:space="preserve">NO (something on platform) AND cylinder block exists: resume TRACKING with stored S</w:t>
      </w:r>
    </w:p>
    <w:p>
      <w:pPr>
        <w:pStyle w:val="ListParagraph"/>
        <w:numPr>
          <w:ilvl w:val="1"/>
          <w:numId w:val="2"/>
        </w:numPr>
        <w:spacing w:after="40" w:before="40" w:line="260"/>
      </w:pPr>
      <w:r>
        <w:rPr>
          <w:rFonts w:ascii="Arial" w:cs="Arial" w:eastAsia="Arial" w:hAnsi="Arial"/>
          <w:color w:val="000000"/>
          <w:sz w:val="22"/>
          <w:szCs w:val="22"/>
        </w:rPr>
        <w:t xml:space="preserve">NO AND no cylinder block: V2/V3 partial path — cannot tare, show brand UI or range</w:t>
      </w:r>
    </w:p>
    <w:p>
      <w:pPr>
        <w:spacing w:after="60" w:before="60" w:line="276"/>
      </w:pPr>
      <w:r>
        <w:rPr>
          <w:rFonts w:ascii="Arial" w:cs="Arial" w:eastAsia="Arial" w:hAnsi="Arial"/>
          <w:color w:val="000000"/>
          <w:sz w:val="22"/>
          <w:szCs w:val="22"/>
        </w:rPr>
        <w:t xml:space="preserve">Critical: if a cylinder is on the platform at boot, you cannot take a valid tare. The stored tare_raw from config.json is used. If no stored tare exists (first-ever boot), the system must wait until the cylinder is removed before a valid tare can be established.</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E.6 Atomic Config Write — Power Loss Protection</w:t>
      </w:r>
    </w:p>
    <w:p>
      <w:pPr>
        <w:spacing w:after="60" w:before="60" w:line="276"/>
      </w:pPr>
      <w:r>
        <w:rPr>
          <w:rFonts w:ascii="Arial" w:cs="Arial" w:eastAsia="Arial" w:hAnsi="Arial"/>
          <w:color w:val="000000"/>
          <w:sz w:val="22"/>
          <w:szCs w:val="22"/>
        </w:rPr>
        <w:t xml:space="preserve">Config.json writes must be atomic to protect against power loss during the anchor event:</w:t>
      </w:r>
    </w:p>
    <w:p>
      <w:pPr>
        <w:shd w:fill="F0F4F8" w:val="clear"/>
        <w:spacing w:after="40" w:before="40"/>
        <w:ind w:left="360"/>
      </w:pPr>
      <w:r>
        <w:rPr>
          <w:rFonts w:ascii="Courier New" w:cs="Courier New" w:eastAsia="Courier New" w:hAnsi="Courier New"/>
          <w:color w:val="1B3A5C"/>
          <w:sz w:val="20"/>
          <w:szCs w:val="20"/>
        </w:rPr>
        <w:t xml:space="preserve">1. Compute new cylinder block in memory</w:t>
      </w:r>
    </w:p>
    <w:p>
      <w:pPr>
        <w:shd w:fill="F0F4F8" w:val="clear"/>
        <w:spacing w:after="40" w:before="40"/>
        <w:ind w:left="360"/>
      </w:pPr>
      <w:r>
        <w:rPr>
          <w:rFonts w:ascii="Courier New" w:cs="Courier New" w:eastAsia="Courier New" w:hAnsi="Courier New"/>
          <w:color w:val="1B3A5C"/>
          <w:sz w:val="20"/>
          <w:szCs w:val="20"/>
        </w:rPr>
        <w:t xml:space="preserve">2. Write to config.json.tmp (temporary file)</w:t>
      </w:r>
    </w:p>
    <w:p>
      <w:pPr>
        <w:shd w:fill="F0F4F8" w:val="clear"/>
        <w:spacing w:after="40" w:before="40"/>
        <w:ind w:left="360"/>
      </w:pPr>
      <w:r>
        <w:rPr>
          <w:rFonts w:ascii="Courier New" w:cs="Courier New" w:eastAsia="Courier New" w:hAnsi="Courier New"/>
          <w:color w:val="1B3A5C"/>
          <w:sz w:val="20"/>
          <w:szCs w:val="20"/>
        </w:rPr>
        <w:t xml:space="preserve">3. Rename config.json.tmp → config.json  (atomic on most filesystems)</w:t>
      </w:r>
    </w:p>
    <w:p>
      <w:pPr>
        <w:shd w:fill="F0F4F8" w:val="clear"/>
        <w:spacing w:after="40" w:before="40"/>
        <w:ind w:left="360"/>
      </w:pPr>
      <w:r>
        <w:rPr>
          <w:rFonts w:ascii="Courier New" w:cs="Courier New" w:eastAsia="Courier New" w:hAnsi="Courier New"/>
          <w:color w:val="1B3A5C"/>
          <w:sz w:val="20"/>
          <w:szCs w:val="20"/>
        </w:rPr>
        <w:t xml:space="preserve">4. If power loss during step 2: config.json survives intact</w:t>
      </w:r>
    </w:p>
    <w:p>
      <w:pPr>
        <w:shd w:fill="F0F4F8" w:val="clear"/>
        <w:spacing w:after="40" w:before="40"/>
        <w:ind w:left="360"/>
      </w:pPr>
      <w:r>
        <w:rPr>
          <w:rFonts w:ascii="Courier New" w:cs="Courier New" w:eastAsia="Courier New" w:hAnsi="Courier New"/>
          <w:color w:val="1B3A5C"/>
          <w:sz w:val="20"/>
          <w:szCs w:val="20"/>
        </w:rPr>
        <w:t xml:space="preserve">5. If power loss during step 3: detect .tmp on next boot, resume anchor event</w:t>
      </w:r>
    </w:p>
    <w:p>
      <w:pPr>
        <w:spacing w:after="60" w:before="60" w:line="276"/>
      </w:pPr>
      <w:r>
        <w:rPr>
          <w:rFonts w:ascii="Arial" w:cs="Arial" w:eastAsia="Arial" w:hAnsi="Arial"/>
          <w:color w:val="000000"/>
          <w:sz w:val="22"/>
          <w:szCs w:val="22"/>
        </w:rPr>
        <w:t xml:space="preserve">On boot, consistency check: if G_now &gt; S + CAPACITY_KG + 500g tolerance, the stored S is from the previous cylinder. Re-trigger anchor event.</w:t>
      </w:r>
    </w:p>
    <w:p>
      <w:r>
        <w:br w:type="page"/>
      </w:r>
    </w:p>
    <w:p>
      <w:pPr>
        <w:pStyle w:val="Heading1"/>
        <w:spacing w:after="120" w:before="360"/>
      </w:pPr>
      <w:r>
        <w:rPr>
          <w:rFonts w:ascii="Arial" w:cs="Arial" w:eastAsia="Arial" w:hAnsi="Arial"/>
          <w:b/>
          <w:bCs/>
          <w:color w:val="1B3A5C"/>
          <w:sz w:val="36"/>
          <w:szCs w:val="36"/>
        </w:rPr>
        <w:t xml:space="preserve">Section F — Temperature Effects in a Real Kitchen</w:t>
      </w:r>
    </w:p>
    <w:p>
      <w:pPr>
        <w:pStyle w:val="Heading2"/>
        <w:spacing w:after="80" w:before="280"/>
      </w:pPr>
      <w:r>
        <w:rPr>
          <w:rFonts w:ascii="Arial" w:cs="Arial" w:eastAsia="Arial" w:hAnsi="Arial"/>
          <w:b/>
          <w:bCs/>
          <w:color w:val="2E6DA4"/>
          <w:sz w:val="28"/>
          <w:szCs w:val="28"/>
        </w:rPr>
        <w:t xml:space="preserve">F.1 Kitchen Temperature Profile</w:t>
      </w:r>
    </w:p>
    <w:p>
      <w:pPr>
        <w:spacing w:after="60" w:before="60" w:line="276"/>
      </w:pPr>
      <w:r>
        <w:rPr>
          <w:rFonts w:ascii="Arial" w:cs="Arial" w:eastAsia="Arial" w:hAnsi="Arial"/>
          <w:color w:val="000000"/>
          <w:sz w:val="22"/>
          <w:szCs w:val="22"/>
        </w:rPr>
        <w:t xml:space="preserve">A kitchen is not at constant temperature. It follows a predictable daily cycle tied to cooking events. The floor surface temperature — which is what the load cells actually experience — swings 8–15°C between the pre-dawn minimum and the peak cooking-time maximum in a typical Indian kitchen. This thermal cycling affects the load cell system through three independent physical mechanisms.</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F.2 Three Temperature Effects — Independent Mechanisms</w:t>
      </w:r>
    </w:p>
    <w:p>
      <w:pPr>
        <w:pStyle w:val="Heading3"/>
        <w:spacing w:after="60" w:before="200"/>
      </w:pPr>
      <w:r>
        <w:rPr>
          <w:rFonts w:ascii="Arial" w:cs="Arial" w:eastAsia="Arial" w:hAnsi="Arial"/>
          <w:b/>
          <w:bCs/>
          <w:color w:val="0F6E56"/>
          <w:sz w:val="24"/>
          <w:szCs w:val="24"/>
        </w:rPr>
        <w:t xml:space="preserve">Effect 1: Zero Drift</w:t>
      </w:r>
    </w:p>
    <w:p>
      <w:pPr>
        <w:spacing w:after="60" w:before="60" w:line="276"/>
      </w:pPr>
      <w:r>
        <w:rPr>
          <w:rFonts w:ascii="Arial" w:cs="Arial" w:eastAsia="Arial" w:hAnsi="Arial"/>
          <w:color w:val="000000"/>
          <w:sz w:val="22"/>
          <w:szCs w:val="22"/>
        </w:rPr>
        <w:t xml:space="preserve">As temperature changes, the metal beam expands and contracts. Due to small asymmetries in the beam geometry and gauge placement, this expansion produces a tiny residual strain signal even with no load applied. The zero point of the load cell shifts with temperature.</w:t>
      </w:r>
    </w:p>
    <w:p>
      <w:pPr>
        <w:pStyle w:val="ListParagraph"/>
        <w:numPr>
          <w:ilvl w:val="0"/>
          <w:numId w:val="2"/>
        </w:numPr>
        <w:spacing w:after="40" w:before="40" w:line="260"/>
      </w:pPr>
      <w:r>
        <w:rPr>
          <w:rFonts w:ascii="Arial" w:cs="Arial" w:eastAsia="Arial" w:hAnsi="Arial"/>
          <w:color w:val="000000"/>
          <w:sz w:val="22"/>
          <w:szCs w:val="22"/>
        </w:rPr>
        <w:t xml:space="preserve">Magnitude: approximately ±0.02% of full scale per °C</w:t>
      </w:r>
    </w:p>
    <w:p>
      <w:pPr>
        <w:pStyle w:val="ListParagraph"/>
        <w:numPr>
          <w:ilvl w:val="0"/>
          <w:numId w:val="2"/>
        </w:numPr>
        <w:spacing w:after="40" w:before="40" w:line="260"/>
      </w:pPr>
      <w:r>
        <w:rPr>
          <w:rFonts w:ascii="Arial" w:cs="Arial" w:eastAsia="Arial" w:hAnsi="Arial"/>
          <w:color w:val="000000"/>
          <w:sz w:val="22"/>
          <w:szCs w:val="22"/>
        </w:rPr>
        <w:t xml:space="preserve">For 20kg full scale: ±4g per °C</w:t>
      </w:r>
    </w:p>
    <w:p>
      <w:pPr>
        <w:pStyle w:val="ListParagraph"/>
        <w:numPr>
          <w:ilvl w:val="0"/>
          <w:numId w:val="2"/>
        </w:numPr>
        <w:spacing w:after="40" w:before="40" w:line="260"/>
      </w:pPr>
      <w:r>
        <w:rPr>
          <w:rFonts w:ascii="Arial" w:cs="Arial" w:eastAsia="Arial" w:hAnsi="Arial"/>
          <w:color w:val="000000"/>
          <w:sz w:val="22"/>
          <w:szCs w:val="22"/>
        </w:rPr>
        <w:t xml:space="preserve">Across a 10°C kitchen swing: ±40g shift in zero reading</w:t>
      </w:r>
    </w:p>
    <w:p>
      <w:pPr>
        <w:pStyle w:val="ListParagraph"/>
        <w:numPr>
          <w:ilvl w:val="0"/>
          <w:numId w:val="2"/>
        </w:numPr>
        <w:spacing w:after="40" w:before="40" w:line="260"/>
      </w:pPr>
      <w:r>
        <w:rPr>
          <w:rFonts w:ascii="Arial" w:cs="Arial" w:eastAsia="Arial" w:hAnsi="Arial"/>
          <w:color w:val="000000"/>
          <w:sz w:val="22"/>
          <w:szCs w:val="22"/>
        </w:rPr>
        <w:t xml:space="preserve">Effect on gas_kg: cancels in the subtraction (G − S) if both were measured at the same temperature</w:t>
      </w:r>
    </w:p>
    <w:p>
      <w:pPr>
        <w:pStyle w:val="ListParagraph"/>
        <w:numPr>
          <w:ilvl w:val="0"/>
          <w:numId w:val="2"/>
        </w:numPr>
        <w:spacing w:after="40" w:before="40" w:line="260"/>
      </w:pPr>
      <w:r>
        <w:rPr>
          <w:rFonts w:ascii="Arial" w:cs="Arial" w:eastAsia="Arial" w:hAnsi="Arial"/>
          <w:color w:val="000000"/>
          <w:sz w:val="22"/>
          <w:szCs w:val="22"/>
        </w:rPr>
        <w:t xml:space="preserve">Mitigation: boot retare resets zero to current temperature at every power cycle</w:t>
      </w:r>
    </w:p>
    <w:p>
      <w:pPr>
        <w:pStyle w:val="Heading3"/>
        <w:spacing w:after="60" w:before="200"/>
      </w:pPr>
      <w:r>
        <w:rPr>
          <w:rFonts w:ascii="Arial" w:cs="Arial" w:eastAsia="Arial" w:hAnsi="Arial"/>
          <w:b/>
          <w:bCs/>
          <w:color w:val="0F6E56"/>
          <w:sz w:val="24"/>
          <w:szCs w:val="24"/>
        </w:rPr>
        <w:t xml:space="preserve">Effect 2: Span Drift</w:t>
      </w:r>
    </w:p>
    <w:p>
      <w:pPr>
        <w:spacing w:after="60" w:before="60" w:line="276"/>
      </w:pPr>
      <w:r>
        <w:rPr>
          <w:rFonts w:ascii="Arial" w:cs="Arial" w:eastAsia="Arial" w:hAnsi="Arial"/>
          <w:color w:val="000000"/>
          <w:sz w:val="22"/>
          <w:szCs w:val="22"/>
        </w:rPr>
        <w:t xml:space="preserve">The elastic modulus of steel — its stiffness — decreases slightly as temperature increases. A warmer beam bends more per gram of applied load, producing a slightly larger signal. This means the effective cal_factor changes with temperature.</w:t>
      </w:r>
    </w:p>
    <w:p>
      <w:pPr>
        <w:pStyle w:val="ListParagraph"/>
        <w:numPr>
          <w:ilvl w:val="0"/>
          <w:numId w:val="2"/>
        </w:numPr>
        <w:spacing w:after="40" w:before="40" w:line="260"/>
      </w:pPr>
      <w:r>
        <w:rPr>
          <w:rFonts w:ascii="Arial" w:cs="Arial" w:eastAsia="Arial" w:hAnsi="Arial"/>
          <w:color w:val="000000"/>
          <w:sz w:val="22"/>
          <w:szCs w:val="22"/>
        </w:rPr>
        <w:t xml:space="preserve">Magnitude: approximately −0.01% per °C on the reading itself</w:t>
      </w:r>
    </w:p>
    <w:p>
      <w:pPr>
        <w:pStyle w:val="ListParagraph"/>
        <w:numPr>
          <w:ilvl w:val="0"/>
          <w:numId w:val="2"/>
        </w:numPr>
        <w:spacing w:after="40" w:before="40" w:line="260"/>
      </w:pPr>
      <w:r>
        <w:rPr>
          <w:rFonts w:ascii="Arial" w:cs="Arial" w:eastAsia="Arial" w:hAnsi="Arial"/>
          <w:color w:val="000000"/>
          <w:sz w:val="22"/>
          <w:szCs w:val="22"/>
        </w:rPr>
        <w:t xml:space="preserve">Across a 10°C swing: 0.1% error = 29g on a 29kg cylinder</w:t>
      </w:r>
    </w:p>
    <w:p>
      <w:pPr>
        <w:pStyle w:val="ListParagraph"/>
        <w:numPr>
          <w:ilvl w:val="0"/>
          <w:numId w:val="2"/>
        </w:numPr>
        <w:spacing w:after="40" w:before="40" w:line="260"/>
      </w:pPr>
      <w:r>
        <w:rPr>
          <w:rFonts w:ascii="Arial" w:cs="Arial" w:eastAsia="Arial" w:hAnsi="Arial"/>
          <w:color w:val="000000"/>
          <w:sz w:val="22"/>
          <w:szCs w:val="22"/>
        </w:rPr>
        <w:t xml:space="preserve">This is the dominant residual temperature error in V1 (no temperature compensation)</w:t>
      </w:r>
    </w:p>
    <w:p>
      <w:pPr>
        <w:pStyle w:val="ListParagraph"/>
        <w:numPr>
          <w:ilvl w:val="0"/>
          <w:numId w:val="2"/>
        </w:numPr>
        <w:spacing w:after="40" w:before="40" w:line="260"/>
      </w:pPr>
      <w:r>
        <w:rPr>
          <w:rFonts w:ascii="Arial" w:cs="Arial" w:eastAsia="Arial" w:hAnsi="Arial"/>
          <w:color w:val="000000"/>
          <w:sz w:val="22"/>
          <w:szCs w:val="22"/>
        </w:rPr>
        <w:t xml:space="preserve">V2 enhancement: NTC thermistor near cells, software correction factor reduces to ±3g</w:t>
      </w:r>
    </w:p>
    <w:p>
      <w:pPr>
        <w:pStyle w:val="Heading3"/>
        <w:spacing w:after="60" w:before="200"/>
      </w:pPr>
      <w:r>
        <w:rPr>
          <w:rFonts w:ascii="Arial" w:cs="Arial" w:eastAsia="Arial" w:hAnsi="Arial"/>
          <w:b/>
          <w:bCs/>
          <w:color w:val="0F6E56"/>
          <w:sz w:val="24"/>
          <w:szCs w:val="24"/>
        </w:rPr>
        <w:t xml:space="preserve">Effect 3: HX711 Reference Drift</w:t>
      </w:r>
    </w:p>
    <w:p>
      <w:pPr>
        <w:spacing w:after="60" w:before="60" w:line="276"/>
      </w:pPr>
      <w:r>
        <w:rPr>
          <w:rFonts w:ascii="Arial" w:cs="Arial" w:eastAsia="Arial" w:hAnsi="Arial"/>
          <w:color w:val="000000"/>
          <w:sz w:val="22"/>
          <w:szCs w:val="22"/>
        </w:rPr>
        <w:t xml:space="preserve">The HX711's internal bandgap voltage reference has a small temperature coefficient of approximately 5 ppm/°C. Across a 10°C swing, this produces 0.005% gain change = 1.5g on a 29kg reading. Negligible — no action required.</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F.3 Combined Accuracy Budget Across a 10°C Kitchen Swing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960"/>
        <w:gridCol w:w="1600"/>
      </w:tblGrid>
      <w:tr>
        <w:tc>
          <w:tcPr>
            <w:tcW w:type="dxa" w:w="2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Error Source</w:t>
            </w:r>
          </w:p>
        </w:tc>
        <w:tc>
          <w:tcPr>
            <w:tcW w:type="dxa" w:w="2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Raw Magnitude</w:t>
            </w:r>
          </w:p>
        </w:tc>
        <w:tc>
          <w:tcPr>
            <w:tcW w:type="dxa" w:w="29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After Mitigation</w:t>
            </w:r>
          </w:p>
        </w:tc>
        <w:tc>
          <w:tcPr>
            <w:tcW w:type="dxa" w:w="1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Residual</w:t>
            </w:r>
          </w:p>
        </w:tc>
      </w:tr>
      <w:tr>
        <w:tc>
          <w:tcPr>
            <w:tcW w:type="dxa" w:w="26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Zero drift</w:t>
            </w:r>
          </w:p>
        </w:tc>
        <w:tc>
          <w:tcPr>
            <w:tcW w:type="dxa" w:w="2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±40g</w:t>
            </w:r>
          </w:p>
        </w:tc>
        <w:tc>
          <w:tcPr>
            <w:tcW w:type="dxa" w:w="29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Boot retare + S-cancellation in ΔG</w:t>
            </w:r>
          </w:p>
        </w:tc>
        <w:tc>
          <w:tcPr>
            <w:tcW w:type="dxa" w:w="16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~±5g</w:t>
            </w:r>
          </w:p>
        </w:tc>
      </w:tr>
      <w:tr>
        <w:tc>
          <w:tcPr>
            <w:tcW w:type="dxa" w:w="26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Span drift</w:t>
            </w:r>
          </w:p>
        </w:tc>
        <w:tc>
          <w:tcPr>
            <w:tcW w:type="dxa" w:w="2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±29g</w:t>
            </w:r>
          </w:p>
        </w:tc>
        <w:tc>
          <w:tcPr>
            <w:tcW w:type="dxa" w:w="29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None in V1</w:t>
            </w:r>
          </w:p>
        </w:tc>
        <w:tc>
          <w:tcPr>
            <w:tcW w:type="dxa" w:w="16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±29g</w:t>
            </w:r>
          </w:p>
        </w:tc>
      </w:tr>
      <w:tr>
        <w:tc>
          <w:tcPr>
            <w:tcW w:type="dxa" w:w="26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HX711 reference</w:t>
            </w:r>
          </w:p>
        </w:tc>
        <w:tc>
          <w:tcPr>
            <w:tcW w:type="dxa" w:w="2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±1.5g</w:t>
            </w:r>
          </w:p>
        </w:tc>
        <w:tc>
          <w:tcPr>
            <w:tcW w:type="dxa" w:w="29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Self-referencing</w:t>
            </w:r>
          </w:p>
        </w:tc>
        <w:tc>
          <w:tcPr>
            <w:tcW w:type="dxa" w:w="16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±1.5g</w:t>
            </w:r>
          </w:p>
        </w:tc>
      </w:tr>
      <w:tr>
        <w:tc>
          <w:tcPr>
            <w:tcW w:type="dxa" w:w="26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BLE electrical noise</w:t>
            </w:r>
          </w:p>
        </w:tc>
        <w:tc>
          <w:tcPr>
            <w:tcW w:type="dxa" w:w="2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7.24g peak (4σ)</w:t>
            </w:r>
          </w:p>
        </w:tc>
        <w:tc>
          <w:tcPr>
            <w:tcW w:type="dxa" w:w="29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N=200 averaging + stability detection</w:t>
            </w:r>
          </w:p>
        </w:tc>
        <w:tc>
          <w:tcPr>
            <w:tcW w:type="dxa" w:w="16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±2g</w:t>
            </w:r>
          </w:p>
        </w:tc>
      </w:tr>
      <w:tr>
        <w:tc>
          <w:tcPr>
            <w:tcW w:type="dxa" w:w="26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Mechanical vibration</w:t>
            </w:r>
          </w:p>
        </w:tc>
        <w:tc>
          <w:tcPr>
            <w:tcW w:type="dxa" w:w="2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±200–500g during event</w:t>
            </w:r>
          </w:p>
        </w:tc>
        <w:tc>
          <w:tcPr>
            <w:tcW w:type="dxa" w:w="29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Stability detection discards reading</w:t>
            </w:r>
          </w:p>
        </w:tc>
        <w:tc>
          <w:tcPr>
            <w:tcW w:type="dxa" w:w="16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±3g</w:t>
            </w:r>
          </w:p>
        </w:tc>
      </w:tr>
      <w:tr>
        <w:tc>
          <w:tcPr>
            <w:tcW w:type="dxa" w:w="26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cal_factor error</w:t>
            </w:r>
          </w:p>
        </w:tc>
        <w:tc>
          <w:tcPr>
            <w:tcW w:type="dxa" w:w="2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±50g calibration uncertainty</w:t>
            </w:r>
          </w:p>
        </w:tc>
        <w:tc>
          <w:tcPr>
            <w:tcW w:type="dxa" w:w="29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Periodic validation</w:t>
            </w:r>
          </w:p>
        </w:tc>
        <w:tc>
          <w:tcPr>
            <w:tcW w:type="dxa" w:w="16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±15g</w:t>
            </w:r>
          </w:p>
        </w:tc>
      </w:tr>
      <w:tr>
        <w:tc>
          <w:tcPr>
            <w:tcW w:type="dxa" w:w="26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TOTAL (RSS combination)</w:t>
            </w:r>
          </w:p>
        </w:tc>
        <w:tc>
          <w:tcPr>
            <w:tcW w:type="dxa" w:w="2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
            </w:r>
          </w:p>
        </w:tc>
        <w:tc>
          <w:tcPr>
            <w:tcW w:type="dxa" w:w="29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√(29²+5²+1.5²+2²+3²+15²)</w:t>
            </w:r>
          </w:p>
        </w:tc>
        <w:tc>
          <w:tcPr>
            <w:tcW w:type="dxa" w:w="16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 ±34g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0F6E56" w:val="clear"/>
            <w:tcMar>
              <w:top w:type="dxa" w:w="80"/>
              <w:left w:type="dxa" w:w="160"/>
              <w:bottom w:type="dxa" w:w="80"/>
              <w:right w:type="dxa" w:w="160"/>
            </w:tcMar>
          </w:tcPr>
          <w:p>
            <w:r>
              <w:rPr>
                <w:rFonts w:ascii="Arial" w:cs="Arial" w:eastAsia="Arial" w:hAnsi="Arial"/>
                <w:b/>
                <w:bCs/>
                <w:color w:val="FFFFFF"/>
                <w:sz w:val="22"/>
                <w:szCs w:val="22"/>
              </w:rPr>
              <w:t xml:space="preserve">Accuracy Verdict</w:t>
            </w:r>
          </w:p>
        </w:tc>
      </w:tr>
      <w:tr>
        <w:tc>
          <w:tcPr>
            <w:tcW w:type="dxa" w:w="9360"/>
            <w:tcBorders>
              <w:top w:val="single" w:color="0F6E56" w:sz="1"/>
              <w:left w:val="single" w:color="0F6E56" w:sz="1"/>
              <w:bottom w:val="single" w:color="0F6E56" w:sz="1"/>
              <w:right w:val="single" w:color="0F6E56" w:sz="1"/>
            </w:tcBorders>
            <w:shd w:fill="EAF3DE" w:val="clear"/>
            <w:tcMar>
              <w:top w:type="dxa" w:w="60"/>
              <w:left w:type="dxa" w:w="160"/>
              <w:bottom w:type="dxa" w:w="60"/>
              <w:right w:type="dxa" w:w="160"/>
            </w:tcMar>
          </w:tcPr>
          <w:p>
            <w:r>
              <w:rPr>
                <w:rFonts w:ascii="Arial" w:cs="Arial" w:eastAsia="Arial" w:hAnsi="Arial"/>
                <w:color w:val="000000"/>
                <w:sz w:val="21"/>
                <w:szCs w:val="21"/>
              </w:rPr>
              <w:t xml:space="preserve">Total system accuracy ≈ ±34g on gas_kg reading.</w:t>
            </w:r>
          </w:p>
        </w:tc>
      </w:tr>
      <w:tr>
        <w:tc>
          <w:tcPr>
            <w:tcW w:type="dxa" w:w="9360"/>
            <w:tcBorders>
              <w:top w:val="single" w:color="0F6E56" w:sz="1"/>
              <w:left w:val="single" w:color="0F6E56" w:sz="1"/>
              <w:bottom w:val="single" w:color="0F6E56" w:sz="1"/>
              <w:right w:val="single" w:color="0F6E56" w:sz="1"/>
            </w:tcBorders>
            <w:shd w:fill="EAF3DE" w:val="clear"/>
            <w:tcMar>
              <w:top w:type="dxa" w:w="60"/>
              <w:left w:type="dxa" w:w="160"/>
              <w:bottom w:type="dxa" w:w="60"/>
              <w:right w:type="dxa" w:w="160"/>
            </w:tcMar>
          </w:tcPr>
          <w:p>
            <w:r>
              <w:rPr>
                <w:rFonts w:ascii="Arial" w:cs="Arial" w:eastAsia="Arial" w:hAnsi="Arial"/>
                <w:color w:val="000000"/>
                <w:sz w:val="21"/>
                <w:szCs w:val="21"/>
              </w:rPr>
              <w:t xml:space="preserve">On a 14,200g full-scale cylinder: 0.24% accuracy.</w:t>
            </w:r>
          </w:p>
        </w:tc>
      </w:tr>
      <w:tr>
        <w:tc>
          <w:tcPr>
            <w:tcW w:type="dxa" w:w="9360"/>
            <w:tcBorders>
              <w:top w:val="single" w:color="0F6E56" w:sz="1"/>
              <w:left w:val="single" w:color="0F6E56" w:sz="1"/>
              <w:bottom w:val="single" w:color="0F6E56" w:sz="1"/>
              <w:right w:val="single" w:color="0F6E56" w:sz="1"/>
            </w:tcBorders>
            <w:shd w:fill="EAF3DE" w:val="clear"/>
            <w:tcMar>
              <w:top w:type="dxa" w:w="60"/>
              <w:left w:type="dxa" w:w="160"/>
              <w:bottom w:type="dxa" w:w="60"/>
              <w:right w:type="dxa" w:w="160"/>
            </w:tcMar>
          </w:tcPr>
          <w:p>
            <w:r>
              <w:rPr>
                <w:rFonts w:ascii="Arial" w:cs="Arial" w:eastAsia="Arial" w:hAnsi="Arial"/>
                <w:color w:val="000000"/>
                <w:sz w:val="21"/>
                <w:szCs w:val="21"/>
              </w:rPr>
              <w:t xml:space="preserve">Translates to approximately 1.7 days of burn-rate accuracy.</w:t>
            </w:r>
          </w:p>
        </w:tc>
      </w:tr>
      <w:tr>
        <w:tc>
          <w:tcPr>
            <w:tcW w:type="dxa" w:w="9360"/>
            <w:tcBorders>
              <w:top w:val="single" w:color="0F6E56" w:sz="1"/>
              <w:left w:val="single" w:color="0F6E56" w:sz="1"/>
              <w:bottom w:val="single" w:color="0F6E56" w:sz="1"/>
              <w:right w:val="single" w:color="0F6E56" w:sz="1"/>
            </w:tcBorders>
            <w:shd w:fill="EAF3DE" w:val="clear"/>
            <w:tcMar>
              <w:top w:type="dxa" w:w="60"/>
              <w:left w:type="dxa" w:w="160"/>
              <w:bottom w:type="dxa" w:w="60"/>
              <w:right w:type="dxa" w:w="160"/>
            </w:tcMar>
          </w:tcPr>
          <w:p>
            <w:r>
              <w:rPr>
                <w:rFonts w:ascii="Arial" w:cs="Arial" w:eastAsia="Arial" w:hAnsi="Arial"/>
                <w:color w:val="000000"/>
                <w:sz w:val="21"/>
                <w:szCs w:val="21"/>
              </w:rPr>
              <w:t xml:space="preserve">Well within the ±50g design target for a household gas monitor.</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F.4 Temperature Gradient in 4-Cell Platforms</w:t>
      </w:r>
    </w:p>
    <w:p>
      <w:pPr>
        <w:spacing w:after="60" w:before="60" w:line="276"/>
      </w:pPr>
      <w:r>
        <w:rPr>
          <w:rFonts w:ascii="Arial" w:cs="Arial" w:eastAsia="Arial" w:hAnsi="Arial"/>
          <w:color w:val="000000"/>
          <w:sz w:val="22"/>
          <w:szCs w:val="22"/>
        </w:rPr>
        <w:t xml:space="preserve">If the platform is positioned with one side closer to the gas burner, the four cells are at different temperatures. Each cell has a slightly different zero drift. In a parallel bridge, all four cells' outputs are averaged — the combined reading exhibits the average of the four individual drifts, not the worst-case single-cell drift. The 4-cell parallel topology naturally averages spatial temperature gradients, making it more thermally robust than a single-cell design.</w:t>
      </w:r>
    </w:p>
    <w:p>
      <w:pPr>
        <w:spacing w:after="60" w:before="60" w:line="276"/>
      </w:pPr>
      <w:r>
        <w:rPr>
          <w:rFonts w:ascii="Arial" w:cs="Arial" w:eastAsia="Arial" w:hAnsi="Arial"/>
          <w:color w:val="000000"/>
          <w:sz w:val="22"/>
          <w:szCs w:val="22"/>
        </w:rPr>
        <w:t xml:space="preserve">Practical rule: orient the platform so its diagonal is perpendicular to the stove direction — cells diagonally opposite are equidistant from the burner, maximising gradient averaging.</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F.5 Cooking Event Interaction</w:t>
      </w:r>
    </w:p>
    <w:p>
      <w:pPr>
        <w:spacing w:after="60" w:before="60" w:line="276"/>
      </w:pPr>
      <w:r>
        <w:rPr>
          <w:rFonts w:ascii="Arial" w:cs="Arial" w:eastAsia="Arial" w:hAnsi="Arial"/>
          <w:color w:val="000000"/>
          <w:sz w:val="22"/>
          <w:szCs w:val="22"/>
        </w:rPr>
        <w:t xml:space="preserve">During active cooking, gas burns (~8g per minute at typical rates) and floor temperature rises simultaneously. The zero drift during a 30-minute cooking event (~3°C rise × 4g/°C = 12g) is comparable to the actual gas consumed (~10g). A single heartbeat reading taken mid-cooking has significant temperature noise.</w:t>
      </w:r>
    </w:p>
    <w:p>
      <w:pPr>
        <w:spacing w:after="60" w:before="60" w:line="276"/>
      </w:pPr>
      <w:r>
        <w:rPr>
          <w:rFonts w:ascii="Arial" w:cs="Arial" w:eastAsia="Arial" w:hAnsi="Arial"/>
          <w:color w:val="000000"/>
          <w:sz w:val="22"/>
          <w:szCs w:val="22"/>
        </w:rPr>
        <w:t xml:space="preserve">This is why the rolling 7-day window burn rate is used instead of single-event measurements. Over many cooking events at different temperatures, the zero drift errors are random in direction and cancel in the average. The 15-minute heartbeat also helps — readings taken 15 minutes after cooking ends are at much more stable temperature.</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F.6 V2 Temperature Compensation — NTC Thermistor</w:t>
      </w:r>
    </w:p>
    <w:p>
      <w:pPr>
        <w:spacing w:after="60" w:before="60" w:line="276"/>
      </w:pPr>
      <w:r>
        <w:rPr>
          <w:rFonts w:ascii="Arial" w:cs="Arial" w:eastAsia="Arial" w:hAnsi="Arial"/>
          <w:color w:val="000000"/>
          <w:sz w:val="22"/>
          <w:szCs w:val="22"/>
        </w:rPr>
        <w:t xml:space="preserve">Add one 10kΩ NTC thermistor epoxied to the base plate between two load cells. Wire to ESP32-C3 GPIO2 (available, not used by HX711). Read temperature every heartbeat. Apply span drift correction:</w:t>
      </w:r>
    </w:p>
    <w:p>
      <w:pPr>
        <w:shd w:fill="F0F4F8" w:val="clear"/>
        <w:spacing w:after="40" w:before="40"/>
        <w:ind w:left="360"/>
      </w:pPr>
      <w:r>
        <w:rPr>
          <w:rFonts w:ascii="Courier New" w:cs="Courier New" w:eastAsia="Courier New" w:hAnsi="Courier New"/>
          <w:color w:val="1B3A5C"/>
          <w:sz w:val="20"/>
          <w:szCs w:val="20"/>
        </w:rPr>
        <w:t xml:space="preserve">T_cal = 28.0   # temperature at which cal_factor was measured</w:t>
      </w:r>
    </w:p>
    <w:p>
      <w:pPr>
        <w:shd w:fill="F0F4F8" w:val="clear"/>
        <w:spacing w:after="40" w:before="40"/>
        <w:ind w:left="360"/>
      </w:pPr>
      <w:r>
        <w:rPr>
          <w:rFonts w:ascii="Courier New" w:cs="Courier New" w:eastAsia="Courier New" w:hAnsi="Courier New"/>
          <w:color w:val="1B3A5C"/>
          <w:sz w:val="20"/>
          <w:szCs w:val="20"/>
        </w:rPr>
        <w:t xml:space="preserve">alpha = 0.0001  # span drift coefficient per degree C</w:t>
      </w:r>
    </w:p>
    <w:p>
      <w:pPr>
        <w:shd w:fill="F0F4F8" w:val="clear"/>
        <w:spacing w:after="40" w:before="40"/>
        <w:ind w:left="360"/>
      </w:pPr>
      <w:r>
        <w:rPr>
          <w:rFonts w:ascii="Courier New" w:cs="Courier New" w:eastAsia="Courier New" w:hAnsi="Courier New"/>
          <w:color w:val="1B3A5C"/>
          <w:sz w:val="20"/>
          <w:szCs w:val="20"/>
        </w:rPr>
        <w:t xml:space="preserve">G_corrected = G_raw * (1.0 + alpha * (T_cal - T_now))</w:t>
      </w:r>
    </w:p>
    <w:p>
      <w:pPr>
        <w:spacing w:after="60" w:before="60" w:line="276"/>
      </w:pPr>
      <w:r>
        <w:rPr>
          <w:rFonts w:ascii="Arial" w:cs="Arial" w:eastAsia="Arial" w:hAnsi="Arial"/>
          <w:color w:val="000000"/>
          <w:sz w:val="22"/>
          <w:szCs w:val="22"/>
        </w:rPr>
        <w:t xml:space="preserve">This reduces span drift error from ±29g to ±3g, bringing total system accuracy to approximately ±18g — a significant improvement for under ₹20 of additional hardware.</w:t>
      </w:r>
    </w:p>
    <w:p>
      <w:r>
        <w:br w:type="page"/>
      </w:r>
    </w:p>
    <w:p>
      <w:pPr>
        <w:pStyle w:val="Heading1"/>
        <w:spacing w:after="120" w:before="360"/>
      </w:pPr>
      <w:r>
        <w:rPr>
          <w:rFonts w:ascii="Arial" w:cs="Arial" w:eastAsia="Arial" w:hAnsi="Arial"/>
          <w:b/>
          <w:bCs/>
          <w:color w:val="1B3A5C"/>
          <w:sz w:val="36"/>
          <w:szCs w:val="36"/>
        </w:rPr>
        <w:t xml:space="preserve">Section G — Long Term Drift and Creep</w:t>
      </w:r>
    </w:p>
    <w:p>
      <w:pPr>
        <w:pStyle w:val="Heading2"/>
        <w:spacing w:after="80" w:before="280"/>
      </w:pPr>
      <w:r>
        <w:rPr>
          <w:rFonts w:ascii="Arial" w:cs="Arial" w:eastAsia="Arial" w:hAnsi="Arial"/>
          <w:b/>
          <w:bCs/>
          <w:color w:val="2E6DA4"/>
          <w:sz w:val="28"/>
          <w:szCs w:val="28"/>
        </w:rPr>
        <w:t xml:space="preserve">G.1 Two Distinct Phenomena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
            </w:r>
          </w:p>
        </w:tc>
        <w:tc>
          <w:tcPr>
            <w:tcW w:type="dxa" w:w="348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Long-Term Zero Drift</w:t>
            </w:r>
          </w:p>
        </w:tc>
        <w:tc>
          <w:tcPr>
            <w:tcW w:type="dxa" w:w="348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Creep Under Load</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Timescale</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Weeks to months</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Hours (plateau in 2–4 hours)</w:t>
            </w:r>
          </w:p>
        </w:tc>
      </w:tr>
      <w:tr>
        <w:tc>
          <w:tcPr>
            <w:tcW w:type="dxa" w:w="2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Requires load?</w:t>
            </w:r>
          </w:p>
        </w:tc>
        <w:tc>
          <w:tcPr>
            <w:tcW w:type="dxa" w:w="34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No — happens with empty platform</w:t>
            </w:r>
          </w:p>
        </w:tc>
        <w:tc>
          <w:tcPr>
            <w:tcW w:type="dxa" w:w="34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Yes — requires sustained load</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Physical cause</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Residual stress relaxation in beam metal; adhesive curing</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Metal viscoelasticity — atoms rearrange under sustained stress</w:t>
            </w:r>
          </w:p>
        </w:tc>
      </w:tr>
      <w:tr>
        <w:tc>
          <w:tcPr>
            <w:tcW w:type="dxa" w:w="2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Magnitude</w:t>
            </w:r>
          </w:p>
        </w:tc>
        <w:tc>
          <w:tcPr>
            <w:tcW w:type="dxa" w:w="34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~10g per month (0.05% FS/month)</w:t>
            </w:r>
          </w:p>
        </w:tc>
        <w:tc>
          <w:tcPr>
            <w:tcW w:type="dxa" w:w="34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30–80g total at plateau for YZC-161A</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Effect on consumption ΔG</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Cancels (same drift in both readings)</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Cancels (plateau is stable — same offset in all readings)</w:t>
            </w:r>
          </w:p>
        </w:tc>
      </w:tr>
      <w:tr>
        <w:tc>
          <w:tcPr>
            <w:tcW w:type="dxa" w:w="2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Effect on gas% absolute</w:t>
            </w:r>
          </w:p>
        </w:tc>
        <w:tc>
          <w:tcPr>
            <w:tcW w:type="dxa" w:w="34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Accumulates slowly over months</w:t>
            </w:r>
          </w:p>
        </w:tc>
        <w:tc>
          <w:tcPr>
            <w:tcW w:type="dxa" w:w="348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Constant ~0.35% offset after plateau</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Corrected by</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Auto-tare at every delivery event</w:t>
            </w:r>
          </w:p>
        </w:tc>
        <w:tc>
          <w:tcPr>
            <w:tcW w:type="dxa" w:w="348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Stability window waits for creep recovery after removal</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G.2 Creep In Detail</w:t>
      </w:r>
    </w:p>
    <w:p>
      <w:pPr>
        <w:spacing w:after="60" w:before="60" w:line="276"/>
      </w:pPr>
      <w:r>
        <w:rPr>
          <w:rFonts w:ascii="Arial" w:cs="Arial" w:eastAsia="Arial" w:hAnsi="Arial"/>
          <w:color w:val="000000"/>
          <w:sz w:val="22"/>
          <w:szCs w:val="22"/>
        </w:rPr>
        <w:t xml:space="preserve">When a fresh cylinder is placed on the platform, the beam begins to deflect. The initial reading (within seconds of placement) is accurate. Over the next 2–4 hours, the metal beam slowly deforms slightly more under the sustained load as atomic bonds in the crystal rearrange to lower-energy positions. The reading drifts upward by 30–80g and then plateaus.</w:t>
      </w:r>
    </w:p>
    <w:p>
      <w:pPr>
        <w:spacing w:after="60" w:before="60" w:line="276"/>
      </w:pPr>
      <w:r>
        <w:rPr>
          <w:rFonts w:ascii="Arial" w:cs="Arial" w:eastAsia="Arial" w:hAnsi="Arial"/>
          <w:color w:val="000000"/>
          <w:sz w:val="22"/>
          <w:szCs w:val="22"/>
        </w:rPr>
        <w:t xml:space="preserve">After the plateau is reached, the reading is stable but biased high by the creep offset. This bias remains constant for the entire 30–45 day cylinder cycle. Because it is constant, it cancels perfectly in all consumption delta calculations (G_t1 − G_t2). It affects only the absolute gas% reading, and by only ~0.35% — acceptable for a household product.</w:t>
      </w:r>
    </w:p>
    <w:p>
      <w:pPr>
        <w:spacing w:after="60" w:before="60" w:line="276"/>
      </w:pPr>
      <w:r>
        <w:rPr>
          <w:rFonts w:ascii="Arial" w:cs="Arial" w:eastAsia="Arial" w:hAnsi="Arial"/>
          <w:color w:val="000000"/>
          <w:sz w:val="22"/>
          <w:szCs w:val="22"/>
        </w:rPr>
        <w:t xml:space="preserve">The anchor event reading is taken shortly after cylinder placement, before significant creep has developed. This gives the most accurate G_new for deriving S. The slight creep that develops afterward adds the same constant offset to both G and the derived S-based expectations — the effect on gas% is the creep magnitude divided by CAPACITY_KG, which is 50g / 14200g = 0.35%.</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G.3 Creep Recovery After Cylinder Removal</w:t>
      </w:r>
    </w:p>
    <w:p>
      <w:pPr>
        <w:spacing w:after="60" w:before="60" w:line="276"/>
      </w:pPr>
      <w:r>
        <w:rPr>
          <w:rFonts w:ascii="Arial" w:cs="Arial" w:eastAsia="Arial" w:hAnsi="Arial"/>
          <w:color w:val="000000"/>
          <w:sz w:val="22"/>
          <w:szCs w:val="22"/>
        </w:rPr>
        <w:t xml:space="preserve">When the cylinder is removed after 30–45 days of continuous loading, the beam springs back elastically almost immediately, but overshoots slightly (briefly reads negative), then recovers to true zero over 5–20 minutes. This is the reverse of the initial creep development.</w:t>
      </w:r>
    </w:p>
    <w:p>
      <w:pPr>
        <w:spacing w:after="60" w:before="60" w:line="276"/>
      </w:pPr>
      <w:r>
        <w:rPr>
          <w:rFonts w:ascii="Arial" w:cs="Arial" w:eastAsia="Arial" w:hAnsi="Arial"/>
          <w:color w:val="000000"/>
          <w:sz w:val="22"/>
          <w:szCs w:val="22"/>
        </w:rPr>
        <w:t xml:space="preserve">The auto-tare stability window protects against taking a tare reading during this recovery. The inter-window drift condition (drift &lt; 1.0g between consecutive windows) will fail during the recovery phase. Auto-tare waits until drift has genuinely stopped, ensuring the tare captures the true zero point. The wait for stability after a 30-day cylinder typically takes 10–20 minutes.</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G.4 Long-Term Zero Drift</w:t>
      </w:r>
    </w:p>
    <w:p>
      <w:pPr>
        <w:spacing w:after="60" w:before="60" w:line="276"/>
      </w:pPr>
      <w:r>
        <w:rPr>
          <w:rFonts w:ascii="Arial" w:cs="Arial" w:eastAsia="Arial" w:hAnsi="Arial"/>
          <w:color w:val="000000"/>
          <w:sz w:val="22"/>
          <w:szCs w:val="22"/>
        </w:rPr>
        <w:t xml:space="preserve">With no load on the platform, the zero point slowly wanders due to:</w:t>
      </w:r>
    </w:p>
    <w:p>
      <w:pPr>
        <w:pStyle w:val="ListParagraph"/>
        <w:numPr>
          <w:ilvl w:val="0"/>
          <w:numId w:val="2"/>
        </w:numPr>
        <w:spacing w:after="40" w:before="40" w:line="260"/>
      </w:pPr>
      <w:r>
        <w:rPr>
          <w:rFonts w:ascii="Arial" w:cs="Arial" w:eastAsia="Arial" w:hAnsi="Arial"/>
          <w:color w:val="000000"/>
          <w:sz w:val="22"/>
          <w:szCs w:val="22"/>
        </w:rPr>
        <w:t xml:space="preserve">Residual manufacturing stresses in the beam relaxing over months</w:t>
      </w:r>
    </w:p>
    <w:p>
      <w:pPr>
        <w:pStyle w:val="ListParagraph"/>
        <w:numPr>
          <w:ilvl w:val="0"/>
          <w:numId w:val="2"/>
        </w:numPr>
        <w:spacing w:after="40" w:before="40" w:line="260"/>
      </w:pPr>
      <w:r>
        <w:rPr>
          <w:rFonts w:ascii="Arial" w:cs="Arial" w:eastAsia="Arial" w:hAnsi="Arial"/>
          <w:color w:val="000000"/>
          <w:sz w:val="22"/>
          <w:szCs w:val="22"/>
        </w:rPr>
        <w:t xml:space="preserve">The strain gauge adhesive continuing to cure and change stiffness for months after manufacture</w:t>
      </w:r>
    </w:p>
    <w:p>
      <w:pPr>
        <w:pStyle w:val="ListParagraph"/>
        <w:numPr>
          <w:ilvl w:val="0"/>
          <w:numId w:val="2"/>
        </w:numPr>
        <w:spacing w:after="40" w:before="40" w:line="260"/>
      </w:pPr>
      <w:r>
        <w:rPr>
          <w:rFonts w:ascii="Arial" w:cs="Arial" w:eastAsia="Arial" w:hAnsi="Arial"/>
          <w:color w:val="000000"/>
          <w:sz w:val="22"/>
          <w:szCs w:val="22"/>
        </w:rPr>
        <w:t xml:space="preserve">Moisture absorption changes in the adhesive (mitigated by the silicone seal at wire exits)</w:t>
      </w:r>
    </w:p>
    <w:p>
      <w:pPr>
        <w:spacing w:after="60" w:before="60" w:line="276"/>
      </w:pPr>
      <w:r>
        <w:rPr>
          <w:rFonts w:ascii="Arial" w:cs="Arial" w:eastAsia="Arial" w:hAnsi="Arial"/>
          <w:color w:val="000000"/>
          <w:sz w:val="22"/>
          <w:szCs w:val="22"/>
        </w:rPr>
        <w:t xml:space="preserve">For the YZC-161A class of cells, zero drift rate is approximately 0.05% of full scale per month = 10g per month. Between delivery events (30–45 days), maximum accumulated drift is 15g — within the accuracy budget.</w:t>
      </w:r>
    </w:p>
    <w:p>
      <w:pPr>
        <w:spacing w:after="60" w:before="60" w:line="276"/>
      </w:pPr>
      <w:r>
        <w:rPr>
          <w:rFonts w:ascii="Arial" w:cs="Arial" w:eastAsia="Arial" w:hAnsi="Arial"/>
          <w:color w:val="000000"/>
          <w:sz w:val="22"/>
          <w:szCs w:val="22"/>
        </w:rPr>
        <w:t xml:space="preserve">The boot auto-tare completely resets all accumulated zero drift whenever the platform is empty at power-on. Every delivery event provides a natural zero reset opportunity.</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G.5 Cal_Factor Drift Over Time</w:t>
      </w:r>
    </w:p>
    <w:p>
      <w:pPr>
        <w:spacing w:after="60" w:before="60" w:line="276"/>
      </w:pPr>
      <w:r>
        <w:rPr>
          <w:rFonts w:ascii="Arial" w:cs="Arial" w:eastAsia="Arial" w:hAnsi="Arial"/>
          <w:color w:val="000000"/>
          <w:sz w:val="22"/>
          <w:szCs w:val="22"/>
        </w:rPr>
        <w:t xml:space="preserve">Long-term changes in the gauge adhesive modulus cause a slow drift in cal_factor — the sensitivity of the cell changes slightly. Typical rate: less than 0.1% per year. For a 29.7kg cylinder, 0.1% = 30g per year. Over a 3-year product lifetime: ~90g total drift.</w:t>
      </w:r>
    </w:p>
    <w:p>
      <w:pPr>
        <w:spacing w:after="60" w:before="60" w:line="276"/>
      </w:pPr>
      <w:r>
        <w:rPr>
          <w:rFonts w:ascii="Arial" w:cs="Arial" w:eastAsia="Arial" w:hAnsi="Arial"/>
          <w:color w:val="000000"/>
          <w:sz w:val="22"/>
          <w:szCs w:val="22"/>
        </w:rPr>
        <w:t xml:space="preserve">This is monitored by the cal_factor self-validation at every delivery event:</w:t>
      </w:r>
    </w:p>
    <w:p>
      <w:pPr>
        <w:shd w:fill="F0F4F8" w:val="clear"/>
        <w:spacing w:after="40" w:before="40"/>
        <w:ind w:left="360"/>
      </w:pPr>
      <w:r>
        <w:rPr>
          <w:rFonts w:ascii="Courier New" w:cs="Courier New" w:eastAsia="Courier New" w:hAnsi="Courier New"/>
          <w:color w:val="1B3A5C"/>
          <w:sz w:val="20"/>
          <w:szCs w:val="20"/>
        </w:rPr>
        <w:t xml:space="preserve">expected_gas = CAPACITY_KG - total_consumed_since_install</w:t>
      </w:r>
    </w:p>
    <w:p>
      <w:pPr>
        <w:shd w:fill="F0F4F8" w:val="clear"/>
        <w:spacing w:after="40" w:before="40"/>
        <w:ind w:left="360"/>
      </w:pPr>
      <w:r>
        <w:rPr>
          <w:rFonts w:ascii="Courier New" w:cs="Courier New" w:eastAsia="Courier New" w:hAnsi="Courier New"/>
          <w:color w:val="1B3A5C"/>
          <w:sz w:val="20"/>
          <w:szCs w:val="20"/>
        </w:rPr>
        <w:t xml:space="preserve">actual_gas   = G_last_reading - S</w:t>
      </w:r>
    </w:p>
    <w:p>
      <w:pPr>
        <w:shd w:fill="F0F4F8" w:val="clear"/>
        <w:spacing w:after="40" w:before="40"/>
        <w:ind w:left="360"/>
      </w:pPr>
      <w:r>
        <w:rPr>
          <w:rFonts w:ascii="Courier New" w:cs="Courier New" w:eastAsia="Courier New" w:hAnsi="Courier New"/>
          <w:color w:val="1B3A5C"/>
          <w:sz w:val="20"/>
          <w:szCs w:val="20"/>
        </w:rPr>
        <w:t xml:space="preserve">error        = abs(actual_gas - expected_gas)</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if error &lt; 200g:   log CAL_OK</w:t>
      </w:r>
    </w:p>
    <w:p>
      <w:pPr>
        <w:shd w:fill="F0F4F8" w:val="clear"/>
        <w:spacing w:after="40" w:before="40"/>
        <w:ind w:left="360"/>
      </w:pPr>
      <w:r>
        <w:rPr>
          <w:rFonts w:ascii="Courier New" w:cs="Courier New" w:eastAsia="Courier New" w:hAnsi="Courier New"/>
          <w:color w:val="1B3A5C"/>
          <w:sz w:val="20"/>
          <w:szCs w:val="20"/>
        </w:rPr>
        <w:t xml:space="preserve">if error &lt; 500g:   log CAL_DRIFT_MINOR — monitor</w:t>
      </w:r>
    </w:p>
    <w:p>
      <w:pPr>
        <w:shd w:fill="F0F4F8" w:val="clear"/>
        <w:spacing w:after="40" w:before="40"/>
        <w:ind w:left="360"/>
      </w:pPr>
      <w:r>
        <w:rPr>
          <w:rFonts w:ascii="Courier New" w:cs="Courier New" w:eastAsia="Courier New" w:hAnsi="Courier New"/>
          <w:color w:val="1B3A5C"/>
          <w:sz w:val="20"/>
          <w:szCs w:val="20"/>
        </w:rPr>
        <w:t xml:space="preserve">if error &gt; 500g:   log CAL_DRIFT_MAJOR — recalibrate</w:t>
      </w:r>
    </w:p>
    <w:p>
      <w:pPr>
        <w:spacing w:after="60" w:before="60" w:line="276"/>
      </w:pPr>
      <w:r>
        <w:rPr>
          <w:rFonts w:ascii="Arial" w:cs="Arial" w:eastAsia="Arial" w:hAnsi="Arial"/>
          <w:color w:val="000000"/>
          <w:sz w:val="22"/>
          <w:szCs w:val="22"/>
        </w:rPr>
        <w:t xml:space="preserve">In practice, the CAL_DRIFT_MAJOR threshold is unlikely to be reached within 3 years of normal use. If it is reached, recalibration takes 5 minutes: place a 10kg weight on the empty platform, compute new cal_factor, update config.json.</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G.6 The Delivery Event as Natural Maintenance Cycle</w:t>
      </w:r>
    </w:p>
    <w:p>
      <w:pPr>
        <w:spacing w:after="60" w:before="60" w:line="276"/>
      </w:pPr>
      <w:r>
        <w:rPr>
          <w:rFonts w:ascii="Arial" w:cs="Arial" w:eastAsia="Arial" w:hAnsi="Arial"/>
          <w:color w:val="000000"/>
          <w:sz w:val="22"/>
          <w:szCs w:val="22"/>
        </w:rPr>
        <w:t xml:space="preserve">Every delivery event (every 30–45 days) automatically resets all accumulated hardware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What resets</w:t>
            </w:r>
          </w:p>
        </w:tc>
        <w:tc>
          <w:tcPr>
            <w:tcW w:type="dxa" w:w="31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Mechanism</w:t>
            </w:r>
          </w:p>
        </w:tc>
        <w:tc>
          <w:tcPr>
            <w:tcW w:type="dxa" w:w="3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Result</w:t>
            </w:r>
          </w:p>
        </w:tc>
      </w:tr>
      <w:tr>
        <w:tc>
          <w:tcPr>
            <w:tcW w:type="dxa" w:w="28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Zero drift</w:t>
            </w:r>
          </w:p>
        </w:tc>
        <w:tc>
          <w:tcPr>
            <w:tcW w:type="dxa" w:w="31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Auto-tare on empty platform after removal</w:t>
            </w:r>
          </w:p>
        </w:tc>
        <w:tc>
          <w:tcPr>
            <w:tcW w:type="dxa" w:w="3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All accumulated zero drift wiped, fresh baseline</w:t>
            </w:r>
          </w:p>
        </w:tc>
      </w:tr>
      <w:tr>
        <w:tc>
          <w:tcPr>
            <w:tcW w:type="dxa" w:w="28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Creep</w:t>
            </w:r>
          </w:p>
        </w:tc>
        <w:tc>
          <w:tcPr>
            <w:tcW w:type="dxa" w:w="31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Stability window waits for full spring-back recovery</w:t>
            </w:r>
          </w:p>
        </w:tc>
        <w:tc>
          <w:tcPr>
            <w:tcW w:type="dxa" w:w="3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True zero captured, not biased by residual creep</w:t>
            </w:r>
          </w:p>
        </w:tc>
      </w:tr>
      <w:tr>
        <w:tc>
          <w:tcPr>
            <w:tcW w:type="dxa" w:w="28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cal_factor validation</w:t>
            </w:r>
          </w:p>
        </w:tc>
        <w:tc>
          <w:tcPr>
            <w:tcW w:type="dxa" w:w="31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Consumption cross-check at removal</w:t>
            </w:r>
          </w:p>
        </w:tc>
        <w:tc>
          <w:tcPr>
            <w:tcW w:type="dxa" w:w="3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Drift detected before it accumulates to problem level</w:t>
            </w:r>
          </w:p>
        </w:tc>
      </w:tr>
      <w:tr>
        <w:tc>
          <w:tcPr>
            <w:tcW w:type="dxa" w:w="28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Steel tare S</w:t>
            </w:r>
          </w:p>
        </w:tc>
        <w:tc>
          <w:tcPr>
            <w:tcW w:type="dxa" w:w="31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Anchor event at fresh cylinder placement</w:t>
            </w:r>
          </w:p>
        </w:tc>
        <w:tc>
          <w:tcPr>
            <w:tcW w:type="dxa" w:w="3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New cylinder's actual tare derived — handles brand changes</w:t>
            </w:r>
          </w:p>
        </w:tc>
      </w:tr>
      <w:tr>
        <w:tc>
          <w:tcPr>
            <w:tcW w:type="dxa" w:w="28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Burn rate</w:t>
            </w:r>
          </w:p>
        </w:tc>
        <w:tc>
          <w:tcPr>
            <w:tcW w:type="dxa" w:w="31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Rolling window resets at new cylinder install</w:t>
            </w:r>
          </w:p>
        </w:tc>
        <w:tc>
          <w:tcPr>
            <w:tcW w:type="dxa" w:w="3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Fresh personalised rate builds from new cycle data</w:t>
            </w:r>
          </w:p>
        </w:tc>
      </w:tr>
    </w:tbl>
    <w:p>
      <w:pPr>
        <w:spacing w:after="60" w:before="60"/>
      </w:pPr>
      <w:r>
        <w:t xml:space="preserve"/>
      </w:r>
    </w:p>
    <w:p>
      <w:pPr>
        <w:pStyle w:val="Heading2"/>
        <w:spacing w:after="80" w:before="280"/>
      </w:pPr>
      <w:r>
        <w:rPr>
          <w:rFonts w:ascii="Arial" w:cs="Arial" w:eastAsia="Arial" w:hAnsi="Arial"/>
          <w:b/>
          <w:bCs/>
          <w:color w:val="2E6DA4"/>
          <w:sz w:val="28"/>
          <w:szCs w:val="28"/>
        </w:rPr>
        <w:t xml:space="preserve">G.7 Extended No-Removal Scenario</w:t>
      </w:r>
    </w:p>
    <w:p>
      <w:pPr>
        <w:spacing w:after="60" w:before="60" w:line="276"/>
      </w:pPr>
      <w:r>
        <w:rPr>
          <w:rFonts w:ascii="Arial" w:cs="Arial" w:eastAsia="Arial" w:hAnsi="Arial"/>
          <w:color w:val="000000"/>
          <w:sz w:val="22"/>
          <w:szCs w:val="22"/>
        </w:rPr>
        <w:t xml:space="preserve">If the platform runs for more than 30 days without a delivery event (household has two connections, or delays replacement), the auto-tare never fires and zero drift accumulates. Mitigation: scheduled drift estimation every 30 days using consumption history:</w:t>
      </w:r>
    </w:p>
    <w:p>
      <w:pPr>
        <w:shd w:fill="F0F4F8" w:val="clear"/>
        <w:spacing w:after="40" w:before="40"/>
        <w:ind w:left="360"/>
      </w:pPr>
      <w:r>
        <w:rPr>
          <w:rFonts w:ascii="Courier New" w:cs="Courier New" w:eastAsia="Courier New" w:hAnsi="Courier New"/>
          <w:color w:val="1B3A5C"/>
          <w:sz w:val="20"/>
          <w:szCs w:val="20"/>
        </w:rPr>
        <w:t xml:space="preserve">expected_G = S + (CAPACITY_KG - total_consumed_kg) * 1000</w:t>
      </w:r>
    </w:p>
    <w:p>
      <w:pPr>
        <w:shd w:fill="F0F4F8" w:val="clear"/>
        <w:spacing w:after="40" w:before="40"/>
        <w:ind w:left="360"/>
      </w:pPr>
      <w:r>
        <w:rPr>
          <w:rFonts w:ascii="Courier New" w:cs="Courier New" w:eastAsia="Courier New" w:hAnsi="Courier New"/>
          <w:color w:val="1B3A5C"/>
          <w:sz w:val="20"/>
          <w:szCs w:val="20"/>
        </w:rPr>
        <w:t xml:space="preserve">actual_G   = current_stable_reading</w:t>
      </w:r>
    </w:p>
    <w:p>
      <w:pPr>
        <w:shd w:fill="F0F4F8" w:val="clear"/>
        <w:spacing w:after="40" w:before="40"/>
        <w:ind w:left="360"/>
      </w:pPr>
      <w:r>
        <w:rPr>
          <w:rFonts w:ascii="Courier New" w:cs="Courier New" w:eastAsia="Courier New" w:hAnsi="Courier New"/>
          <w:color w:val="1B3A5C"/>
          <w:sz w:val="20"/>
          <w:szCs w:val="20"/>
        </w:rPr>
        <w:t xml:space="preserve">drift_estimate = actual_G - expected_G</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if abs(drift_estimate) &gt; 100g:</w:t>
      </w:r>
    </w:p>
    <w:p>
      <w:pPr>
        <w:shd w:fill="F0F4F8" w:val="clear"/>
        <w:spacing w:after="40" w:before="40"/>
        <w:ind w:left="360"/>
      </w:pPr>
      <w:r>
        <w:rPr>
          <w:rFonts w:ascii="Courier New" w:cs="Courier New" w:eastAsia="Courier New" w:hAnsi="Courier New"/>
          <w:color w:val="1B3A5C"/>
          <w:sz w:val="20"/>
          <w:szCs w:val="20"/>
        </w:rPr>
        <w:t xml:space="preserve">    log 'ZERO_DRIFT_ESTIMATED', drift_estimate</w:t>
      </w:r>
    </w:p>
    <w:p>
      <w:pPr>
        <w:shd w:fill="F0F4F8" w:val="clear"/>
        <w:spacing w:after="40" w:before="40"/>
        <w:ind w:left="360"/>
      </w:pPr>
      <w:r>
        <w:rPr>
          <w:rFonts w:ascii="Courier New" w:cs="Courier New" w:eastAsia="Courier New" w:hAnsi="Courier New"/>
          <w:color w:val="1B3A5C"/>
          <w:sz w:val="20"/>
          <w:szCs w:val="20"/>
        </w:rPr>
        <w:t xml:space="preserve">    # optionally apply soft display correction</w:t>
      </w:r>
    </w:p>
    <w:p>
      <w:pPr>
        <w:shd w:fill="F0F4F8" w:val="clear"/>
        <w:spacing w:after="40" w:before="40"/>
        <w:ind w:left="360"/>
      </w:pPr>
      <w:r>
        <w:rPr>
          <w:rFonts w:ascii="Courier New" w:cs="Courier New" w:eastAsia="Courier New" w:hAnsi="Courier New"/>
          <w:color w:val="1B3A5C"/>
          <w:sz w:val="20"/>
          <w:szCs w:val="20"/>
        </w:rPr>
        <w:t xml:space="preserve">    gas_kg_display = gas_kg_raw - drift_estimate</w:t>
      </w:r>
    </w:p>
    <w:p>
      <w:pPr>
        <w:spacing w:after="60" w:before="60" w:line="276"/>
      </w:pPr>
      <w:r>
        <w:rPr>
          <w:rFonts w:ascii="Arial" w:cs="Arial" w:eastAsia="Arial" w:hAnsi="Arial"/>
          <w:color w:val="000000"/>
          <w:sz w:val="22"/>
          <w:szCs w:val="22"/>
        </w:rPr>
        <w:t xml:space="preserve">This does not replace the tare — it cannot, because the cylinder is still on the platform. It provides a diagnostic estimate and an optional display correction until the next physical removal event restores the true zero baseline.</w:t>
      </w:r>
    </w:p>
    <w:p>
      <w:r>
        <w:br w:type="page"/>
      </w:r>
    </w:p>
    <w:p>
      <w:pPr>
        <w:pStyle w:val="Heading1"/>
        <w:spacing w:after="120" w:before="360"/>
      </w:pPr>
      <w:r>
        <w:rPr>
          <w:rFonts w:ascii="Arial" w:cs="Arial" w:eastAsia="Arial" w:hAnsi="Arial"/>
          <w:b/>
          <w:bCs/>
          <w:color w:val="1B3A5C"/>
          <w:sz w:val="36"/>
          <w:szCs w:val="36"/>
        </w:rPr>
        <w:t xml:space="preserve">Appendix 1 — All Locked Decisions and Constants</w:t>
      </w:r>
    </w:p>
    <w:p>
      <w:pPr>
        <w:pStyle w:val="Heading2"/>
        <w:spacing w:after="80" w:before="280"/>
      </w:pPr>
      <w:r>
        <w:rPr>
          <w:rFonts w:ascii="Arial" w:cs="Arial" w:eastAsia="Arial" w:hAnsi="Arial"/>
          <w:b/>
          <w:bCs/>
          <w:color w:val="2E6DA4"/>
          <w:sz w:val="28"/>
          <w:szCs w:val="28"/>
        </w:rPr>
        <w:t xml:space="preserve">A1.1 config.py — All Thresholds</w:t>
      </w:r>
    </w:p>
    <w:p>
      <w:pPr>
        <w:shd w:fill="F0F4F8" w:val="clear"/>
        <w:spacing w:after="40" w:before="40"/>
        <w:ind w:left="360"/>
      </w:pPr>
      <w:r>
        <w:rPr>
          <w:rFonts w:ascii="Courier New" w:cs="Courier New" w:eastAsia="Courier New" w:hAnsi="Courier New"/>
          <w:color w:val="1B3A5C"/>
          <w:sz w:val="20"/>
          <w:szCs w:val="20"/>
        </w:rPr>
        <w:t xml:space="preserve"># config.py — single source of truth for all system constants</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REFILL_THRESHOLD_KG    = 6.0    # G jump to detect new cylinder</w:t>
      </w:r>
    </w:p>
    <w:p>
      <w:pPr>
        <w:shd w:fill="F0F4F8" w:val="clear"/>
        <w:spacing w:after="40" w:before="40"/>
        <w:ind w:left="360"/>
      </w:pPr>
      <w:r>
        <w:rPr>
          <w:rFonts w:ascii="Courier New" w:cs="Courier New" w:eastAsia="Courier New" w:hAnsi="Courier New"/>
          <w:color w:val="1B3A5C"/>
          <w:sz w:val="20"/>
          <w:szCs w:val="20"/>
        </w:rPr>
        <w:t xml:space="preserve">                                 # Derivation: min_jump at HIGH_GAS_DAYS=10 high-burn</w:t>
      </w:r>
    </w:p>
    <w:p>
      <w:pPr>
        <w:shd w:fill="F0F4F8" w:val="clear"/>
        <w:spacing w:after="40" w:before="40"/>
        <w:ind w:left="360"/>
      </w:pPr>
      <w:r>
        <w:rPr>
          <w:rFonts w:ascii="Courier New" w:cs="Courier New" w:eastAsia="Courier New" w:hAnsi="Courier New"/>
          <w:color w:val="1B3A5C"/>
          <w:sz w:val="20"/>
          <w:szCs w:val="20"/>
        </w:rPr>
        <w:t xml:space="preserve">                                 # household = 5.75kg → 6kg gives 0.25kg margin</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FRESH_CYLINDER_MIN_KG  = 26.0   # G_new must exceed this for anchor event</w:t>
      </w:r>
    </w:p>
    <w:p>
      <w:pPr>
        <w:shd w:fill="F0F4F8" w:val="clear"/>
        <w:spacing w:after="40" w:before="40"/>
        <w:ind w:left="360"/>
      </w:pPr>
      <w:r>
        <w:rPr>
          <w:rFonts w:ascii="Courier New" w:cs="Courier New" w:eastAsia="Courier New" w:hAnsi="Courier New"/>
          <w:color w:val="1B3A5C"/>
          <w:sz w:val="20"/>
          <w:szCs w:val="20"/>
        </w:rPr>
        <w:t xml:space="preserve">                                 # Prevents partial-swap false positive</w:t>
      </w:r>
    </w:p>
    <w:p>
      <w:pPr>
        <w:shd w:fill="F0F4F8" w:val="clear"/>
        <w:spacing w:after="40" w:before="40"/>
        <w:ind w:left="360"/>
      </w:pPr>
      <w:r>
        <w:rPr>
          <w:rFonts w:ascii="Courier New" w:cs="Courier New" w:eastAsia="Courier New" w:hAnsi="Courier New"/>
          <w:color w:val="1B3A5C"/>
          <w:sz w:val="20"/>
          <w:szCs w:val="20"/>
        </w:rPr>
        <w:t xml:space="preserve">                                 # Min fresh full G = 14.5 + 14.05 = 28.55kg &gt; 26kg</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CAPACITY_KG            = 14.2   # BIS domestic regulation, fixed</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CYLINDER_REMOVED_KG    = 2.0    # G below this = cylinder lifted off</w:t>
      </w:r>
    </w:p>
    <w:p>
      <w:pPr>
        <w:shd w:fill="F0F4F8" w:val="clear"/>
        <w:spacing w:after="40" w:before="40"/>
        <w:ind w:left="360"/>
      </w:pPr>
      <w:r>
        <w:rPr>
          <w:rFonts w:ascii="Courier New" w:cs="Courier New" w:eastAsia="Courier New" w:hAnsi="Courier New"/>
          <w:color w:val="1B3A5C"/>
          <w:sz w:val="20"/>
          <w:szCs w:val="20"/>
        </w:rPr>
        <w:t xml:space="preserve">                                 # Dead zone: noise 0.0075kg to min cylinder 14.5kg</w:t>
      </w:r>
    </w:p>
    <w:p>
      <w:pPr>
        <w:shd w:fill="F0F4F8" w:val="clear"/>
        <w:spacing w:after="40" w:before="40"/>
        <w:ind w:left="360"/>
      </w:pPr>
      <w:r>
        <w:rPr>
          <w:rFonts w:ascii="Courier New" w:cs="Courier New" w:eastAsia="Courier New" w:hAnsi="Courier New"/>
          <w:color w:val="1B3A5C"/>
          <w:sz w:val="20"/>
          <w:szCs w:val="20"/>
        </w:rPr>
        <w:t xml:space="preserve">                                 # 2.0kg sits comfortably in dead zone</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STEEL_TARE_MIN_KG      = 14.5   # Physical range, Indian domestic cylinders</w:t>
      </w:r>
    </w:p>
    <w:p>
      <w:pPr>
        <w:shd w:fill="F0F4F8" w:val="clear"/>
        <w:spacing w:after="40" w:before="40"/>
        <w:ind w:left="360"/>
      </w:pPr>
      <w:r>
        <w:rPr>
          <w:rFonts w:ascii="Courier New" w:cs="Courier New" w:eastAsia="Courier New" w:hAnsi="Courier New"/>
          <w:color w:val="1B3A5C"/>
          <w:sz w:val="20"/>
          <w:szCs w:val="20"/>
        </w:rPr>
        <w:t xml:space="preserve">STEEL_TARE_MAX_KG      = 15.8   # Physical range, Indian domestic cylinders</w:t>
      </w:r>
    </w:p>
    <w:p>
      <w:pPr>
        <w:shd w:fill="F0F4F8" w:val="clear"/>
        <w:spacing w:after="40" w:before="40"/>
        <w:ind w:left="360"/>
      </w:pPr>
      <w:r>
        <w:rPr>
          <w:rFonts w:ascii="Courier New" w:cs="Courier New" w:eastAsia="Courier New" w:hAnsi="Courier New"/>
          <w:color w:val="1B3A5C"/>
          <w:sz w:val="20"/>
          <w:szCs w:val="20"/>
        </w:rPr>
        <w:t xml:space="preserve">STEEL_TARE_MIDPOINT_KG = 15.15  # V3 default — range midpoint</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LOW_GAS_KG             = 2.0    # Alert threshold — gas remaining</w:t>
      </w:r>
    </w:p>
    <w:p>
      <w:pPr>
        <w:shd w:fill="F0F4F8" w:val="clear"/>
        <w:spacing w:after="40" w:before="40"/>
        <w:ind w:left="360"/>
      </w:pPr>
      <w:r>
        <w:rPr>
          <w:rFonts w:ascii="Courier New" w:cs="Courier New" w:eastAsia="Courier New" w:hAnsi="Courier New"/>
          <w:color w:val="1B3A5C"/>
          <w:sz w:val="20"/>
          <w:szCs w:val="20"/>
        </w:rPr>
        <w:t xml:space="preserve">LOW_GAS_DAYS           = 10     # Alert threshold — days remaining</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BURN_RATE_WINDOW_DAYS  = 7      # Rolling window for burn rate</w:t>
      </w:r>
    </w:p>
    <w:p>
      <w:pPr>
        <w:shd w:fill="F0F4F8" w:val="clear"/>
        <w:spacing w:after="40" w:before="40"/>
        <w:ind w:left="360"/>
      </w:pPr>
      <w:r>
        <w:rPr>
          <w:rFonts w:ascii="Courier New" w:cs="Courier New" w:eastAsia="Courier New" w:hAnsi="Courier New"/>
          <w:color w:val="1B3A5C"/>
          <w:sz w:val="20"/>
          <w:szCs w:val="20"/>
        </w:rPr>
        <w:t xml:space="preserve">MIN_HOURS_BURNRATE     = 24     # Min elapsed time before showing burn rate</w:t>
      </w:r>
    </w:p>
    <w:p>
      <w:pPr>
        <w:shd w:fill="F0F4F8" w:val="clear"/>
        <w:spacing w:after="40" w:before="40"/>
        <w:ind w:left="360"/>
      </w:pPr>
      <w:r>
        <w:rPr>
          <w:rFonts w:ascii="Courier New" w:cs="Courier New" w:eastAsia="Courier New" w:hAnsi="Courier New"/>
          <w:color w:val="1B3A5C"/>
          <w:sz w:val="20"/>
          <w:szCs w:val="20"/>
        </w:rPr>
        <w:t xml:space="preserve">                                 # Never use population averages — real data only</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HEARTBEAT_MIN          = 15     # One weight reading every N minutes</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VALIDATION_TOLERANCE_KG = 0.2   # cal_factor validation: OK threshold</w:t>
      </w:r>
    </w:p>
    <w:p>
      <w:pPr>
        <w:shd w:fill="F0F4F8" w:val="clear"/>
        <w:spacing w:after="40" w:before="40"/>
        <w:ind w:left="360"/>
      </w:pPr>
      <w:r>
        <w:rPr>
          <w:rFonts w:ascii="Courier New" w:cs="Courier New" w:eastAsia="Courier New" w:hAnsi="Courier New"/>
          <w:color w:val="1B3A5C"/>
          <w:sz w:val="20"/>
          <w:szCs w:val="20"/>
        </w:rPr>
        <w:t xml:space="preserve">VALIDATION_WARN_KG      = 0.5   # cal_factor validation: warning threshold</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DRIFT_WARN_THRESHOLD_G  = 100   # Zero drift estimate warning threshold</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 V2 brand steel tare lookup table</w:t>
      </w:r>
    </w:p>
    <w:p>
      <w:pPr>
        <w:shd w:fill="F0F4F8" w:val="clear"/>
        <w:spacing w:after="40" w:before="40"/>
        <w:ind w:left="360"/>
      </w:pPr>
      <w:r>
        <w:rPr>
          <w:rFonts w:ascii="Courier New" w:cs="Courier New" w:eastAsia="Courier New" w:hAnsi="Courier New"/>
          <w:color w:val="1B3A5C"/>
          <w:sz w:val="20"/>
          <w:szCs w:val="20"/>
        </w:rPr>
        <w:t xml:space="preserve">BRAND_STEEL_KG = {</w:t>
      </w:r>
    </w:p>
    <w:p>
      <w:pPr>
        <w:shd w:fill="F0F4F8" w:val="clear"/>
        <w:spacing w:after="40" w:before="40"/>
        <w:ind w:left="360"/>
      </w:pPr>
      <w:r>
        <w:rPr>
          <w:rFonts w:ascii="Courier New" w:cs="Courier New" w:eastAsia="Courier New" w:hAnsi="Courier New"/>
          <w:color w:val="1B3A5C"/>
          <w:sz w:val="20"/>
          <w:szCs w:val="20"/>
        </w:rPr>
        <w:t xml:space="preserve">    'Indane':  14.8,</w:t>
      </w:r>
    </w:p>
    <w:p>
      <w:pPr>
        <w:shd w:fill="F0F4F8" w:val="clear"/>
        <w:spacing w:after="40" w:before="40"/>
        <w:ind w:left="360"/>
      </w:pPr>
      <w:r>
        <w:rPr>
          <w:rFonts w:ascii="Courier New" w:cs="Courier New" w:eastAsia="Courier New" w:hAnsi="Courier New"/>
          <w:color w:val="1B3A5C"/>
          <w:sz w:val="20"/>
          <w:szCs w:val="20"/>
        </w:rPr>
        <w:t xml:space="preserve">    'HP':      15.7,</w:t>
      </w:r>
    </w:p>
    <w:p>
      <w:pPr>
        <w:shd w:fill="F0F4F8" w:val="clear"/>
        <w:spacing w:after="40" w:before="40"/>
        <w:ind w:left="360"/>
      </w:pPr>
      <w:r>
        <w:rPr>
          <w:rFonts w:ascii="Courier New" w:cs="Courier New" w:eastAsia="Courier New" w:hAnsi="Courier New"/>
          <w:color w:val="1B3A5C"/>
          <w:sz w:val="20"/>
          <w:szCs w:val="20"/>
        </w:rPr>
        <w:t xml:space="preserve">    'Bharat':  15.3,</w:t>
      </w:r>
    </w:p>
    <w:p>
      <w:pPr>
        <w:shd w:fill="F0F4F8" w:val="clear"/>
        <w:spacing w:after="40" w:before="40"/>
        <w:ind w:left="360"/>
      </w:pPr>
      <w:r>
        <w:rPr>
          <w:rFonts w:ascii="Courier New" w:cs="Courier New" w:eastAsia="Courier New" w:hAnsi="Courier New"/>
          <w:color w:val="1B3A5C"/>
          <w:sz w:val="20"/>
          <w:szCs w:val="20"/>
        </w:rPr>
        <w:t xml:space="preserve">}</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A1.2 config.json — Runtime State</w:t>
      </w:r>
    </w:p>
    <w:p>
      <w:pPr>
        <w:shd w:fill="F0F4F8" w:val="clear"/>
        <w:spacing w:after="40" w:before="40"/>
        <w:ind w:left="360"/>
      </w:pPr>
      <w:r>
        <w:rPr>
          <w:rFonts w:ascii="Courier New" w:cs="Courier New" w:eastAsia="Courier New" w:hAnsi="Courier New"/>
          <w:color w:val="1B3A5C"/>
          <w:sz w:val="20"/>
          <w:szCs w:val="20"/>
        </w:rPr>
        <w:t xml:space="preserve">{</w:t>
      </w:r>
    </w:p>
    <w:p>
      <w:pPr>
        <w:shd w:fill="F0F4F8" w:val="clear"/>
        <w:spacing w:after="40" w:before="40"/>
        <w:ind w:left="360"/>
      </w:pPr>
      <w:r>
        <w:rPr>
          <w:rFonts w:ascii="Courier New" w:cs="Courier New" w:eastAsia="Courier New" w:hAnsi="Courier New"/>
          <w:color w:val="1B3A5C"/>
          <w:sz w:val="20"/>
          <w:szCs w:val="20"/>
        </w:rPr>
        <w:t xml:space="preserve">  "calibration": {</w:t>
      </w:r>
    </w:p>
    <w:p>
      <w:pPr>
        <w:shd w:fill="F0F4F8" w:val="clear"/>
        <w:spacing w:after="40" w:before="40"/>
        <w:ind w:left="360"/>
      </w:pPr>
      <w:r>
        <w:rPr>
          <w:rFonts w:ascii="Courier New" w:cs="Courier New" w:eastAsia="Courier New" w:hAnsi="Courier New"/>
          <w:color w:val="1B3A5C"/>
          <w:sz w:val="20"/>
          <w:szCs w:val="20"/>
        </w:rPr>
        <w:t xml:space="preserve">    "cal_factor": 106.7,          // counts per gram, derived at bench</w:t>
      </w:r>
    </w:p>
    <w:p>
      <w:pPr>
        <w:shd w:fill="F0F4F8" w:val="clear"/>
        <w:spacing w:after="40" w:before="40"/>
        <w:ind w:left="360"/>
      </w:pPr>
      <w:r>
        <w:rPr>
          <w:rFonts w:ascii="Courier New" w:cs="Courier New" w:eastAsia="Courier New" w:hAnsi="Courier New"/>
          <w:color w:val="1B3A5C"/>
          <w:sz w:val="20"/>
          <w:szCs w:val="20"/>
        </w:rPr>
        <w:t xml:space="preserve">    "tare_raw": -14000,           // raw ADC at zero load, re-taken at every boot</w:t>
      </w:r>
    </w:p>
    <w:p>
      <w:pPr>
        <w:shd w:fill="F0F4F8" w:val="clear"/>
        <w:spacing w:after="40" w:before="40"/>
        <w:ind w:left="360"/>
      </w:pPr>
      <w:r>
        <w:rPr>
          <w:rFonts w:ascii="Courier New" w:cs="Courier New" w:eastAsia="Courier New" w:hAnsi="Courier New"/>
          <w:color w:val="1B3A5C"/>
          <w:sz w:val="20"/>
          <w:szCs w:val="20"/>
        </w:rPr>
        <w:t xml:space="preserve">    "last_validated_ts": "2026-06-09T08:00:00"</w:t>
      </w:r>
    </w:p>
    <w:p>
      <w:pPr>
        <w:shd w:fill="F0F4F8" w:val="clear"/>
        <w:spacing w:after="40" w:before="40"/>
        <w:ind w:left="360"/>
      </w:pPr>
      <w:r>
        <w:rPr>
          <w:rFonts w:ascii="Courier New" w:cs="Courier New" w:eastAsia="Courier New" w:hAnsi="Courier New"/>
          <w:color w:val="1B3A5C"/>
          <w:sz w:val="20"/>
          <w:szCs w:val="20"/>
        </w:rPr>
        <w:t xml:space="preserve">  },</w:t>
      </w:r>
    </w:p>
    <w:p>
      <w:pPr>
        <w:shd w:fill="F0F4F8" w:val="clear"/>
        <w:spacing w:after="40" w:before="40"/>
        <w:ind w:left="360"/>
      </w:pPr>
      <w:r>
        <w:rPr>
          <w:rFonts w:ascii="Courier New" w:cs="Courier New" w:eastAsia="Courier New" w:hAnsi="Courier New"/>
          <w:color w:val="1B3A5C"/>
          <w:sz w:val="20"/>
          <w:szCs w:val="20"/>
        </w:rPr>
        <w:t xml:space="preserve">  "cylinder": {</w:t>
      </w:r>
    </w:p>
    <w:p>
      <w:pPr>
        <w:shd w:fill="F0F4F8" w:val="clear"/>
        <w:spacing w:after="40" w:before="40"/>
        <w:ind w:left="360"/>
      </w:pPr>
      <w:r>
        <w:rPr>
          <w:rFonts w:ascii="Courier New" w:cs="Courier New" w:eastAsia="Courier New" w:hAnsi="Courier New"/>
          <w:color w:val="1B3A5C"/>
          <w:sz w:val="20"/>
          <w:szCs w:val="20"/>
        </w:rPr>
        <w:t xml:space="preserve">    "steel_tare_kg": 15.5,        // S — derived at anchor event</w:t>
      </w:r>
    </w:p>
    <w:p>
      <w:pPr>
        <w:shd w:fill="F0F4F8" w:val="clear"/>
        <w:spacing w:after="40" w:before="40"/>
        <w:ind w:left="360"/>
      </w:pPr>
      <w:r>
        <w:rPr>
          <w:rFonts w:ascii="Courier New" w:cs="Courier New" w:eastAsia="Courier New" w:hAnsi="Courier New"/>
          <w:color w:val="1B3A5C"/>
          <w:sz w:val="20"/>
          <w:szCs w:val="20"/>
        </w:rPr>
        <w:t xml:space="preserve">    "install_gross_kg": 29.7,     // G at installation</w:t>
      </w:r>
    </w:p>
    <w:p>
      <w:pPr>
        <w:shd w:fill="F0F4F8" w:val="clear"/>
        <w:spacing w:after="40" w:before="40"/>
        <w:ind w:left="360"/>
      </w:pPr>
      <w:r>
        <w:rPr>
          <w:rFonts w:ascii="Courier New" w:cs="Courier New" w:eastAsia="Courier New" w:hAnsi="Courier New"/>
          <w:color w:val="1B3A5C"/>
          <w:sz w:val="20"/>
          <w:szCs w:val="20"/>
        </w:rPr>
        <w:t xml:space="preserve">    "install_ts": "2026-06-09T08:15:00",</w:t>
      </w:r>
    </w:p>
    <w:p>
      <w:pPr>
        <w:shd w:fill="F0F4F8" w:val="clear"/>
        <w:spacing w:after="40" w:before="40"/>
        <w:ind w:left="360"/>
      </w:pPr>
      <w:r>
        <w:rPr>
          <w:rFonts w:ascii="Courier New" w:cs="Courier New" w:eastAsia="Courier New" w:hAnsi="Courier New"/>
          <w:color w:val="1B3A5C"/>
          <w:sz w:val="20"/>
          <w:szCs w:val="20"/>
        </w:rPr>
        <w:t xml:space="preserve">    "capacity_kg": 14.2,          // always 14.2 for domestic</w:t>
      </w:r>
    </w:p>
    <w:p>
      <w:pPr>
        <w:shd w:fill="F0F4F8" w:val="clear"/>
        <w:spacing w:after="40" w:before="40"/>
        <w:ind w:left="360"/>
      </w:pPr>
      <w:r>
        <w:rPr>
          <w:rFonts w:ascii="Courier New" w:cs="Courier New" w:eastAsia="Courier New" w:hAnsi="Courier New"/>
          <w:color w:val="1B3A5C"/>
          <w:sz w:val="20"/>
          <w:szCs w:val="20"/>
        </w:rPr>
        <w:t xml:space="preserve">    "anchor_exact": true,         // true = derived from fresh cylinder</w:t>
      </w:r>
    </w:p>
    <w:p>
      <w:pPr>
        <w:shd w:fill="F0F4F8" w:val="clear"/>
        <w:spacing w:after="40" w:before="40"/>
        <w:ind w:left="360"/>
      </w:pPr>
      <w:r>
        <w:rPr>
          <w:rFonts w:ascii="Courier New" w:cs="Courier New" w:eastAsia="Courier New" w:hAnsi="Courier New"/>
          <w:color w:val="1B3A5C"/>
          <w:sz w:val="20"/>
          <w:szCs w:val="20"/>
        </w:rPr>
        <w:t xml:space="preserve">                                    // false = from brand lookup (V2) or range (V3)</w:t>
      </w:r>
    </w:p>
    <w:p>
      <w:pPr>
        <w:shd w:fill="F0F4F8" w:val="clear"/>
        <w:spacing w:after="40" w:before="40"/>
        <w:ind w:left="360"/>
      </w:pPr>
      <w:r>
        <w:rPr>
          <w:rFonts w:ascii="Courier New" w:cs="Courier New" w:eastAsia="Courier New" w:hAnsi="Courier New"/>
          <w:color w:val="1B3A5C"/>
          <w:sz w:val="20"/>
          <w:szCs w:val="20"/>
        </w:rPr>
        <w:t xml:space="preserve">    "brand": "HP"               // optional — V2 only</w:t>
      </w:r>
    </w:p>
    <w:p>
      <w:pPr>
        <w:shd w:fill="F0F4F8" w:val="clear"/>
        <w:spacing w:after="40" w:before="40"/>
        <w:ind w:left="360"/>
      </w:pPr>
      <w:r>
        <w:rPr>
          <w:rFonts w:ascii="Courier New" w:cs="Courier New" w:eastAsia="Courier New" w:hAnsi="Courier New"/>
          <w:color w:val="1B3A5C"/>
          <w:sz w:val="20"/>
          <w:szCs w:val="20"/>
        </w:rPr>
        <w:t xml:space="preserve">  }</w:t>
      </w:r>
    </w:p>
    <w:p>
      <w:pPr>
        <w:shd w:fill="F0F4F8" w:val="clear"/>
        <w:spacing w:after="40" w:before="40"/>
        <w:ind w:left="360"/>
      </w:pPr>
      <w:r>
        <w:rPr>
          <w:rFonts w:ascii="Courier New" w:cs="Courier New" w:eastAsia="Courier New" w:hAnsi="Courier New"/>
          <w:color w:val="1B3A5C"/>
          <w:sz w:val="20"/>
          <w:szCs w:val="20"/>
        </w:rPr>
        <w:t xml:space="preserve">}</w:t>
      </w:r>
    </w:p>
    <w:p>
      <w:pPr>
        <w:spacing w:after="60" w:before="60" w:line="276"/>
      </w:pPr>
      <w:r>
        <w:rPr>
          <w:rFonts w:ascii="Arial" w:cs="Arial" w:eastAsia="Arial" w:hAnsi="Arial"/>
          <w:color w:val="000000"/>
          <w:sz w:val="22"/>
          <w:szCs w:val="22"/>
        </w:rPr>
        <w:t xml:space="preserve">Absence of the 'cylinder' key = UNINSTALLED state. On cylinder removal: Python deletes the cylinder block. On anchor event: Python writes the cylinder block atomically (write to .tmp, rename).</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A1.3 Complete Locked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Decision</w:t>
            </w:r>
          </w:p>
        </w:tc>
        <w:tc>
          <w:tcPr>
            <w:tcW w:type="dxa" w:w="21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Locked Value</w:t>
            </w:r>
          </w:p>
        </w:tc>
        <w:tc>
          <w:tcPr>
            <w:tcW w:type="dxa" w:w="4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Derivation / Reason</w:t>
            </w:r>
          </w:p>
        </w:tc>
      </w:tr>
      <w:tr>
        <w:tc>
          <w:tcPr>
            <w:tcW w:type="dxa" w:w="30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REFILL_THRESHOLD_KG</w:t>
            </w:r>
          </w:p>
        </w:tc>
        <w:tc>
          <w:tcPr>
            <w:tcW w:type="dxa" w:w="21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6.0 kg</w:t>
            </w:r>
          </w:p>
        </w:tc>
        <w:tc>
          <w:tcPr>
            <w:tcW w:type="dxa" w:w="4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High-burn household worst-case min_jump = 5.75kg</w:t>
            </w:r>
          </w:p>
        </w:tc>
      </w:tr>
      <w:tr>
        <w:tc>
          <w:tcPr>
            <w:tcW w:type="dxa" w:w="30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FRESH_CYLINDER_MIN_KG</w:t>
            </w:r>
          </w:p>
        </w:tc>
        <w:tc>
          <w:tcPr>
            <w:tcW w:type="dxa" w:w="21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26.0 kg</w:t>
            </w:r>
          </w:p>
        </w:tc>
        <w:tc>
          <w:tcPr>
            <w:tcW w:type="dxa" w:w="4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Prevents partial-swap false anchor event</w:t>
            </w:r>
          </w:p>
        </w:tc>
      </w:tr>
      <w:tr>
        <w:tc>
          <w:tcPr>
            <w:tcW w:type="dxa" w:w="30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CAPACITY_KG</w:t>
            </w:r>
          </w:p>
        </w:tc>
        <w:tc>
          <w:tcPr>
            <w:tcW w:type="dxa" w:w="21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14.2 kg</w:t>
            </w:r>
          </w:p>
        </w:tc>
        <w:tc>
          <w:tcPr>
            <w:tcW w:type="dxa" w:w="4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BIS domestic LPG regulation, fixed</w:t>
            </w:r>
          </w:p>
        </w:tc>
      </w:tr>
      <w:tr>
        <w:tc>
          <w:tcPr>
            <w:tcW w:type="dxa" w:w="30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CYLINDER_REMOVED_KG</w:t>
            </w:r>
          </w:p>
        </w:tc>
        <w:tc>
          <w:tcPr>
            <w:tcW w:type="dxa" w:w="21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2.0 kg</w:t>
            </w:r>
          </w:p>
        </w:tc>
        <w:tc>
          <w:tcPr>
            <w:tcW w:type="dxa" w:w="4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Dead zone analysis: 0.0075kg noise to 14.5kg min cylinder</w:t>
            </w:r>
          </w:p>
        </w:tc>
      </w:tr>
      <w:tr>
        <w:tc>
          <w:tcPr>
            <w:tcW w:type="dxa" w:w="30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Steel tare range</w:t>
            </w:r>
          </w:p>
        </w:tc>
        <w:tc>
          <w:tcPr>
            <w:tcW w:type="dxa" w:w="21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14.5–15.8 kg</w:t>
            </w:r>
          </w:p>
        </w:tc>
        <w:tc>
          <w:tcPr>
            <w:tcW w:type="dxa" w:w="4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Physical measurement of Indian domestic cylinders</w:t>
            </w:r>
          </w:p>
        </w:tc>
      </w:tr>
      <w:tr>
        <w:tc>
          <w:tcPr>
            <w:tcW w:type="dxa" w:w="30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V3 default S</w:t>
            </w:r>
          </w:p>
        </w:tc>
        <w:tc>
          <w:tcPr>
            <w:tcW w:type="dxa" w:w="21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15.15 kg</w:t>
            </w:r>
          </w:p>
        </w:tc>
        <w:tc>
          <w:tcPr>
            <w:tcW w:type="dxa" w:w="4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Range midpoint, display biased toward low end</w:t>
            </w:r>
          </w:p>
        </w:tc>
      </w:tr>
      <w:tr>
        <w:tc>
          <w:tcPr>
            <w:tcW w:type="dxa" w:w="30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V2 S source</w:t>
            </w:r>
          </w:p>
        </w:tc>
        <w:tc>
          <w:tcPr>
            <w:tcW w:type="dxa" w:w="21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Brand lookup table</w:t>
            </w:r>
          </w:p>
        </w:tc>
        <w:tc>
          <w:tcPr>
            <w:tcW w:type="dxa" w:w="4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User presses brand button — NOT a gas amount estimate</w:t>
            </w:r>
          </w:p>
        </w:tc>
      </w:tr>
      <w:tr>
        <w:tc>
          <w:tcPr>
            <w:tcW w:type="dxa" w:w="30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Burn rate minimum window</w:t>
            </w:r>
          </w:p>
        </w:tc>
        <w:tc>
          <w:tcPr>
            <w:tcW w:type="dxa" w:w="21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24h elapsed time</w:t>
            </w:r>
          </w:p>
        </w:tc>
        <w:tc>
          <w:tcPr>
            <w:tcW w:type="dxa" w:w="4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No population average ever — real household data only</w:t>
            </w:r>
          </w:p>
        </w:tc>
      </w:tr>
      <w:tr>
        <w:tc>
          <w:tcPr>
            <w:tcW w:type="dxa" w:w="30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Burn rate rolling window</w:t>
            </w:r>
          </w:p>
        </w:tc>
        <w:tc>
          <w:tcPr>
            <w:tcW w:type="dxa" w:w="21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7-day</w:t>
            </w:r>
          </w:p>
        </w:tc>
        <w:tc>
          <w:tcPr>
            <w:tcW w:type="dxa" w:w="4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Personalised, expands from 24h as history builds</w:t>
            </w:r>
          </w:p>
        </w:tc>
      </w:tr>
      <w:tr>
        <w:tc>
          <w:tcPr>
            <w:tcW w:type="dxa" w:w="30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cal_factor sequencing</w:t>
            </w:r>
          </w:p>
        </w:tc>
        <w:tc>
          <w:tcPr>
            <w:tcW w:type="dxa" w:w="21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Before G_new measurement</w:t>
            </w:r>
          </w:p>
        </w:tc>
        <w:tc>
          <w:tcPr>
            <w:tcW w:type="dxa" w:w="4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Error in G_new permanently corrupts stored S</w:t>
            </w:r>
          </w:p>
        </w:tc>
      </w:tr>
      <w:tr>
        <w:tc>
          <w:tcPr>
            <w:tcW w:type="dxa" w:w="30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anchor_exact flag</w:t>
            </w:r>
          </w:p>
        </w:tc>
        <w:tc>
          <w:tcPr>
            <w:tcW w:type="dxa" w:w="21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 config.json</w:t>
            </w:r>
          </w:p>
        </w:tc>
        <w:tc>
          <w:tcPr>
            <w:tcW w:type="dxa" w:w="4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Drives UI tilde prefix for approximate readings</w:t>
            </w:r>
          </w:p>
        </w:tc>
      </w:tr>
      <w:tr>
        <w:tc>
          <w:tcPr>
            <w:tcW w:type="dxa" w:w="30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Non-domestic detection</w:t>
            </w:r>
          </w:p>
        </w:tc>
        <w:tc>
          <w:tcPr>
            <w:tcW w:type="dxa" w:w="21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S outside 14.5–15.8 kg</w:t>
            </w:r>
          </w:p>
        </w:tc>
        <w:tc>
          <w:tcPr>
            <w:tcW w:type="dxa" w:w="4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Catches 5kg / 19kg / commercial cylinder placement</w:t>
            </w:r>
          </w:p>
        </w:tc>
      </w:tr>
      <w:tr>
        <w:tc>
          <w:tcPr>
            <w:tcW w:type="dxa" w:w="30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Excitation voltage</w:t>
            </w:r>
          </w:p>
        </w:tc>
        <w:tc>
          <w:tcPr>
            <w:tcW w:type="dxa" w:w="21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3.3V (ESP32 3V3 rail)</w:t>
            </w:r>
          </w:p>
        </w:tc>
        <w:tc>
          <w:tcPr>
            <w:tcW w:type="dxa" w:w="4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ESP32 GPIO pins are 3.3V — never use 5V excitation</w:t>
            </w:r>
          </w:p>
        </w:tc>
      </w:tr>
      <w:tr>
        <w:tc>
          <w:tcPr>
            <w:tcW w:type="dxa" w:w="30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HX711 gain</w:t>
            </w:r>
          </w:p>
        </w:tc>
        <w:tc>
          <w:tcPr>
            <w:tcW w:type="dxa" w:w="21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128 (Channel A)</w:t>
            </w:r>
          </w:p>
        </w:tc>
        <w:tc>
          <w:tcPr>
            <w:tcW w:type="dxa" w:w="4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Maximum sensitivity, matches cal_factor derivation</w:t>
            </w:r>
          </w:p>
        </w:tc>
      </w:tr>
      <w:tr>
        <w:tc>
          <w:tcPr>
            <w:tcW w:type="dxa" w:w="30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HX711 sample rate</w:t>
            </w:r>
          </w:p>
        </w:tc>
        <w:tc>
          <w:tcPr>
            <w:tcW w:type="dxa" w:w="21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10 SPS (RATE pin LOW)</w:t>
            </w:r>
          </w:p>
        </w:tc>
        <w:tc>
          <w:tcPr>
            <w:tcW w:type="dxa" w:w="4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Hardware 50Hz notch filter active</w:t>
            </w:r>
          </w:p>
        </w:tc>
      </w:tr>
      <w:tr>
        <w:tc>
          <w:tcPr>
            <w:tcW w:type="dxa" w:w="30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Corrupt value filters</w:t>
            </w:r>
          </w:p>
        </w:tc>
        <w:tc>
          <w:tcPr>
            <w:tcW w:type="dxa" w:w="21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LONG_MIN, -1, 0x7FFFFF</w:t>
            </w:r>
          </w:p>
        </w:tc>
        <w:tc>
          <w:tcPr>
            <w:tcW w:type="dxa" w:w="4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All three always required — not optional</w:t>
            </w:r>
          </w:p>
        </w:tc>
      </w:tr>
      <w:tr>
        <w:tc>
          <w:tcPr>
            <w:tcW w:type="dxa" w:w="30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Platform size</w:t>
            </w:r>
          </w:p>
        </w:tc>
        <w:tc>
          <w:tcPr>
            <w:tcW w:type="dxa" w:w="21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380 × 380mm</w:t>
            </w:r>
          </w:p>
        </w:tc>
        <w:tc>
          <w:tcPr>
            <w:tcW w:type="dxa" w:w="4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300mm cell centres + 40mm inset each side</w:t>
            </w:r>
          </w:p>
        </w:tc>
      </w:tr>
      <w:tr>
        <w:tc>
          <w:tcPr>
            <w:tcW w:type="dxa" w:w="30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Plate material</w:t>
            </w:r>
          </w:p>
        </w:tc>
        <w:tc>
          <w:tcPr>
            <w:tcW w:type="dxa" w:w="21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Al 6061-T6, 5mm</w:t>
            </w:r>
          </w:p>
        </w:tc>
        <w:tc>
          <w:tcPr>
            <w:tcW w:type="dxa" w:w="4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Stiff, corrosion resistant, kitchen safe</w:t>
            </w:r>
          </w:p>
        </w:tc>
      </w:tr>
      <w:tr>
        <w:tc>
          <w:tcPr>
            <w:tcW w:type="dxa" w:w="30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Cell mounting</w:t>
            </w:r>
          </w:p>
        </w:tc>
        <w:tc>
          <w:tcPr>
            <w:tcW w:type="dxa" w:w="21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Fixed end to base, ball contact free end to top</w:t>
            </w:r>
          </w:p>
        </w:tc>
        <w:tc>
          <w:tcPr>
            <w:tcW w:type="dxa" w:w="4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Ball contact mandatory — no moment constraint</w:t>
            </w:r>
          </w:p>
        </w:tc>
      </w:tr>
      <w:tr>
        <w:tc>
          <w:tcPr>
            <w:tcW w:type="dxa" w:w="30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Overload stop gap</w:t>
            </w:r>
          </w:p>
        </w:tc>
        <w:tc>
          <w:tcPr>
            <w:tcW w:type="dxa" w:w="216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0.8mm</w:t>
            </w:r>
          </w:p>
        </w:tc>
        <w:tc>
          <w:tcPr>
            <w:tcW w:type="dxa" w:w="42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Limits cell to ~160% rated — above rated, below damage</w:t>
            </w:r>
          </w:p>
        </w:tc>
      </w:tr>
      <w:tr>
        <w:tc>
          <w:tcPr>
            <w:tcW w:type="dxa" w:w="30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Cable length matching</w:t>
            </w:r>
          </w:p>
        </w:tc>
        <w:tc>
          <w:tcPr>
            <w:tcW w:type="dxa" w:w="216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±20mm all four cells</w:t>
            </w:r>
          </w:p>
        </w:tc>
        <w:tc>
          <w:tcPr>
            <w:tcW w:type="dxa" w:w="42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Prevents differential signal attenuation in parallel bridge</w:t>
            </w:r>
          </w:p>
        </w:tc>
      </w:tr>
    </w:tbl>
    <w:p>
      <w:r>
        <w:br w:type="page"/>
      </w:r>
    </w:p>
    <w:p>
      <w:pPr>
        <w:pStyle w:val="Heading1"/>
        <w:spacing w:after="120" w:before="360"/>
      </w:pPr>
      <w:r>
        <w:rPr>
          <w:rFonts w:ascii="Arial" w:cs="Arial" w:eastAsia="Arial" w:hAnsi="Arial"/>
          <w:b/>
          <w:bCs/>
          <w:color w:val="1B3A5C"/>
          <w:sz w:val="36"/>
          <w:szCs w:val="36"/>
        </w:rPr>
        <w:t xml:space="preserve">Appendix 2 — V1 / V2 / V3 Install Scenario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
            </w:r>
          </w:p>
        </w:tc>
        <w:tc>
          <w:tcPr>
            <w:tcW w:type="dxa" w:w="23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V1 — Fresh Cylinder</w:t>
            </w:r>
          </w:p>
        </w:tc>
        <w:tc>
          <w:tcPr>
            <w:tcW w:type="dxa" w:w="23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V2 — Partial + Brand</w:t>
            </w:r>
          </w:p>
        </w:tc>
        <w:tc>
          <w:tcPr>
            <w:tcW w:type="dxa" w:w="23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V3 — Partial Blind</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First install trigger</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 jump &gt; 6kg AND G_new &gt; 26kg — automatic</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Cylinder present at boot, user presses brand button</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Cylinder present at boot, no user input</w:t>
            </w:r>
          </w:p>
        </w:tc>
      </w:tr>
      <w:tr>
        <w:tc>
          <w:tcPr>
            <w:tcW w:type="dxa" w:w="2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S derivation method</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S = G_new − 14.2 — exact</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S = brand lookup table — ±300g</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S = 15.15kg midpoint default — ±650g</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Works immediately</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Consumption tracking + gas% exact + days after 24h</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Consumption exact, gas% approximate (~prefix)</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Consumption exact, gas% as range</w:t>
            </w:r>
          </w:p>
        </w:tc>
      </w:tr>
      <w:tr>
        <w:tc>
          <w:tcPr>
            <w:tcW w:type="dxa" w:w="2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Gas% error until anchor</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Zero — exact from first reading</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±1–3% (brand average error)</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±5–8% (range shown honestly)</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anchor_exact flag</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true</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false — until first anchor</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false — until first anchor</w:t>
            </w:r>
          </w:p>
        </w:tc>
      </w:tr>
      <w:tr>
        <w:tc>
          <w:tcPr>
            <w:tcW w:type="dxa" w:w="2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Converges to exact at</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Immediately on first placement</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First fresh cylinder anchor event</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First fresh cylinder anchor event</w:t>
            </w:r>
          </w:p>
        </w:tc>
      </w:tr>
      <w:tr>
        <w:tc>
          <w:tcPr>
            <w:tcW w:type="dxa" w:w="240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After first anchor</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Identical to V1</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Identical to V1</w:t>
            </w:r>
          </w:p>
        </w:tc>
        <w:tc>
          <w:tcPr>
            <w:tcW w:type="dxa" w:w="2320"/>
            <w:tcBorders>
              <w:top w:val="single" w:color="C0CDD8" w:sz="1"/>
              <w:left w:val="single" w:color="C0CDD8" w:sz="1"/>
              <w:bottom w:val="single" w:color="C0CDD8" w:sz="1"/>
              <w:right w:val="single" w:color="C0CDD8"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Identical to V1</w:t>
            </w:r>
          </w:p>
        </w:tc>
      </w:tr>
      <w:tr>
        <w:tc>
          <w:tcPr>
            <w:tcW w:type="dxa" w:w="240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Key user action</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Confirm 'fresh cylinder' at first install</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Press brand button once at first install</w:t>
            </w:r>
          </w:p>
        </w:tc>
        <w:tc>
          <w:tcPr>
            <w:tcW w:type="dxa" w:w="2320"/>
            <w:tcBorders>
              <w:top w:val="single" w:color="C0CDD8" w:sz="1"/>
              <w:left w:val="single" w:color="C0CDD8" w:sz="1"/>
              <w:bottom w:val="single" w:color="C0CDD8" w:sz="1"/>
              <w:right w:val="single" w:color="C0CDD8" w:sz="1"/>
            </w:tcBorders>
            <w:shd w:fill="F2F7FB" w:val="clear"/>
            <w:tcMar>
              <w:top w:type="dxa" w:w="60"/>
              <w:left w:type="dxa" w:w="120"/>
              <w:bottom w:type="dxa" w:w="60"/>
              <w:right w:type="dxa" w:w="120"/>
            </w:tcMar>
          </w:tcPr>
          <w:p>
            <w:r>
              <w:rPr>
                <w:rFonts w:ascii="Arial" w:cs="Arial" w:eastAsia="Arial" w:hAnsi="Arial"/>
                <w:color w:val="000000"/>
                <w:sz w:val="20"/>
                <w:szCs w:val="20"/>
              </w:rPr>
              <w:t xml:space="preserve">None required</w:t>
            </w:r>
          </w:p>
        </w:tc>
      </w:tr>
    </w:tbl>
    <w:p>
      <w:pPr>
        <w:spacing w:after="60" w:before="60"/>
      </w:pPr>
      <w:r>
        <w:t xml:space="preserve"/>
      </w:r>
    </w:p>
    <w:p>
      <w:pPr>
        <w:spacing w:after="60" w:before="60" w:line="276"/>
      </w:pPr>
      <w:r>
        <w:rPr>
          <w:rFonts w:ascii="Arial" w:cs="Arial" w:eastAsia="Arial" w:hAnsi="Arial"/>
          <w:color w:val="000000"/>
          <w:sz w:val="22"/>
          <w:szCs w:val="22"/>
        </w:rPr>
        <w:t xml:space="preserve">All three versions converge to identical behaviour after the first anchor event. V2 and V3 logic applies only to the very first install if the cylinder is already mid-use. V1 covers the entire product lifecycle after the first delivery, including all subsequent cylinder swaps, because Indian LPG delivery always delivers full cylinders.</w:t>
      </w:r>
    </w:p>
    <w:p>
      <w:r>
        <w:br w:type="page"/>
      </w:r>
    </w:p>
    <w:p>
      <w:pPr>
        <w:pStyle w:val="Heading1"/>
        <w:spacing w:after="120" w:before="360"/>
      </w:pPr>
      <w:r>
        <w:rPr>
          <w:rFonts w:ascii="Arial" w:cs="Arial" w:eastAsia="Arial" w:hAnsi="Arial"/>
          <w:b/>
          <w:bCs/>
          <w:color w:val="1B3A5C"/>
          <w:sz w:val="36"/>
          <w:szCs w:val="36"/>
        </w:rPr>
        <w:t xml:space="preserve">Appendix 3 — Complete Boot and Tare Sequence</w:t>
      </w:r>
    </w:p>
    <w:p>
      <w:pPr>
        <w:pStyle w:val="Heading2"/>
        <w:spacing w:after="80" w:before="280"/>
      </w:pPr>
      <w:r>
        <w:rPr>
          <w:rFonts w:ascii="Arial" w:cs="Arial" w:eastAsia="Arial" w:hAnsi="Arial"/>
          <w:b/>
          <w:bCs/>
          <w:color w:val="2E6DA4"/>
          <w:sz w:val="28"/>
          <w:szCs w:val="28"/>
        </w:rPr>
        <w:t xml:space="preserve">A3.1 Boot Sequence (Every Power Cycle)</w:t>
      </w:r>
    </w:p>
    <w:p>
      <w:pPr>
        <w:pStyle w:val="ListParagraph"/>
        <w:numPr>
          <w:ilvl w:val="0"/>
          <w:numId w:val="3"/>
        </w:numPr>
        <w:spacing w:after="40" w:before="40" w:line="260"/>
      </w:pPr>
      <w:r>
        <w:rPr>
          <w:rFonts w:ascii="Arial" w:cs="Arial" w:eastAsia="Arial" w:hAnsi="Arial"/>
          <w:color w:val="000000"/>
          <w:sz w:val="22"/>
          <w:szCs w:val="22"/>
        </w:rPr>
        <w:t xml:space="preserve">Power on — ESP32-C3 boots, GPIO initialised</w:t>
      </w:r>
    </w:p>
    <w:p>
      <w:pPr>
        <w:pStyle w:val="ListParagraph"/>
        <w:numPr>
          <w:ilvl w:val="0"/>
          <w:numId w:val="3"/>
        </w:numPr>
        <w:spacing w:after="40" w:before="40" w:line="260"/>
      </w:pPr>
      <w:r>
        <w:rPr>
          <w:rFonts w:ascii="Arial" w:cs="Arial" w:eastAsia="Arial" w:hAnsi="Arial"/>
          <w:color w:val="000000"/>
          <w:sz w:val="22"/>
          <w:szCs w:val="22"/>
        </w:rPr>
        <w:t xml:space="preserve">BLE stack initialisation — advertising parameters set</w:t>
      </w:r>
    </w:p>
    <w:p>
      <w:pPr>
        <w:pStyle w:val="ListParagraph"/>
        <w:numPr>
          <w:ilvl w:val="0"/>
          <w:numId w:val="3"/>
        </w:numPr>
        <w:spacing w:after="40" w:before="40" w:line="260"/>
      </w:pPr>
      <w:r>
        <w:rPr>
          <w:rFonts w:ascii="Arial" w:cs="Arial" w:eastAsia="Arial" w:hAnsi="Arial"/>
          <w:color w:val="000000"/>
          <w:sz w:val="22"/>
          <w:szCs w:val="22"/>
        </w:rPr>
        <w:t xml:space="preserve">HX711 initialisation — pins configured, chip powered</w:t>
      </w:r>
    </w:p>
    <w:p>
      <w:pPr>
        <w:pStyle w:val="ListParagraph"/>
        <w:numPr>
          <w:ilvl w:val="0"/>
          <w:numId w:val="3"/>
        </w:numPr>
        <w:spacing w:after="40" w:before="40" w:line="260"/>
      </w:pPr>
      <w:r>
        <w:rPr>
          <w:rFonts w:ascii="Arial" w:cs="Arial" w:eastAsia="Arial" w:hAnsi="Arial"/>
          <w:color w:val="000000"/>
          <w:sz w:val="22"/>
          <w:szCs w:val="22"/>
        </w:rPr>
        <w:t xml:space="preserve">HX711 warmup wait — 400ms minimum (bandgap reference stabilisation)</w:t>
      </w:r>
    </w:p>
    <w:p>
      <w:pPr>
        <w:pStyle w:val="ListParagraph"/>
        <w:numPr>
          <w:ilvl w:val="0"/>
          <w:numId w:val="3"/>
        </w:numPr>
        <w:spacing w:after="40" w:before="40" w:line="260"/>
      </w:pPr>
      <w:r>
        <w:rPr>
          <w:rFonts w:ascii="Arial" w:cs="Arial" w:eastAsia="Arial" w:hAnsi="Arial"/>
          <w:color w:val="000000"/>
          <w:sz w:val="22"/>
          <w:szCs w:val="22"/>
        </w:rPr>
        <w:t xml:space="preserve">Discard first 5 readings from HX711 (powerup transients)</w:t>
      </w:r>
    </w:p>
    <w:p>
      <w:pPr>
        <w:pStyle w:val="ListParagraph"/>
        <w:numPr>
          <w:ilvl w:val="0"/>
          <w:numId w:val="3"/>
        </w:numPr>
        <w:spacing w:after="40" w:before="40" w:line="260"/>
      </w:pPr>
      <w:r>
        <w:rPr>
          <w:rFonts w:ascii="Arial" w:cs="Arial" w:eastAsia="Arial" w:hAnsi="Arial"/>
          <w:color w:val="000000"/>
          <w:sz w:val="22"/>
          <w:szCs w:val="22"/>
        </w:rPr>
        <w:t xml:space="preserve">Load config.json — parse cal_factor, tare_raw, cylinder block</w:t>
      </w:r>
    </w:p>
    <w:p>
      <w:pPr>
        <w:pStyle w:val="ListParagraph"/>
        <w:numPr>
          <w:ilvl w:val="0"/>
          <w:numId w:val="3"/>
        </w:numPr>
        <w:spacing w:after="40" w:before="40" w:line="260"/>
      </w:pPr>
      <w:r>
        <w:rPr>
          <w:rFonts w:ascii="Arial" w:cs="Arial" w:eastAsia="Arial" w:hAnsi="Arial"/>
          <w:color w:val="000000"/>
          <w:sz w:val="22"/>
          <w:szCs w:val="22"/>
        </w:rPr>
        <w:t xml:space="preserve">Take N=20 quick readings at current tare_raw — estimate current G</w:t>
      </w:r>
    </w:p>
    <w:p>
      <w:pPr>
        <w:pStyle w:val="ListParagraph"/>
        <w:numPr>
          <w:ilvl w:val="0"/>
          <w:numId w:val="3"/>
        </w:numPr>
        <w:spacing w:after="40" w:before="40" w:line="260"/>
      </w:pPr>
      <w:r>
        <w:rPr>
          <w:rFonts w:ascii="Arial" w:cs="Arial" w:eastAsia="Arial" w:hAnsi="Arial"/>
          <w:color w:val="000000"/>
          <w:sz w:val="22"/>
          <w:szCs w:val="22"/>
        </w:rPr>
        <w:t xml:space="preserve">Branch: G &lt; CYLINDER_REMOVED_KG?</w:t>
      </w:r>
    </w:p>
    <w:p>
      <w:pPr>
        <w:pStyle w:val="ListParagraph"/>
        <w:numPr>
          <w:ilvl w:val="1"/>
          <w:numId w:val="2"/>
        </w:numPr>
        <w:spacing w:after="40" w:before="40" w:line="260"/>
      </w:pPr>
      <w:r>
        <w:rPr>
          <w:rFonts w:ascii="Arial" w:cs="Arial" w:eastAsia="Arial" w:hAnsi="Arial"/>
          <w:color w:val="000000"/>
          <w:sz w:val="22"/>
          <w:szCs w:val="22"/>
        </w:rPr>
        <w:t xml:space="preserve">YES: proceed to auto-tare sequence (Section A3.2)</w:t>
      </w:r>
    </w:p>
    <w:p>
      <w:pPr>
        <w:pStyle w:val="ListParagraph"/>
        <w:numPr>
          <w:ilvl w:val="1"/>
          <w:numId w:val="2"/>
        </w:numPr>
        <w:spacing w:after="40" w:before="40" w:line="260"/>
      </w:pPr>
      <w:r>
        <w:rPr>
          <w:rFonts w:ascii="Arial" w:cs="Arial" w:eastAsia="Arial" w:hAnsi="Arial"/>
          <w:color w:val="000000"/>
          <w:sz w:val="22"/>
          <w:szCs w:val="22"/>
        </w:rPr>
        <w:t xml:space="preserve">NO, cylinder block in config: resume TRACKING with stored S</w:t>
      </w:r>
    </w:p>
    <w:p>
      <w:pPr>
        <w:pStyle w:val="ListParagraph"/>
        <w:numPr>
          <w:ilvl w:val="1"/>
          <w:numId w:val="2"/>
        </w:numPr>
        <w:spacing w:after="40" w:before="40" w:line="260"/>
      </w:pPr>
      <w:r>
        <w:rPr>
          <w:rFonts w:ascii="Arial" w:cs="Arial" w:eastAsia="Arial" w:hAnsi="Arial"/>
          <w:color w:val="000000"/>
          <w:sz w:val="22"/>
          <w:szCs w:val="22"/>
        </w:rPr>
        <w:t xml:space="preserve">NO, no cylinder block: V2/V3 partial path</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A3.2 Auto-Tare Sequence (After Cylinder Removal or Boot Empty)</w:t>
      </w:r>
    </w:p>
    <w:p>
      <w:pPr>
        <w:pStyle w:val="ListParagraph"/>
        <w:numPr>
          <w:ilvl w:val="0"/>
          <w:numId w:val="3"/>
        </w:numPr>
        <w:spacing w:after="40" w:before="40" w:line="260"/>
      </w:pPr>
      <w:r>
        <w:rPr>
          <w:rFonts w:ascii="Arial" w:cs="Arial" w:eastAsia="Arial" w:hAnsi="Arial"/>
          <w:color w:val="000000"/>
          <w:sz w:val="22"/>
          <w:szCs w:val="22"/>
        </w:rPr>
        <w:t xml:space="preserve">Confirm platform is empty: G &lt; CYLINDER_REMOVED_KG for 5 consecutive readings</w:t>
      </w:r>
    </w:p>
    <w:p>
      <w:pPr>
        <w:pStyle w:val="ListParagraph"/>
        <w:numPr>
          <w:ilvl w:val="0"/>
          <w:numId w:val="3"/>
        </w:numPr>
        <w:spacing w:after="40" w:before="40" w:line="260"/>
      </w:pPr>
      <w:r>
        <w:rPr>
          <w:rFonts w:ascii="Arial" w:cs="Arial" w:eastAsia="Arial" w:hAnsi="Arial"/>
          <w:color w:val="000000"/>
          <w:sz w:val="22"/>
          <w:szCs w:val="22"/>
        </w:rPr>
        <w:t xml:space="preserve">Mechanical stability wait: 2-condition check must pass</w:t>
      </w:r>
    </w:p>
    <w:p>
      <w:pPr>
        <w:pStyle w:val="ListParagraph"/>
        <w:numPr>
          <w:ilvl w:val="1"/>
          <w:numId w:val="2"/>
        </w:numPr>
        <w:spacing w:after="40" w:before="40" w:line="260"/>
      </w:pPr>
      <w:r>
        <w:rPr>
          <w:rFonts w:ascii="Arial" w:cs="Arial" w:eastAsia="Arial" w:hAnsi="Arial"/>
          <w:color w:val="000000"/>
          <w:sz w:val="22"/>
          <w:szCs w:val="22"/>
        </w:rPr>
        <w:t xml:space="preserve">Condition 1: spread of N readings &lt; 2.5g</w:t>
      </w:r>
    </w:p>
    <w:p>
      <w:pPr>
        <w:pStyle w:val="ListParagraph"/>
        <w:numPr>
          <w:ilvl w:val="1"/>
          <w:numId w:val="2"/>
        </w:numPr>
        <w:spacing w:after="40" w:before="40" w:line="260"/>
      </w:pPr>
      <w:r>
        <w:rPr>
          <w:rFonts w:ascii="Arial" w:cs="Arial" w:eastAsia="Arial" w:hAnsi="Arial"/>
          <w:color w:val="000000"/>
          <w:sz w:val="22"/>
          <w:szCs w:val="22"/>
        </w:rPr>
        <w:t xml:space="preserve">Condition 2: inter-window mean drift &lt; 1.0g across 3 consecutive windows</w:t>
      </w:r>
    </w:p>
    <w:p>
      <w:pPr>
        <w:pStyle w:val="ListParagraph"/>
        <w:numPr>
          <w:ilvl w:val="1"/>
          <w:numId w:val="2"/>
        </w:numPr>
        <w:spacing w:after="40" w:before="40" w:line="260"/>
      </w:pPr>
      <w:r>
        <w:rPr>
          <w:rFonts w:ascii="Arial" w:cs="Arial" w:eastAsia="Arial" w:hAnsi="Arial"/>
          <w:color w:val="000000"/>
          <w:sz w:val="22"/>
          <w:szCs w:val="22"/>
        </w:rPr>
        <w:t xml:space="preserve">Typical wait after removal: 5–20 minutes (creep spring-back)</w:t>
      </w:r>
    </w:p>
    <w:p>
      <w:pPr>
        <w:pStyle w:val="ListParagraph"/>
        <w:numPr>
          <w:ilvl w:val="0"/>
          <w:numId w:val="3"/>
        </w:numPr>
        <w:spacing w:after="40" w:before="40" w:line="260"/>
      </w:pPr>
      <w:r>
        <w:rPr>
          <w:rFonts w:ascii="Arial" w:cs="Arial" w:eastAsia="Arial" w:hAnsi="Arial"/>
          <w:color w:val="000000"/>
          <w:sz w:val="22"/>
          <w:szCs w:val="22"/>
        </w:rPr>
        <w:t xml:space="preserve">Take N=200 readings — compute mean</w:t>
      </w:r>
    </w:p>
    <w:p>
      <w:pPr>
        <w:pStyle w:val="ListParagraph"/>
        <w:numPr>
          <w:ilvl w:val="0"/>
          <w:numId w:val="3"/>
        </w:numPr>
        <w:spacing w:after="40" w:before="40" w:line="260"/>
      </w:pPr>
      <w:r>
        <w:rPr>
          <w:rFonts w:ascii="Arial" w:cs="Arial" w:eastAsia="Arial" w:hAnsi="Arial"/>
          <w:color w:val="000000"/>
          <w:sz w:val="22"/>
          <w:szCs w:val="22"/>
        </w:rPr>
        <w:t xml:space="preserve">Store mean as new tare_raw in config.json calibration block</w:t>
      </w:r>
    </w:p>
    <w:p>
      <w:pPr>
        <w:pStyle w:val="ListParagraph"/>
        <w:numPr>
          <w:ilvl w:val="0"/>
          <w:numId w:val="3"/>
        </w:numPr>
        <w:spacing w:after="40" w:before="40" w:line="260"/>
      </w:pPr>
      <w:r>
        <w:rPr>
          <w:rFonts w:ascii="Arial" w:cs="Arial" w:eastAsia="Arial" w:hAnsi="Arial"/>
          <w:color w:val="000000"/>
          <w:sz w:val="22"/>
          <w:szCs w:val="22"/>
        </w:rPr>
        <w:t xml:space="preserve">Log auto-tare event with timestamp and new tare_raw value</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A3.3 Anchor Event Sequence (New Cylinder Placement)</w:t>
      </w:r>
    </w:p>
    <w:p>
      <w:pPr>
        <w:pStyle w:val="ListParagraph"/>
        <w:numPr>
          <w:ilvl w:val="0"/>
          <w:numId w:val="3"/>
        </w:numPr>
        <w:spacing w:after="40" w:before="40" w:line="260"/>
      </w:pPr>
      <w:r>
        <w:rPr>
          <w:rFonts w:ascii="Arial" w:cs="Arial" w:eastAsia="Arial" w:hAnsi="Arial"/>
          <w:color w:val="000000"/>
          <w:sz w:val="22"/>
          <w:szCs w:val="22"/>
        </w:rPr>
        <w:t xml:space="preserve">Detect G jump: (current_G − previous_stable_G) &gt; REFILL_THRESHOLD_KG (6.0 kg)</w:t>
      </w:r>
    </w:p>
    <w:p>
      <w:pPr>
        <w:pStyle w:val="ListParagraph"/>
        <w:numPr>
          <w:ilvl w:val="0"/>
          <w:numId w:val="3"/>
        </w:numPr>
        <w:spacing w:after="40" w:before="40" w:line="260"/>
      </w:pPr>
      <w:r>
        <w:rPr>
          <w:rFonts w:ascii="Arial" w:cs="Arial" w:eastAsia="Arial" w:hAnsi="Arial"/>
          <w:color w:val="000000"/>
          <w:sz w:val="22"/>
          <w:szCs w:val="22"/>
        </w:rPr>
        <w:t xml:space="preserve">Begin stability monitoring on new G value</w:t>
      </w:r>
    </w:p>
    <w:p>
      <w:pPr>
        <w:pStyle w:val="ListParagraph"/>
        <w:numPr>
          <w:ilvl w:val="0"/>
          <w:numId w:val="3"/>
        </w:numPr>
        <w:spacing w:after="40" w:before="40" w:line="260"/>
      </w:pPr>
      <w:r>
        <w:rPr>
          <w:rFonts w:ascii="Arial" w:cs="Arial" w:eastAsia="Arial" w:hAnsi="Arial"/>
          <w:color w:val="000000"/>
          <w:sz w:val="22"/>
          <w:szCs w:val="22"/>
        </w:rPr>
        <w:t xml:space="preserve">Wait for 3 consecutive windows: spread &lt; 2.5g AND drift &lt; 1.0g</w:t>
      </w:r>
    </w:p>
    <w:p>
      <w:pPr>
        <w:pStyle w:val="ListParagraph"/>
        <w:numPr>
          <w:ilvl w:val="0"/>
          <w:numId w:val="3"/>
        </w:numPr>
        <w:spacing w:after="40" w:before="40" w:line="260"/>
      </w:pPr>
      <w:r>
        <w:rPr>
          <w:rFonts w:ascii="Arial" w:cs="Arial" w:eastAsia="Arial" w:hAnsi="Arial"/>
          <w:color w:val="000000"/>
          <w:sz w:val="22"/>
          <w:szCs w:val="22"/>
        </w:rPr>
        <w:t xml:space="preserve">Check fresh cylinder condition: G_stable &gt; FRESH_CYLINDER_MIN_KG (26.0 kg)</w:t>
      </w:r>
    </w:p>
    <w:p>
      <w:pPr>
        <w:pStyle w:val="ListParagraph"/>
        <w:numPr>
          <w:ilvl w:val="0"/>
          <w:numId w:val="3"/>
        </w:numPr>
        <w:spacing w:after="40" w:before="40" w:line="260"/>
      </w:pPr>
      <w:r>
        <w:rPr>
          <w:rFonts w:ascii="Arial" w:cs="Arial" w:eastAsia="Arial" w:hAnsi="Arial"/>
          <w:color w:val="000000"/>
          <w:sz w:val="22"/>
          <w:szCs w:val="22"/>
        </w:rPr>
        <w:t xml:space="preserve">Compute S: S = G_stable − CAPACITY_KG (14.2 kg)</w:t>
      </w:r>
    </w:p>
    <w:p>
      <w:pPr>
        <w:pStyle w:val="ListParagraph"/>
        <w:numPr>
          <w:ilvl w:val="0"/>
          <w:numId w:val="3"/>
        </w:numPr>
        <w:spacing w:after="40" w:before="40" w:line="260"/>
      </w:pPr>
      <w:r>
        <w:rPr>
          <w:rFonts w:ascii="Arial" w:cs="Arial" w:eastAsia="Arial" w:hAnsi="Arial"/>
          <w:color w:val="000000"/>
          <w:sz w:val="22"/>
          <w:szCs w:val="22"/>
        </w:rPr>
        <w:t xml:space="preserve">Validate S range: STEEL_TARE_MIN_KG ≤ S ≤ STEEL_TARE_MAX_KG</w:t>
      </w:r>
    </w:p>
    <w:p>
      <w:pPr>
        <w:pStyle w:val="ListParagraph"/>
        <w:numPr>
          <w:ilvl w:val="1"/>
          <w:numId w:val="2"/>
        </w:numPr>
        <w:spacing w:after="40" w:before="40" w:line="260"/>
      </w:pPr>
      <w:r>
        <w:rPr>
          <w:rFonts w:ascii="Arial" w:cs="Arial" w:eastAsia="Arial" w:hAnsi="Arial"/>
          <w:color w:val="000000"/>
          <w:sz w:val="22"/>
          <w:szCs w:val="22"/>
        </w:rPr>
        <w:t xml:space="preserve">Out of range: flag non-domestic cylinder, log warning, request user confirmation</w:t>
      </w:r>
    </w:p>
    <w:p>
      <w:pPr>
        <w:pStyle w:val="ListParagraph"/>
        <w:numPr>
          <w:ilvl w:val="0"/>
          <w:numId w:val="3"/>
        </w:numPr>
        <w:spacing w:after="40" w:before="40" w:line="260"/>
      </w:pPr>
      <w:r>
        <w:rPr>
          <w:rFonts w:ascii="Arial" w:cs="Arial" w:eastAsia="Arial" w:hAnsi="Arial"/>
          <w:color w:val="000000"/>
          <w:sz w:val="22"/>
          <w:szCs w:val="22"/>
        </w:rPr>
        <w:t xml:space="preserve">Write cylinder block to config.json atomically (via .tmp rename)</w:t>
      </w:r>
    </w:p>
    <w:p>
      <w:pPr>
        <w:pStyle w:val="ListParagraph"/>
        <w:numPr>
          <w:ilvl w:val="0"/>
          <w:numId w:val="3"/>
        </w:numPr>
        <w:spacing w:after="40" w:before="40" w:line="260"/>
      </w:pPr>
      <w:r>
        <w:rPr>
          <w:rFonts w:ascii="Arial" w:cs="Arial" w:eastAsia="Arial" w:hAnsi="Arial"/>
          <w:color w:val="000000"/>
          <w:sz w:val="22"/>
          <w:szCs w:val="22"/>
        </w:rPr>
        <w:t xml:space="preserve">Transition state to TRACKING</w:t>
      </w:r>
    </w:p>
    <w:p>
      <w:pPr>
        <w:pStyle w:val="ListParagraph"/>
        <w:numPr>
          <w:ilvl w:val="0"/>
          <w:numId w:val="3"/>
        </w:numPr>
        <w:spacing w:after="40" w:before="40" w:line="260"/>
      </w:pPr>
      <w:r>
        <w:rPr>
          <w:rFonts w:ascii="Arial" w:cs="Arial" w:eastAsia="Arial" w:hAnsi="Arial"/>
          <w:color w:val="000000"/>
          <w:sz w:val="22"/>
          <w:szCs w:val="22"/>
        </w:rPr>
        <w:t xml:space="preserve">Begin consumption recording from this moment</w:t>
      </w:r>
    </w:p>
    <w:p>
      <w:r>
        <w:br w:type="page"/>
      </w:r>
    </w:p>
    <w:p>
      <w:pPr>
        <w:pStyle w:val="Heading1"/>
        <w:spacing w:after="120" w:before="360"/>
      </w:pPr>
      <w:r>
        <w:rPr>
          <w:rFonts w:ascii="Arial" w:cs="Arial" w:eastAsia="Arial" w:hAnsi="Arial"/>
          <w:b/>
          <w:bCs/>
          <w:color w:val="1B3A5C"/>
          <w:sz w:val="36"/>
          <w:szCs w:val="36"/>
        </w:rPr>
        <w:t xml:space="preserve">Appendix 4 — Key Formulas Reference</w:t>
      </w:r>
    </w:p>
    <w:p>
      <w:pPr>
        <w:pStyle w:val="Heading2"/>
        <w:spacing w:after="80" w:before="280"/>
      </w:pPr>
      <w:r>
        <w:rPr>
          <w:rFonts w:ascii="Arial" w:cs="Arial" w:eastAsia="Arial" w:hAnsi="Arial"/>
          <w:b/>
          <w:bCs/>
          <w:color w:val="2E6DA4"/>
          <w:sz w:val="28"/>
          <w:szCs w:val="28"/>
        </w:rPr>
        <w:t xml:space="preserve">A4.1 Core Measurement Chain</w:t>
      </w:r>
    </w:p>
    <w:p>
      <w:pPr>
        <w:shd w:fill="F0F4F8" w:val="clear"/>
        <w:spacing w:after="40" w:before="40"/>
        <w:ind w:left="360"/>
      </w:pPr>
      <w:r>
        <w:rPr>
          <w:rFonts w:ascii="Courier New" w:cs="Courier New" w:eastAsia="Courier New" w:hAnsi="Courier New"/>
          <w:color w:val="1B3A5C"/>
          <w:sz w:val="20"/>
          <w:szCs w:val="20"/>
        </w:rPr>
        <w:t xml:space="preserve">raw_reading    = HX711_read()                        // 24-bit signed integer</w:t>
      </w:r>
    </w:p>
    <w:p>
      <w:pPr>
        <w:shd w:fill="F0F4F8" w:val="clear"/>
        <w:spacing w:after="40" w:before="40"/>
        <w:ind w:left="360"/>
      </w:pPr>
      <w:r>
        <w:rPr>
          <w:rFonts w:ascii="Courier New" w:cs="Courier New" w:eastAsia="Courier New" w:hAnsi="Courier New"/>
          <w:color w:val="1B3A5C"/>
          <w:sz w:val="20"/>
          <w:szCs w:val="20"/>
        </w:rPr>
        <w:t xml:space="preserve">gross_kg       = (raw_reading - tare_raw) / cal_factor / 1000</w:t>
      </w:r>
    </w:p>
    <w:p>
      <w:pPr>
        <w:shd w:fill="F0F4F8" w:val="clear"/>
        <w:spacing w:after="40" w:before="40"/>
        <w:ind w:left="360"/>
      </w:pPr>
      <w:r>
        <w:rPr>
          <w:rFonts w:ascii="Courier New" w:cs="Courier New" w:eastAsia="Courier New" w:hAnsi="Courier New"/>
          <w:color w:val="1B3A5C"/>
          <w:sz w:val="20"/>
          <w:szCs w:val="20"/>
        </w:rPr>
        <w:t xml:space="preserve">gas_kg         = gross_kg - steel_tare_kg           // S cancels in ΔG</w:t>
      </w:r>
    </w:p>
    <w:p>
      <w:pPr>
        <w:shd w:fill="F0F4F8" w:val="clear"/>
        <w:spacing w:after="40" w:before="40"/>
        <w:ind w:left="360"/>
      </w:pPr>
      <w:r>
        <w:rPr>
          <w:rFonts w:ascii="Courier New" w:cs="Courier New" w:eastAsia="Courier New" w:hAnsi="Courier New"/>
          <w:color w:val="1B3A5C"/>
          <w:sz w:val="20"/>
          <w:szCs w:val="20"/>
        </w:rPr>
        <w:t xml:space="preserve">gas_pct        = gas_kg / CAPACITY_KG * 100</w:t>
      </w:r>
    </w:p>
    <w:p>
      <w:pPr>
        <w:shd w:fill="F0F4F8" w:val="clear"/>
        <w:spacing w:after="40" w:before="40"/>
        <w:ind w:left="360"/>
      </w:pPr>
      <w:r>
        <w:rPr>
          <w:rFonts w:ascii="Courier New" w:cs="Courier New" w:eastAsia="Courier New" w:hAnsi="Courier New"/>
          <w:color w:val="1B3A5C"/>
          <w:sz w:val="20"/>
          <w:szCs w:val="20"/>
        </w:rPr>
        <w:t xml:space="preserve">days_remaining = gas_kg / burn_rate_kg_per_day      // after 24h history</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A4.2 Consumption (S-Cancellation)</w:t>
      </w:r>
    </w:p>
    <w:p>
      <w:pPr>
        <w:shd w:fill="F0F4F8" w:val="clear"/>
        <w:spacing w:after="40" w:before="40"/>
        <w:ind w:left="360"/>
      </w:pPr>
      <w:r>
        <w:rPr>
          <w:rFonts w:ascii="Courier New" w:cs="Courier New" w:eastAsia="Courier New" w:hAnsi="Courier New"/>
          <w:color w:val="1B3A5C"/>
          <w:sz w:val="20"/>
          <w:szCs w:val="20"/>
        </w:rPr>
        <w:t xml:space="preserve">gas_used_t1_to_t2 = gross_kg_t1 - gross_kg_t2      // S cancels — exact always</w:t>
      </w:r>
    </w:p>
    <w:p>
      <w:pPr>
        <w:shd w:fill="F0F4F8" w:val="clear"/>
        <w:spacing w:after="40" w:before="40"/>
        <w:ind w:left="360"/>
      </w:pPr>
      <w:r>
        <w:rPr>
          <w:rFonts w:ascii="Courier New" w:cs="Courier New" w:eastAsia="Courier New" w:hAnsi="Courier New"/>
          <w:color w:val="1B3A5C"/>
          <w:sz w:val="20"/>
          <w:szCs w:val="20"/>
        </w:rPr>
        <w:t xml:space="preserve">burn_rate_kg_day  = sum(gas_used_i) / elapsed_hours * 24  // rolling 7-day window</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A4.3 Accuracy Budget (RSS)</w:t>
      </w:r>
    </w:p>
    <w:p>
      <w:pPr>
        <w:shd w:fill="F0F4F8" w:val="clear"/>
        <w:spacing w:after="40" w:before="40"/>
        <w:ind w:left="360"/>
      </w:pPr>
      <w:r>
        <w:rPr>
          <w:rFonts w:ascii="Courier New" w:cs="Courier New" w:eastAsia="Courier New" w:hAnsi="Courier New"/>
          <w:color w:val="1B3A5C"/>
          <w:sz w:val="20"/>
          <w:szCs w:val="20"/>
        </w:rPr>
        <w:t xml:space="preserve">total_error_g = sqrt(zero_drift² + span_drift² + HX711_ref² + noise² + vibration² + cal_error²)</w:t>
      </w:r>
    </w:p>
    <w:p>
      <w:pPr>
        <w:shd w:fill="F0F4F8" w:val="clear"/>
        <w:spacing w:after="40" w:before="40"/>
        <w:ind w:left="360"/>
      </w:pPr>
      <w:r>
        <w:rPr>
          <w:rFonts w:ascii="Courier New" w:cs="Courier New" w:eastAsia="Courier New" w:hAnsi="Courier New"/>
          <w:color w:val="1B3A5C"/>
          <w:sz w:val="20"/>
          <w:szCs w:val="20"/>
        </w:rPr>
        <w:t xml:space="preserve">             = sqrt(5² + 29² + 1.5² + 2² + 3² + 15²)</w:t>
      </w:r>
    </w:p>
    <w:p>
      <w:pPr>
        <w:shd w:fill="F0F4F8" w:val="clear"/>
        <w:spacing w:after="40" w:before="40"/>
        <w:ind w:left="360"/>
      </w:pPr>
      <w:r>
        <w:rPr>
          <w:rFonts w:ascii="Courier New" w:cs="Courier New" w:eastAsia="Courier New" w:hAnsi="Courier New"/>
          <w:color w:val="1B3A5C"/>
          <w:sz w:val="20"/>
          <w:szCs w:val="20"/>
        </w:rPr>
        <w:t xml:space="preserve">             ≈ 34g  (±34g on gas_kg at 3.3V excitation, 10°C kitchen swing)</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A4.4 Threshold Derivations</w:t>
      </w:r>
    </w:p>
    <w:p>
      <w:pPr>
        <w:shd w:fill="F0F4F8" w:val="clear"/>
        <w:spacing w:after="40" w:before="40"/>
        <w:ind w:left="360"/>
      </w:pPr>
      <w:r>
        <w:rPr>
          <w:rFonts w:ascii="Courier New" w:cs="Courier New" w:eastAsia="Courier New" w:hAnsi="Courier New"/>
          <w:color w:val="1B3A5C"/>
          <w:sz w:val="20"/>
          <w:szCs w:val="20"/>
        </w:rPr>
        <w:t xml:space="preserve">REFILL_THRESHOLD_KG derivation:</w:t>
      </w:r>
    </w:p>
    <w:p>
      <w:pPr>
        <w:shd w:fill="F0F4F8" w:val="clear"/>
        <w:spacing w:after="40" w:before="40"/>
        <w:ind w:left="360"/>
      </w:pPr>
      <w:r>
        <w:rPr>
          <w:rFonts w:ascii="Courier New" w:cs="Courier New" w:eastAsia="Courier New" w:hAnsi="Courier New"/>
          <w:color w:val="1B3A5C"/>
          <w:sz w:val="20"/>
          <w:szCs w:val="20"/>
        </w:rPr>
        <w:t xml:space="preserve">  min_new_full_G  = STEEL_TARE_MIN + (CAPACITY - fill_tolerance)</w:t>
      </w:r>
    </w:p>
    <w:p>
      <w:pPr>
        <w:shd w:fill="F0F4F8" w:val="clear"/>
        <w:spacing w:after="40" w:before="40"/>
        <w:ind w:left="360"/>
      </w:pPr>
      <w:r>
        <w:rPr>
          <w:rFonts w:ascii="Courier New" w:cs="Courier New" w:eastAsia="Courier New" w:hAnsi="Courier New"/>
          <w:color w:val="1B3A5C"/>
          <w:sz w:val="20"/>
          <w:szCs w:val="20"/>
        </w:rPr>
        <w:t xml:space="preserve">                  = 14.5 + (14.2 - 0.15) = 28.55 kg</w:t>
      </w:r>
    </w:p>
    <w:p>
      <w:pPr>
        <w:shd w:fill="F0F4F8" w:val="clear"/>
        <w:spacing w:after="40" w:before="40"/>
        <w:ind w:left="360"/>
      </w:pPr>
      <w:r>
        <w:rPr>
          <w:rFonts w:ascii="Courier New" w:cs="Courier New" w:eastAsia="Courier New" w:hAnsi="Courier New"/>
          <w:color w:val="1B3A5C"/>
          <w:sz w:val="20"/>
          <w:szCs w:val="20"/>
        </w:rPr>
        <w:t xml:space="preserve">  max_old_G_at_alert (HIGH_BURN 700g/day, LOW_GAS_DAYS=10):</w:t>
      </w:r>
    </w:p>
    <w:p>
      <w:pPr>
        <w:shd w:fill="F0F4F8" w:val="clear"/>
        <w:spacing w:after="40" w:before="40"/>
        <w:ind w:left="360"/>
      </w:pPr>
      <w:r>
        <w:rPr>
          <w:rFonts w:ascii="Courier New" w:cs="Courier New" w:eastAsia="Courier New" w:hAnsi="Courier New"/>
          <w:color w:val="1B3A5C"/>
          <w:sz w:val="20"/>
          <w:szCs w:val="20"/>
        </w:rPr>
        <w:t xml:space="preserve">                  = STEEL_TARE_MAX + 10 × 0.700 = 15.8 + 7.0 = 22.8 kg</w:t>
      </w:r>
    </w:p>
    <w:p>
      <w:pPr>
        <w:shd w:fill="F0F4F8" w:val="clear"/>
        <w:spacing w:after="40" w:before="40"/>
        <w:ind w:left="360"/>
      </w:pPr>
      <w:r>
        <w:rPr>
          <w:rFonts w:ascii="Courier New" w:cs="Courier New" w:eastAsia="Courier New" w:hAnsi="Courier New"/>
          <w:color w:val="1B3A5C"/>
          <w:sz w:val="20"/>
          <w:szCs w:val="20"/>
        </w:rPr>
        <w:t xml:space="preserve">  min_jump        = 28.55 - 22.8 = 5.75 kg  →  6.0 kg gives 0.25 kg margin</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A4.5 Span Drift Temperature Correction (V2)</w:t>
      </w:r>
    </w:p>
    <w:p>
      <w:pPr>
        <w:shd w:fill="F0F4F8" w:val="clear"/>
        <w:spacing w:after="40" w:before="40"/>
        <w:ind w:left="360"/>
      </w:pPr>
      <w:r>
        <w:rPr>
          <w:rFonts w:ascii="Courier New" w:cs="Courier New" w:eastAsia="Courier New" w:hAnsi="Courier New"/>
          <w:color w:val="1B3A5C"/>
          <w:sz w:val="20"/>
          <w:szCs w:val="20"/>
        </w:rPr>
        <w:t xml:space="preserve">T_cal = calibration temperature (measure and record at bench calibration)</w:t>
      </w:r>
    </w:p>
    <w:p>
      <w:pPr>
        <w:shd w:fill="F0F4F8" w:val="clear"/>
        <w:spacing w:after="40" w:before="40"/>
        <w:ind w:left="360"/>
      </w:pPr>
      <w:r>
        <w:rPr>
          <w:rFonts w:ascii="Courier New" w:cs="Courier New" w:eastAsia="Courier New" w:hAnsi="Courier New"/>
          <w:color w:val="1B3A5C"/>
          <w:sz w:val="20"/>
          <w:szCs w:val="20"/>
        </w:rPr>
        <w:t xml:space="preserve">alpha = 0.0001  (0.01% per °C, elastic modulus coefficient for steel)</w:t>
      </w:r>
    </w:p>
    <w:p>
      <w:pPr>
        <w:shd w:fill="F0F4F8" w:val="clear"/>
        <w:spacing w:after="40" w:before="40"/>
        <w:ind w:left="360"/>
      </w:pPr>
      <w:r>
        <w:rPr>
          <w:rFonts w:ascii="Courier New" w:cs="Courier New" w:eastAsia="Courier New" w:hAnsi="Courier New"/>
          <w:color w:val="1B3A5C"/>
          <w:sz w:val="20"/>
          <w:szCs w:val="20"/>
        </w:rPr>
        <w:t xml:space="preserve">G_corrected = G_raw * (1.0 + alpha * (T_cal - T_current))</w:t>
      </w:r>
    </w:p>
    <w:p>
      <w:pPr>
        <w:shd w:fill="F0F4F8" w:val="clear"/>
        <w:spacing w:after="40" w:before="40"/>
        <w:ind w:left="360"/>
      </w:pPr>
      <w:r>
        <w:rPr>
          <w:rFonts w:ascii="Courier New" w:cs="Courier New" w:eastAsia="Courier New" w:hAnsi="Courier New"/>
          <w:color w:val="1B3A5C"/>
          <w:sz w:val="20"/>
          <w:szCs w:val="20"/>
        </w:rPr>
        <w:t xml:space="preserve">Reduces span drift from ±29g to ±3g across 10°C operating range</w:t>
      </w:r>
    </w:p>
    <w:p>
      <w:pPr>
        <w:spacing w:after="60" w:before="60"/>
      </w:pPr>
      <w:r>
        <w:t xml:space="preserve"/>
      </w:r>
    </w:p>
    <w:p>
      <w:pPr>
        <w:pStyle w:val="Heading2"/>
        <w:spacing w:after="80" w:before="280"/>
      </w:pPr>
      <w:r>
        <w:rPr>
          <w:rFonts w:ascii="Arial" w:cs="Arial" w:eastAsia="Arial" w:hAnsi="Arial"/>
          <w:b/>
          <w:bCs/>
          <w:color w:val="2E6DA4"/>
          <w:sz w:val="28"/>
          <w:szCs w:val="28"/>
        </w:rPr>
        <w:t xml:space="preserve">A4.6 cal_factor Self-Validation</w:t>
      </w:r>
    </w:p>
    <w:p>
      <w:pPr>
        <w:shd w:fill="F0F4F8" w:val="clear"/>
        <w:spacing w:after="40" w:before="40"/>
        <w:ind w:left="360"/>
      </w:pPr>
      <w:r>
        <w:rPr>
          <w:rFonts w:ascii="Courier New" w:cs="Courier New" w:eastAsia="Courier New" w:hAnsi="Courier New"/>
          <w:color w:val="1B3A5C"/>
          <w:sz w:val="20"/>
          <w:szCs w:val="20"/>
        </w:rPr>
        <w:t xml:space="preserve">gas_expected = CAPACITY_KG - total_consumed_since_install_kg</w:t>
      </w:r>
    </w:p>
    <w:p>
      <w:pPr>
        <w:shd w:fill="F0F4F8" w:val="clear"/>
        <w:spacing w:after="40" w:before="40"/>
        <w:ind w:left="360"/>
      </w:pPr>
      <w:r>
        <w:rPr>
          <w:rFonts w:ascii="Courier New" w:cs="Courier New" w:eastAsia="Courier New" w:hAnsi="Courier New"/>
          <w:color w:val="1B3A5C"/>
          <w:sz w:val="20"/>
          <w:szCs w:val="20"/>
        </w:rPr>
        <w:t xml:space="preserve">gas_actual   = (G_last_reading - tare_raw) / cal_factor / 1000 - steel_tare_kg</w:t>
      </w:r>
    </w:p>
    <w:p>
      <w:pPr>
        <w:shd w:fill="F0F4F8" w:val="clear"/>
        <w:spacing w:after="40" w:before="40"/>
        <w:ind w:left="360"/>
      </w:pPr>
      <w:r>
        <w:rPr>
          <w:rFonts w:ascii="Courier New" w:cs="Courier New" w:eastAsia="Courier New" w:hAnsi="Courier New"/>
          <w:color w:val="1B3A5C"/>
          <w:sz w:val="20"/>
          <w:szCs w:val="20"/>
        </w:rPr>
        <w:t xml:space="preserve">error_kg     = abs(gas_expected - gas_actual)</w:t>
      </w:r>
    </w:p>
    <w:p>
      <w:pPr>
        <w:shd w:fill="F0F4F8" w:val="clear"/>
        <w:spacing w:after="40" w:before="40"/>
        <w:ind w:left="360"/>
      </w:pPr>
      <w:r>
        <w:rPr>
          <w:rFonts w:ascii="Courier New" w:cs="Courier New" w:eastAsia="Courier New" w:hAnsi="Courier New"/>
          <w:color w:val="1B3A5C"/>
          <w:sz w:val="20"/>
          <w:szCs w:val="20"/>
        </w:rPr>
        <w:t xml:space="preserve"/>
      </w:r>
    </w:p>
    <w:p>
      <w:pPr>
        <w:shd w:fill="F0F4F8" w:val="clear"/>
        <w:spacing w:after="40" w:before="40"/>
        <w:ind w:left="360"/>
      </w:pPr>
      <w:r>
        <w:rPr>
          <w:rFonts w:ascii="Courier New" w:cs="Courier New" w:eastAsia="Courier New" w:hAnsi="Courier New"/>
          <w:color w:val="1B3A5C"/>
          <w:sz w:val="20"/>
          <w:szCs w:val="20"/>
        </w:rPr>
        <w:t xml:space="preserve">error &lt; 0.200 kg → CAL_OK</w:t>
      </w:r>
    </w:p>
    <w:p>
      <w:pPr>
        <w:shd w:fill="F0F4F8" w:val="clear"/>
        <w:spacing w:after="40" w:before="40"/>
        <w:ind w:left="360"/>
      </w:pPr>
      <w:r>
        <w:rPr>
          <w:rFonts w:ascii="Courier New" w:cs="Courier New" w:eastAsia="Courier New" w:hAnsi="Courier New"/>
          <w:color w:val="1B3A5C"/>
          <w:sz w:val="20"/>
          <w:szCs w:val="20"/>
        </w:rPr>
        <w:t xml:space="preserve">error &lt; 0.500 kg → CAL_DRIFT_MINOR (log, monitor)</w:t>
      </w:r>
    </w:p>
    <w:p>
      <w:pPr>
        <w:shd w:fill="F0F4F8" w:val="clear"/>
        <w:spacing w:after="40" w:before="40"/>
        <w:ind w:left="360"/>
      </w:pPr>
      <w:r>
        <w:rPr>
          <w:rFonts w:ascii="Courier New" w:cs="Courier New" w:eastAsia="Courier New" w:hAnsi="Courier New"/>
          <w:color w:val="1B3A5C"/>
          <w:sz w:val="20"/>
          <w:szCs w:val="20"/>
        </w:rPr>
        <w:t xml:space="preserve">error &gt; 0.500 kg → CAL_DRIFT_MAJOR (log, flag for recalibration)</w:t>
      </w:r>
    </w:p>
    <w:p>
      <w:pPr>
        <w:spacing w:after="60" w:before="60"/>
      </w:pPr>
      <w:r>
        <w:t xml:space="preserve"/>
      </w:r>
    </w:p>
    <w:p>
      <w:pPr>
        <w:pBdr>
          <w:bottom w:val="single" w:color="2E6DA4" w:sz="4" w:space="1"/>
        </w:pBdr>
        <w:spacing w:after="120" w:before="120"/>
      </w:pPr>
      <w:r>
        <w:t xml:space="preserve"/>
      </w:r>
    </w:p>
    <w:p>
      <w:pPr>
        <w:spacing w:after="60" w:before="60"/>
      </w:pPr>
      <w:r>
        <w:t xml:space="preserve"/>
      </w:r>
    </w:p>
    <w:p>
      <w:pPr>
        <w:spacing w:after="120" w:before="240"/>
        <w:jc w:val="center"/>
      </w:pPr>
      <w:r>
        <w:rPr>
          <w:rFonts w:ascii="Arial" w:cs="Arial" w:eastAsia="Arial" w:hAnsi="Arial"/>
          <w:b/>
          <w:bCs/>
          <w:color w:val="5F5E5A"/>
          <w:sz w:val="24"/>
          <w:szCs w:val="24"/>
        </w:rPr>
        <w:t xml:space="preserve">End of Document</w:t>
      </w:r>
    </w:p>
    <w:p>
      <w:pPr>
        <w:spacing w:after="60" w:before="60"/>
        <w:jc w:val="center"/>
      </w:pPr>
      <w:r>
        <w:rPr>
          <w:rFonts w:ascii="Arial" w:cs="Arial" w:eastAsia="Arial" w:hAnsi="Arial"/>
          <w:i/>
          <w:iCs/>
          <w:color w:val="5F5E5A"/>
          <w:sz w:val="20"/>
          <w:szCs w:val="20"/>
        </w:rPr>
        <w:t xml:space="preserve">gas-cylinder-monitor  |  Gratian Technologies  |  June 2026</w:t>
      </w:r>
    </w:p>
    <w:p>
      <w:pPr>
        <w:spacing w:after="60" w:before="60"/>
        <w:jc w:val="center"/>
      </w:pPr>
      <w:r>
        <w:rPr>
          <w:rFonts w:ascii="Arial" w:cs="Arial" w:eastAsia="Arial" w:hAnsi="Arial"/>
          <w:color w:val="5F5E5A"/>
          <w:sz w:val="18"/>
          <w:szCs w:val="18"/>
        </w:rPr>
        <w:t xml:space="preserve">Project repository: gratiantechnologies/project13  |  Board: arduino@AQ3  |  Path: ~/ArduinoApps/gas-cylinder-monitor/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jc w:val="center"/>
    </w:pP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    gas-cylinder-monitor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rFonts w:ascii="Arial" w:cs="Arial" w:eastAsia="Arial" w:hAnsi="Arial"/>
        <w:color w:val="5F5E5A"/>
        <w:sz w:val="18"/>
        <w:szCs w:val="18"/>
      </w:rPr>
      <w:t xml:space="preserve">Gas Cylinder Monitor — Production Hardware &amp; System Design Reference</w:t>
    </w:r>
    <w:r>
      <w:rPr>
        <w:rFonts w:ascii="Arial" w:cs="Arial" w:eastAsia="Arial" w:hAnsi="Arial"/>
        <w:color w:val="5F5E5A"/>
        <w:sz w:val="18"/>
        <w:szCs w:val="18"/>
      </w:rPr>
      <w:t xml:space="preserve">    |    Gratian Technologies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2026-06-09T11:12:17.103Z</dcterms:created>
  <dcterms:modified xsi:type="dcterms:W3CDTF">2026-06-09T11:12:17.114Z</dcterms:modified>
</cp:coreProperties>
</file>

<file path=docProps/custom.xml><?xml version="1.0" encoding="utf-8"?>
<Properties xmlns="http://schemas.openxmlformats.org/officeDocument/2006/custom-properties" xmlns:vt="http://schemas.openxmlformats.org/officeDocument/2006/docPropsVTypes"/>
</file>