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200"/>
      </w:pPr>
    </w:p>
    <w:p>
      <w:pPr>
        <w:spacing w:after="100" w:before="200" w:line="900" w:lineRule="atLeast"/>
      </w:pPr>
      <w:r>
        <w:rPr>
          <w:rFonts w:ascii="Calibri" w:eastAsia="SimHei"/>
          <w:b/>
          <w:bCs/>
          <w:color w:val="15857A"/>
          <w:sz w:val="72"/>
          <w:szCs w:val="72"/>
        </w:rPr>
        <w:t xml:space="preserve">NEXUS HRMS</w:t>
      </w:r>
    </w:p>
    <w:p>
      <w:pPr>
        <w:spacing w:after="80" w:before="100" w:line="660" w:lineRule="atLeast"/>
      </w:pPr>
      <w:r>
        <w:rPr>
          <w:rFonts w:ascii="Calibri" w:eastAsia="SimHei"/>
          <w:b/>
          <w:bCs/>
          <w:color w:val="15857A"/>
          <w:sz w:val="48"/>
          <w:szCs w:val="48"/>
        </w:rPr>
        <w:t xml:space="preserve">Training Video Scripts</w:t>
      </w:r>
    </w:p>
    <w:p>
      <w:pPr>
        <w:pBdr>
          <w:bottom w:val="single" w:color="FF6A3B" w:sz="12" w:space="8"/>
        </w:pBdr>
        <w:spacing w:after="300" w:before="300"/>
        <w:ind w:left="0" w:right="6000"/>
      </w:pPr>
    </w:p>
    <w:p>
      <w:pPr>
        <w:spacing w:after="60" w:before="200"/>
      </w:pPr>
      <w:r>
        <w:rPr>
          <w:rFonts w:ascii="Calibri" w:eastAsia="Microsoft YaHei"/>
          <w:color w:val="606060"/>
          <w:sz w:val="22"/>
          <w:szCs w:val="22"/>
        </w:rPr>
        <w:t xml:space="preserve">Comprehensive Voiceover Narration Scripts for All 15 Training Modules</w:t>
      </w:r>
    </w:p>
    <w:p>
      <w:pPr>
        <w:spacing w:after="60" w:before="60"/>
      </w:pPr>
      <w:r>
        <w:rPr>
          <w:rFonts w:ascii="Calibri" w:eastAsia="Microsoft YaHei"/>
          <w:color w:val="707070"/>
          <w:sz w:val="22"/>
          <w:szCs w:val="22"/>
        </w:rPr>
        <w:t xml:space="preserve">Production Reference Document</w:t>
      </w:r>
    </w:p>
    <w:p>
      <w:pPr>
        <w:spacing w:after="60" w:before="200"/>
      </w:pPr>
      <w:r>
        <w:rPr>
          <w:rFonts w:ascii="Calibri" w:eastAsia="Microsoft YaHei"/>
          <w:color w:val="707070"/>
          <w:sz w:val="22"/>
          <w:szCs w:val="22"/>
        </w:rPr>
        <w:t xml:space="preserve">Version 1.0  |  March 2026</w:t>
      </w:r>
    </w:p>
    <w:p>
      <w:pPr>
        <w:spacing w:after="60" w:before="60"/>
      </w:pPr>
      <w:r>
        <w:rPr>
          <w:rFonts w:ascii="Calibri" w:eastAsia="Microsoft YaHei"/>
          <w:color w:val="A0A0A0"/>
          <w:sz w:val="22"/>
          <w:szCs w:val="22"/>
        </w:rPr>
        <w:t xml:space="preserve">NEXUS HRMS Training Division</w:t>
      </w:r>
    </w:p>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color w:val="15857A"/>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Title"/>
            <w:tabs>
              <w:tab w:val="right" w:leader="dot" w:pos="9026"/>
            </w:tabs>
            <w:spacing w:before="120" w:after="60"/>
          </w:pPr>
          <w:r>
            <w:t>Module 1: Introduction to NEXUS HRMS</w:t>
          </w:r>
          <w:r>
            <w:tab/>
          </w:r>
          <w:r>
            <w:t>2</w:t>
          </w:r>
        </w:p>
        <w:p>
          <w:pPr>
            <w:pStyle w:val="Title"/>
            <w:ind w:left="360"/>
            <w:tabs>
              <w:tab w:val="right" w:leader="dot" w:pos="9026"/>
            </w:tabs>
            <w:spacing w:before="120" w:after="60"/>
          </w:pPr>
          <w:r>
            <w:t>Scene 1: Welcome and Platform Overview</w:t>
          </w:r>
          <w:r>
            <w:tab/>
          </w:r>
          <w:r>
            <w:t>2</w:t>
          </w:r>
        </w:p>
        <w:p>
          <w:pPr>
            <w:pStyle w:val="Title"/>
            <w:ind w:left="360"/>
            <w:tabs>
              <w:tab w:val="right" w:leader="dot" w:pos="9026"/>
            </w:tabs>
            <w:spacing w:before="120" w:after="60"/>
          </w:pPr>
          <w:r>
            <w:t>Scene 2: Login Process Walkthrough</w:t>
          </w:r>
          <w:r>
            <w:tab/>
          </w:r>
          <w:r>
            <w:t>3</w:t>
          </w:r>
        </w:p>
        <w:p>
          <w:pPr>
            <w:pStyle w:val="Title"/>
            <w:ind w:left="360"/>
            <w:tabs>
              <w:tab w:val="right" w:leader="dot" w:pos="9026"/>
            </w:tabs>
            <w:spacing w:before="120" w:after="60"/>
          </w:pPr>
          <w:r>
            <w:t>Scene 3: Navigation and Sidebar Explanation</w:t>
          </w:r>
          <w:r>
            <w:tab/>
          </w:r>
          <w:r>
            <w:t>5</w:t>
          </w:r>
        </w:p>
        <w:p>
          <w:pPr>
            <w:pStyle w:val="Title"/>
            <w:ind w:left="360"/>
            <w:tabs>
              <w:tab w:val="right" w:leader="dot" w:pos="9026"/>
            </w:tabs>
            <w:spacing w:before="120" w:after="60"/>
          </w:pPr>
          <w:r>
            <w:t>Scene 4: Quick Tour of All Modules</w:t>
          </w:r>
          <w:r>
            <w:tab/>
          </w:r>
          <w:r>
            <w:t>6</w:t>
          </w:r>
        </w:p>
        <w:p>
          <w:pPr>
            <w:pStyle w:val="Title"/>
            <w:tabs>
              <w:tab w:val="right" w:leader="dot" w:pos="9026"/>
            </w:tabs>
            <w:spacing w:before="120" w:after="60"/>
          </w:pPr>
          <w:r>
            <w:t>Module 2: Dashboard &amp; Analytics</w:t>
          </w:r>
          <w:r>
            <w:tab/>
          </w:r>
          <w:r>
            <w:t>7</w:t>
          </w:r>
        </w:p>
        <w:p>
          <w:pPr>
            <w:pStyle w:val="Title"/>
            <w:ind w:left="360"/>
            <w:tabs>
              <w:tab w:val="right" w:leader="dot" w:pos="9026"/>
            </w:tabs>
            <w:spacing w:before="120" w:after="60"/>
          </w:pPr>
          <w:r>
            <w:t>Scene 1: Understanding the Dashboard Layout</w:t>
          </w:r>
          <w:r>
            <w:tab/>
          </w:r>
          <w:r>
            <w:t>7</w:t>
          </w:r>
        </w:p>
        <w:p>
          <w:pPr>
            <w:pStyle w:val="Title"/>
            <w:ind w:left="360"/>
            <w:tabs>
              <w:tab w:val="right" w:leader="dot" w:pos="9026"/>
            </w:tabs>
            <w:spacing w:before="120" w:after="60"/>
          </w:pPr>
          <w:r>
            <w:t>Scene 2: Reading KPI Metrics</w:t>
          </w:r>
          <w:r>
            <w:tab/>
          </w:r>
          <w:r>
            <w:t>9</w:t>
          </w:r>
        </w:p>
        <w:p>
          <w:pPr>
            <w:pStyle w:val="Title"/>
            <w:ind w:left="360"/>
            <w:tabs>
              <w:tab w:val="right" w:leader="dot" w:pos="9026"/>
            </w:tabs>
            <w:spacing w:before="120" w:after="60"/>
          </w:pPr>
          <w:r>
            <w:t>Scene 3: Using Department Distribution Charts</w:t>
          </w:r>
          <w:r>
            <w:tab/>
          </w:r>
          <w:r>
            <w:t>10</w:t>
          </w:r>
        </w:p>
        <w:p>
          <w:pPr>
            <w:pStyle w:val="Title"/>
            <w:ind w:left="360"/>
            <w:tabs>
              <w:tab w:val="right" w:leader="dot" w:pos="9026"/>
            </w:tabs>
            <w:spacing w:before="120" w:after="60"/>
          </w:pPr>
          <w:r>
            <w:t>Scene 4: Navigating to Detailed Analytics</w:t>
          </w:r>
          <w:r>
            <w:tab/>
          </w:r>
          <w:r>
            <w:t>12</w:t>
          </w:r>
        </w:p>
        <w:p>
          <w:pPr>
            <w:pStyle w:val="Title"/>
            <w:tabs>
              <w:tab w:val="right" w:leader="dot" w:pos="9026"/>
            </w:tabs>
            <w:spacing w:before="120" w:after="60"/>
          </w:pPr>
          <w:r>
            <w:t>Module 3: Employee Management</w:t>
          </w:r>
          <w:r>
            <w:tab/>
          </w:r>
          <w:r>
            <w:t>13</w:t>
          </w:r>
        </w:p>
        <w:p>
          <w:pPr>
            <w:pStyle w:val="Title"/>
            <w:ind w:left="360"/>
            <w:tabs>
              <w:tab w:val="right" w:leader="dot" w:pos="9026"/>
            </w:tabs>
            <w:spacing w:before="120" w:after="60"/>
          </w:pPr>
          <w:r>
            <w:t>Scene 1: Adding New Employees</w:t>
          </w:r>
          <w:r>
            <w:tab/>
          </w:r>
          <w:r>
            <w:t>14</w:t>
          </w:r>
        </w:p>
        <w:p>
          <w:pPr>
            <w:pStyle w:val="Title"/>
            <w:ind w:left="360"/>
            <w:tabs>
              <w:tab w:val="right" w:leader="dot" w:pos="9026"/>
            </w:tabs>
            <w:spacing w:before="120" w:after="60"/>
          </w:pPr>
          <w:r>
            <w:t>Scene 2: Editing Employee Profiles</w:t>
          </w:r>
          <w:r>
            <w:tab/>
          </w:r>
          <w:r>
            <w:t>17</w:t>
          </w:r>
        </w:p>
        <w:p>
          <w:pPr>
            <w:pStyle w:val="Title"/>
            <w:ind w:left="360"/>
            <w:tabs>
              <w:tab w:val="right" w:leader="dot" w:pos="9026"/>
            </w:tabs>
            <w:spacing w:before="120" w:after="60"/>
          </w:pPr>
          <w:r>
            <w:t>Scene 3: Filtering and Searching</w:t>
          </w:r>
          <w:r>
            <w:tab/>
          </w:r>
          <w:r>
            <w:t>18</w:t>
          </w:r>
        </w:p>
        <w:p>
          <w:pPr>
            <w:pStyle w:val="Title"/>
            <w:ind w:left="360"/>
            <w:tabs>
              <w:tab w:val="right" w:leader="dot" w:pos="9026"/>
            </w:tabs>
            <w:spacing w:before="120" w:after="60"/>
          </w:pPr>
          <w:r>
            <w:t>Scene 4: Managing Employee Statuses</w:t>
          </w:r>
          <w:r>
            <w:tab/>
          </w:r>
          <w:r>
            <w:t>20</w:t>
          </w:r>
        </w:p>
        <w:p>
          <w:pPr>
            <w:pStyle w:val="Title"/>
            <w:tabs>
              <w:tab w:val="right" w:leader="dot" w:pos="9026"/>
            </w:tabs>
            <w:spacing w:before="120" w:after="60"/>
          </w:pPr>
          <w:r>
            <w:t>Module 4: Recruitment &amp; ATS</w:t>
          </w:r>
          <w:r>
            <w:tab/>
          </w:r>
          <w:r>
            <w:t>22</w:t>
          </w:r>
        </w:p>
        <w:p>
          <w:pPr>
            <w:pStyle w:val="Title"/>
            <w:ind w:left="360"/>
            <w:tabs>
              <w:tab w:val="right" w:leader="dot" w:pos="9026"/>
            </w:tabs>
            <w:spacing w:before="120" w:after="60"/>
          </w:pPr>
          <w:r>
            <w:t>Scene 1: Creating Job Postings</w:t>
          </w:r>
          <w:r>
            <w:tab/>
          </w:r>
          <w:r>
            <w:t>22</w:t>
          </w:r>
        </w:p>
        <w:p>
          <w:pPr>
            <w:pStyle w:val="Title"/>
            <w:ind w:left="360"/>
            <w:tabs>
              <w:tab w:val="right" w:leader="dot" w:pos="9026"/>
            </w:tabs>
            <w:spacing w:before="120" w:after="60"/>
          </w:pPr>
          <w:r>
            <w:t>Scene 2: Managing Candidate Pipeline</w:t>
          </w:r>
          <w:r>
            <w:tab/>
          </w:r>
          <w:r>
            <w:t>24</w:t>
          </w:r>
        </w:p>
        <w:p>
          <w:pPr>
            <w:pStyle w:val="Title"/>
            <w:ind w:left="360"/>
            <w:tabs>
              <w:tab w:val="right" w:leader="dot" w:pos="9026"/>
            </w:tabs>
            <w:spacing w:before="120" w:after="60"/>
          </w:pPr>
          <w:r>
            <w:t>Scene 3: Interview Scheduling</w:t>
          </w:r>
          <w:r>
            <w:tab/>
          </w:r>
          <w:r>
            <w:t>26</w:t>
          </w:r>
        </w:p>
        <w:p>
          <w:pPr>
            <w:pStyle w:val="Title"/>
            <w:ind w:left="360"/>
            <w:tabs>
              <w:tab w:val="right" w:leader="dot" w:pos="9026"/>
            </w:tabs>
            <w:spacing w:before="120" w:after="60"/>
          </w:pPr>
          <w:r>
            <w:t>Scene 4: Offer Management</w:t>
          </w:r>
          <w:r>
            <w:tab/>
          </w:r>
          <w:r>
            <w:t>28</w:t>
          </w:r>
        </w:p>
        <w:p>
          <w:pPr>
            <w:pStyle w:val="Title"/>
            <w:tabs>
              <w:tab w:val="right" w:leader="dot" w:pos="9026"/>
            </w:tabs>
            <w:spacing w:before="120" w:after="60"/>
          </w:pPr>
          <w:r>
            <w:t>Module 5: Attendance &amp; Time Tracking</w:t>
          </w:r>
          <w:r>
            <w:tab/>
          </w:r>
          <w:r>
            <w:t>30</w:t>
          </w:r>
        </w:p>
        <w:p>
          <w:pPr>
            <w:pStyle w:val="Title"/>
            <w:ind w:left="360"/>
            <w:tabs>
              <w:tab w:val="right" w:leader="dot" w:pos="9026"/>
            </w:tabs>
            <w:spacing w:before="120" w:after="60"/>
          </w:pPr>
          <w:r>
            <w:t>Scene 1: Check-In/Check-Out Process</w:t>
          </w:r>
          <w:r>
            <w:tab/>
          </w:r>
          <w:r>
            <w:t>30</w:t>
          </w:r>
        </w:p>
        <w:p>
          <w:pPr>
            <w:pStyle w:val="Title"/>
            <w:ind w:left="360"/>
            <w:tabs>
              <w:tab w:val="right" w:leader="dot" w:pos="9026"/>
            </w:tabs>
            <w:spacing w:before="120" w:after="60"/>
          </w:pPr>
          <w:r>
            <w:t>Scene 2: Attendance Reports</w:t>
          </w:r>
          <w:r>
            <w:tab/>
          </w:r>
          <w:r>
            <w:t>31</w:t>
          </w:r>
        </w:p>
        <w:p>
          <w:pPr>
            <w:pStyle w:val="Title"/>
            <w:ind w:left="360"/>
            <w:tabs>
              <w:tab w:val="right" w:leader="dot" w:pos="9026"/>
            </w:tabs>
            <w:spacing w:before="120" w:after="60"/>
          </w:pPr>
          <w:r>
            <w:t>Scene 3: Shift Management</w:t>
          </w:r>
          <w:r>
            <w:tab/>
          </w:r>
          <w:r>
            <w:t>33</w:t>
          </w:r>
        </w:p>
        <w:p>
          <w:pPr>
            <w:pStyle w:val="Title"/>
            <w:tabs>
              <w:tab w:val="right" w:leader="dot" w:pos="9026"/>
            </w:tabs>
            <w:spacing w:before="120" w:after="60"/>
          </w:pPr>
          <w:r>
            <w:t>Module 6: Leave Management</w:t>
          </w:r>
          <w:r>
            <w:tab/>
          </w:r>
          <w:r>
            <w:t>34</w:t>
          </w:r>
        </w:p>
        <w:p>
          <w:pPr>
            <w:pStyle w:val="Title"/>
            <w:ind w:left="360"/>
            <w:tabs>
              <w:tab w:val="right" w:leader="dot" w:pos="9026"/>
            </w:tabs>
            <w:spacing w:before="120" w:after="60"/>
          </w:pPr>
          <w:r>
            <w:t>Scene 1: Applying for Leave</w:t>
          </w:r>
          <w:r>
            <w:tab/>
          </w:r>
          <w:r>
            <w:t>35</w:t>
          </w:r>
        </w:p>
        <w:p>
          <w:pPr>
            <w:pStyle w:val="Title"/>
            <w:ind w:left="360"/>
            <w:tabs>
              <w:tab w:val="right" w:leader="dot" w:pos="9026"/>
            </w:tabs>
            <w:spacing w:before="120" w:after="60"/>
          </w:pPr>
          <w:r>
            <w:t>Scene 2: Approval Process</w:t>
          </w:r>
          <w:r>
            <w:tab/>
          </w:r>
          <w:r>
            <w:t>36</w:t>
          </w:r>
        </w:p>
        <w:p>
          <w:pPr>
            <w:pStyle w:val="Title"/>
            <w:ind w:left="360"/>
            <w:tabs>
              <w:tab w:val="right" w:leader="dot" w:pos="9026"/>
            </w:tabs>
            <w:spacing w:before="120" w:after="60"/>
          </w:pPr>
          <w:r>
            <w:t>Scene 3: Leave Balance Tracking</w:t>
          </w:r>
          <w:r>
            <w:tab/>
          </w:r>
          <w:r>
            <w:t>38</w:t>
          </w:r>
        </w:p>
        <w:p>
          <w:pPr>
            <w:pStyle w:val="Title"/>
            <w:tabs>
              <w:tab w:val="right" w:leader="dot" w:pos="9026"/>
            </w:tabs>
            <w:spacing w:before="120" w:after="60"/>
          </w:pPr>
          <w:r>
            <w:t>Module 7: Payroll Processing</w:t>
          </w:r>
          <w:r>
            <w:tab/>
          </w:r>
          <w:r>
            <w:t>39</w:t>
          </w:r>
        </w:p>
        <w:p>
          <w:pPr>
            <w:pStyle w:val="Title"/>
            <w:ind w:left="360"/>
            <w:tabs>
              <w:tab w:val="right" w:leader="dot" w:pos="9026"/>
            </w:tabs>
            <w:spacing w:before="120" w:after="60"/>
          </w:pPr>
          <w:r>
            <w:t>Scene 1: Monthly Payroll Run</w:t>
          </w:r>
          <w:r>
            <w:tab/>
          </w:r>
          <w:r>
            <w:t>40</w:t>
          </w:r>
        </w:p>
        <w:p>
          <w:pPr>
            <w:pStyle w:val="Title"/>
            <w:ind w:left="360"/>
            <w:tabs>
              <w:tab w:val="right" w:leader="dot" w:pos="9026"/>
            </w:tabs>
            <w:spacing w:before="120" w:after="60"/>
          </w:pPr>
          <w:r>
            <w:t>Scene 2: Payslip Generation</w:t>
          </w:r>
          <w:r>
            <w:tab/>
          </w:r>
          <w:r>
            <w:t>42</w:t>
          </w:r>
        </w:p>
        <w:p>
          <w:pPr>
            <w:pStyle w:val="Title"/>
            <w:ind w:left="360"/>
            <w:tabs>
              <w:tab w:val="right" w:leader="dot" w:pos="9026"/>
            </w:tabs>
            <w:spacing w:before="120" w:after="60"/>
          </w:pPr>
          <w:r>
            <w:t>Scene 3: Tax Computation</w:t>
          </w:r>
          <w:r>
            <w:tab/>
          </w:r>
          <w:r>
            <w:t>44</w:t>
          </w:r>
        </w:p>
        <w:p>
          <w:pPr>
            <w:pStyle w:val="Title"/>
            <w:ind w:left="360"/>
            <w:tabs>
              <w:tab w:val="right" w:leader="dot" w:pos="9026"/>
            </w:tabs>
            <w:spacing w:before="120" w:after="60"/>
          </w:pPr>
          <w:r>
            <w:t>Scene 4: Statutory Compliance</w:t>
          </w:r>
          <w:r>
            <w:tab/>
          </w:r>
          <w:r>
            <w:t>45</w:t>
          </w:r>
        </w:p>
        <w:p>
          <w:pPr>
            <w:pStyle w:val="Title"/>
            <w:tabs>
              <w:tab w:val="right" w:leader="dot" w:pos="9026"/>
            </w:tabs>
            <w:spacing w:before="120" w:after="60"/>
          </w:pPr>
          <w:r>
            <w:t>Module 8: Performance Management</w:t>
          </w:r>
          <w:r>
            <w:tab/>
          </w:r>
          <w:r>
            <w:t>47</w:t>
          </w:r>
        </w:p>
        <w:p>
          <w:pPr>
            <w:pStyle w:val="Title"/>
            <w:ind w:left="360"/>
            <w:tabs>
              <w:tab w:val="right" w:leader="dot" w:pos="9026"/>
            </w:tabs>
            <w:spacing w:before="120" w:after="60"/>
          </w:pPr>
          <w:r>
            <w:t>Scene 1: Setting Goals</w:t>
          </w:r>
          <w:r>
            <w:tab/>
          </w:r>
          <w:r>
            <w:t>47</w:t>
          </w:r>
        </w:p>
        <w:p>
          <w:pPr>
            <w:pStyle w:val="Title"/>
            <w:ind w:left="360"/>
            <w:tabs>
              <w:tab w:val="right" w:leader="dot" w:pos="9026"/>
            </w:tabs>
            <w:spacing w:before="120" w:after="60"/>
          </w:pPr>
          <w:r>
            <w:t>Scene 2: Conducting Reviews</w:t>
          </w:r>
          <w:r>
            <w:tab/>
          </w:r>
          <w:r>
            <w:t>49</w:t>
          </w:r>
        </w:p>
        <w:p>
          <w:pPr>
            <w:pStyle w:val="Title"/>
            <w:ind w:left="360"/>
            <w:tabs>
              <w:tab w:val="right" w:leader="dot" w:pos="9026"/>
            </w:tabs>
            <w:spacing w:before="120" w:after="60"/>
          </w:pPr>
          <w:r>
            <w:t>Scene 3: 360-Degree Feedback</w:t>
          </w:r>
          <w:r>
            <w:tab/>
          </w:r>
          <w:r>
            <w:t>51</w:t>
          </w:r>
        </w:p>
        <w:p>
          <w:pPr>
            <w:pStyle w:val="Title"/>
            <w:tabs>
              <w:tab w:val="right" w:leader="dot" w:pos="9026"/>
            </w:tabs>
            <w:spacing w:before="120" w:after="60"/>
          </w:pPr>
          <w:r>
            <w:t>Module 9: Learning &amp; Development</w:t>
          </w:r>
          <w:r>
            <w:tab/>
          </w:r>
          <w:r>
            <w:t>52</w:t>
          </w:r>
        </w:p>
        <w:p>
          <w:pPr>
            <w:pStyle w:val="Title"/>
            <w:ind w:left="360"/>
            <w:tabs>
              <w:tab w:val="right" w:leader="dot" w:pos="9026"/>
            </w:tabs>
            <w:spacing w:before="120" w:after="60"/>
          </w:pPr>
          <w:r>
            <w:t>Scene 1: Course Management</w:t>
          </w:r>
          <w:r>
            <w:tab/>
          </w:r>
          <w:r>
            <w:t>53</w:t>
          </w:r>
        </w:p>
        <w:p>
          <w:pPr>
            <w:pStyle w:val="Title"/>
            <w:ind w:left="360"/>
            <w:tabs>
              <w:tab w:val="right" w:leader="dot" w:pos="9026"/>
            </w:tabs>
            <w:spacing w:before="120" w:after="60"/>
          </w:pPr>
          <w:r>
            <w:t>Scene 2: Enrollment and Tracking</w:t>
          </w:r>
          <w:r>
            <w:tab/>
          </w:r>
          <w:r>
            <w:t>54</w:t>
          </w:r>
        </w:p>
        <w:p>
          <w:pPr>
            <w:pStyle w:val="Title"/>
            <w:ind w:left="360"/>
            <w:tabs>
              <w:tab w:val="right" w:leader="dot" w:pos="9026"/>
            </w:tabs>
            <w:spacing w:before="120" w:after="60"/>
          </w:pPr>
          <w:r>
            <w:t>Scene 3: Certification Management</w:t>
          </w:r>
          <w:r>
            <w:tab/>
          </w:r>
          <w:r>
            <w:t>56</w:t>
          </w:r>
        </w:p>
        <w:p>
          <w:pPr>
            <w:pStyle w:val="Title"/>
            <w:tabs>
              <w:tab w:val="right" w:leader="dot" w:pos="9026"/>
            </w:tabs>
            <w:spacing w:before="120" w:after="60"/>
          </w:pPr>
          <w:r>
            <w:t>Module 10: Employee Engagement</w:t>
          </w:r>
          <w:r>
            <w:tab/>
          </w:r>
          <w:r>
            <w:t>57</w:t>
          </w:r>
        </w:p>
        <w:p>
          <w:pPr>
            <w:pStyle w:val="Title"/>
            <w:ind w:left="360"/>
            <w:tabs>
              <w:tab w:val="right" w:leader="dot" w:pos="9026"/>
            </w:tabs>
            <w:spacing w:before="120" w:after="60"/>
          </w:pPr>
          <w:r>
            <w:t>Scene 1: Creating Surveys</w:t>
          </w:r>
          <w:r>
            <w:tab/>
          </w:r>
          <w:r>
            <w:t>58</w:t>
          </w:r>
        </w:p>
        <w:p>
          <w:pPr>
            <w:pStyle w:val="Title"/>
            <w:ind w:left="360"/>
            <w:tabs>
              <w:tab w:val="right" w:leader="dot" w:pos="9026"/>
            </w:tabs>
            <w:spacing w:before="120" w:after="60"/>
          </w:pPr>
          <w:r>
            <w:t>Scene 2: Reviewing Engagement Scores</w:t>
          </w:r>
          <w:r>
            <w:tab/>
          </w:r>
          <w:r>
            <w:t>59</w:t>
          </w:r>
        </w:p>
        <w:p>
          <w:pPr>
            <w:pStyle w:val="Title"/>
            <w:ind w:left="360"/>
            <w:tabs>
              <w:tab w:val="right" w:leader="dot" w:pos="9026"/>
            </w:tabs>
            <w:spacing w:before="120" w:after="60"/>
          </w:pPr>
          <w:r>
            <w:t>Scene 3: Recognition Programs</w:t>
          </w:r>
          <w:r>
            <w:tab/>
          </w:r>
          <w:r>
            <w:t>60</w:t>
          </w:r>
        </w:p>
        <w:p>
          <w:pPr>
            <w:pStyle w:val="Title"/>
            <w:tabs>
              <w:tab w:val="right" w:leader="dot" w:pos="9026"/>
            </w:tabs>
            <w:spacing w:before="120" w:after="60"/>
          </w:pPr>
          <w:r>
            <w:t>Module 11: Travel &amp; Expense Management</w:t>
          </w:r>
          <w:r>
            <w:tab/>
          </w:r>
          <w:r>
            <w:t>62</w:t>
          </w:r>
        </w:p>
        <w:p>
          <w:pPr>
            <w:pStyle w:val="Title"/>
            <w:ind w:left="360"/>
            <w:tabs>
              <w:tab w:val="right" w:leader="dot" w:pos="9026"/>
            </w:tabs>
            <w:spacing w:before="120" w:after="60"/>
          </w:pPr>
          <w:r>
            <w:t>Scene 1: Travel Request Workflow</w:t>
          </w:r>
          <w:r>
            <w:tab/>
          </w:r>
          <w:r>
            <w:t>62</w:t>
          </w:r>
        </w:p>
        <w:p>
          <w:pPr>
            <w:pStyle w:val="Title"/>
            <w:ind w:left="360"/>
            <w:tabs>
              <w:tab w:val="right" w:leader="dot" w:pos="9026"/>
            </w:tabs>
            <w:spacing w:before="120" w:after="60"/>
          </w:pPr>
          <w:r>
            <w:t>Scene 2: Expense Claims</w:t>
          </w:r>
          <w:r>
            <w:tab/>
          </w:r>
          <w:r>
            <w:t>64</w:t>
          </w:r>
        </w:p>
        <w:p>
          <w:pPr>
            <w:pStyle w:val="Title"/>
            <w:ind w:left="360"/>
            <w:tabs>
              <w:tab w:val="right" w:leader="dot" w:pos="9026"/>
            </w:tabs>
            <w:spacing w:before="120" w:after="60"/>
          </w:pPr>
          <w:r>
            <w:t>Scene 3: Reimbursement Process</w:t>
          </w:r>
          <w:r>
            <w:tab/>
          </w:r>
          <w:r>
            <w:t>65</w:t>
          </w:r>
        </w:p>
        <w:p>
          <w:pPr>
            <w:pStyle w:val="Title"/>
            <w:tabs>
              <w:tab w:val="right" w:leader="dot" w:pos="9026"/>
            </w:tabs>
            <w:spacing w:before="120" w:after="60"/>
          </w:pPr>
          <w:r>
            <w:t>Module 12: Asset Management</w:t>
          </w:r>
          <w:r>
            <w:tab/>
          </w:r>
          <w:r>
            <w:t>67</w:t>
          </w:r>
        </w:p>
        <w:p>
          <w:pPr>
            <w:pStyle w:val="Title"/>
            <w:ind w:left="360"/>
            <w:tabs>
              <w:tab w:val="right" w:leader="dot" w:pos="9026"/>
            </w:tabs>
            <w:spacing w:before="120" w:after="60"/>
          </w:pPr>
          <w:r>
            <w:t>Scene 1: Asset Inventory</w:t>
          </w:r>
          <w:r>
            <w:tab/>
          </w:r>
          <w:r>
            <w:t>67</w:t>
          </w:r>
        </w:p>
        <w:p>
          <w:pPr>
            <w:pStyle w:val="Title"/>
            <w:ind w:left="360"/>
            <w:tabs>
              <w:tab w:val="right" w:leader="dot" w:pos="9026"/>
            </w:tabs>
            <w:spacing w:before="120" w:after="60"/>
          </w:pPr>
          <w:r>
            <w:t>Scene 2: Assignment and Tracking</w:t>
          </w:r>
          <w:r>
            <w:tab/>
          </w:r>
          <w:r>
            <w:t>68</w:t>
          </w:r>
        </w:p>
        <w:p>
          <w:pPr>
            <w:pStyle w:val="Title"/>
            <w:ind w:left="360"/>
            <w:tabs>
              <w:tab w:val="right" w:leader="dot" w:pos="9026"/>
            </w:tabs>
            <w:spacing w:before="120" w:after="60"/>
          </w:pPr>
          <w:r>
            <w:t>Scene 3: Maintenance Scheduling</w:t>
          </w:r>
          <w:r>
            <w:tab/>
          </w:r>
          <w:r>
            <w:t>70</w:t>
          </w:r>
        </w:p>
        <w:p>
          <w:pPr>
            <w:pStyle w:val="Title"/>
            <w:tabs>
              <w:tab w:val="right" w:leader="dot" w:pos="9026"/>
            </w:tabs>
            <w:spacing w:before="120" w:after="60"/>
          </w:pPr>
          <w:r>
            <w:t>Module 13: Compliance &amp; Regulatory</w:t>
          </w:r>
          <w:r>
            <w:tab/>
          </w:r>
          <w:r>
            <w:t>71</w:t>
          </w:r>
        </w:p>
        <w:p>
          <w:pPr>
            <w:pStyle w:val="Title"/>
            <w:ind w:left="360"/>
            <w:tabs>
              <w:tab w:val="right" w:leader="dot" w:pos="9026"/>
            </w:tabs>
            <w:spacing w:before="120" w:after="60"/>
          </w:pPr>
          <w:r>
            <w:t>Scene 1: Compliance Calendar</w:t>
          </w:r>
          <w:r>
            <w:tab/>
          </w:r>
          <w:r>
            <w:t>71</w:t>
          </w:r>
        </w:p>
        <w:p>
          <w:pPr>
            <w:pStyle w:val="Title"/>
            <w:ind w:left="360"/>
            <w:tabs>
              <w:tab w:val="right" w:leader="dot" w:pos="9026"/>
            </w:tabs>
            <w:spacing w:before="120" w:after="60"/>
          </w:pPr>
          <w:r>
            <w:t>Scene 2: Document Management</w:t>
          </w:r>
          <w:r>
            <w:tab/>
          </w:r>
          <w:r>
            <w:t>73</w:t>
          </w:r>
        </w:p>
        <w:p>
          <w:pPr>
            <w:pStyle w:val="Title"/>
            <w:ind w:left="360"/>
            <w:tabs>
              <w:tab w:val="right" w:leader="dot" w:pos="9026"/>
            </w:tabs>
            <w:spacing w:before="120" w:after="60"/>
          </w:pPr>
          <w:r>
            <w:t>Scene 3: Audit Preparation</w:t>
          </w:r>
          <w:r>
            <w:tab/>
          </w:r>
          <w:r>
            <w:t>74</w:t>
          </w:r>
        </w:p>
        <w:p>
          <w:pPr>
            <w:pStyle w:val="Title"/>
            <w:tabs>
              <w:tab w:val="right" w:leader="dot" w:pos="9026"/>
            </w:tabs>
            <w:spacing w:before="120" w:after="60"/>
          </w:pPr>
          <w:r>
            <w:t>Module 14: Workflow Builder</w:t>
          </w:r>
          <w:r>
            <w:tab/>
          </w:r>
          <w:r>
            <w:t>76</w:t>
          </w:r>
        </w:p>
        <w:p>
          <w:pPr>
            <w:pStyle w:val="Title"/>
            <w:ind w:left="360"/>
            <w:tabs>
              <w:tab w:val="right" w:leader="dot" w:pos="9026"/>
            </w:tabs>
            <w:spacing w:before="120" w:after="60"/>
          </w:pPr>
          <w:r>
            <w:t>Scene 1: Creating Workflows</w:t>
          </w:r>
          <w:r>
            <w:tab/>
          </w:r>
          <w:r>
            <w:t>76</w:t>
          </w:r>
        </w:p>
        <w:p>
          <w:pPr>
            <w:pStyle w:val="Title"/>
            <w:ind w:left="360"/>
            <w:tabs>
              <w:tab w:val="right" w:leader="dot" w:pos="9026"/>
            </w:tabs>
            <w:spacing w:before="120" w:after="60"/>
          </w:pPr>
          <w:r>
            <w:t>Scene 2: Approval Chain Configuration</w:t>
          </w:r>
          <w:r>
            <w:tab/>
          </w:r>
          <w:r>
            <w:t>78</w:t>
          </w:r>
        </w:p>
        <w:p>
          <w:pPr>
            <w:pStyle w:val="Title"/>
            <w:ind w:left="360"/>
            <w:tabs>
              <w:tab w:val="right" w:leader="dot" w:pos="9026"/>
            </w:tabs>
            <w:spacing w:before="120" w:after="60"/>
          </w:pPr>
          <w:r>
            <w:t>Scene 3: Monitoring Execution</w:t>
          </w:r>
          <w:r>
            <w:tab/>
          </w:r>
          <w:r>
            <w:t>80</w:t>
          </w:r>
        </w:p>
        <w:p>
          <w:pPr>
            <w:pStyle w:val="Title"/>
            <w:tabs>
              <w:tab w:val="right" w:leader="dot" w:pos="9026"/>
            </w:tabs>
            <w:spacing w:before="120" w:after="60"/>
          </w:pPr>
          <w:r>
            <w:t>Module 15: AI Interview System</w:t>
          </w:r>
          <w:r>
            <w:tab/>
          </w:r>
          <w:r>
            <w:t>81</w:t>
          </w:r>
        </w:p>
        <w:p>
          <w:pPr>
            <w:pStyle w:val="Title"/>
            <w:ind w:left="360"/>
            <w:tabs>
              <w:tab w:val="right" w:leader="dot" w:pos="9026"/>
            </w:tabs>
            <w:spacing w:before="120" w:after="60"/>
          </w:pPr>
          <w:r>
            <w:t>Scene 1: Setting Up AI Interviews</w:t>
          </w:r>
          <w:r>
            <w:tab/>
          </w:r>
          <w:r>
            <w:t>82</w:t>
          </w:r>
        </w:p>
        <w:p>
          <w:pPr>
            <w:pStyle w:val="Title"/>
            <w:ind w:left="360"/>
            <w:tabs>
              <w:tab w:val="right" w:leader="dot" w:pos="9026"/>
            </w:tabs>
            <w:spacing w:before="120" w:after="60"/>
          </w:pPr>
          <w:r>
            <w:t>Scene 2: Question Templates</w:t>
          </w:r>
          <w:r>
            <w:tab/>
          </w:r>
          <w:r>
            <w:t>83</w:t>
          </w:r>
        </w:p>
        <w:p>
          <w:pPr>
            <w:pStyle w:val="Title"/>
            <w:ind w:left="360"/>
            <w:tabs>
              <w:tab w:val="right" w:leader="dot" w:pos="9026"/>
            </w:tabs>
            <w:spacing w:before="120" w:after="60"/>
          </w:pPr>
          <w:r>
            <w:t>Scene 3: Reviewing AI Assessments</w:t>
          </w:r>
          <w:r>
            <w:tab/>
          </w:r>
          <w:r>
            <w:t>85</w:t>
          </w:r>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line="400"/>
      </w:pPr>
      <w:bookmarkStart w:id="100000" w:name="_Toc100000"/>
      <w:r>
        <w:rPr>
          <w:rFonts w:ascii="Calibri" w:eastAsia="SimHei"/>
          <w:b/>
          <w:bCs/>
          <w:color w:val="15857A"/>
          <w:sz w:val="32"/>
          <w:szCs w:val="32"/>
        </w:rPr>
        <w:t xml:space="preserve">Module 1: Introduction to NEXUS HRMS</w:t>
      </w:r>
      <w:bookmarkEnd w:id="100000"/>
    </w:p>
    <w:tbl>
      <w:tblPr>
        <w:tblW w:type="pct" w:w="100%"/>
        <w:tblBorders>
          <w:top w:val="single" w:color="15857A" w:sz="2"/>
          <w:left w:val="none"/>
          <w:bottom w:val="single" w:color="15857A" w:sz="2"/>
          <w:right w:val="none"/>
          <w:insideH w:val="single" w:color="D5D0C8" w:sz="1"/>
          <w:insideV w:val="none"/>
        </w:tblBorders>
      </w:tblPr>
      <w:tblGrid>
        <w:gridCol w:w="100"/>
        <w:gridCol w:w="100"/>
      </w:tblGrid>
      <w:tr>
        <w:trPr>
          <w:cantSplit/>
          <w:tblHeader/>
        </w:trPr>
        <w:tc>
          <w:tcPr>
            <w:tcW w:type="pct" w:w="25%"/>
            <w:shd w:fill="15857A" w:val="clear"/>
            <w:tcMar>
              <w:top w:type="dxa" w:w="80"/>
              <w:left w:type="dxa" w:w="120"/>
              <w:bottom w:type="dxa" w:w="80"/>
              <w:right w:type="dxa" w:w="120"/>
            </w:tcMar>
          </w:tcPr>
          <w:p>
            <w:r>
              <w:rPr>
                <w:rFonts w:ascii="Calibri" w:eastAsia="SimHei"/>
                <w:b/>
                <w:bCs/>
                <w:color w:val="FFFFFF"/>
                <w:sz w:val="22"/>
                <w:szCs w:val="22"/>
              </w:rPr>
              <w:t xml:space="preserve">Video Title</w:t>
            </w:r>
          </w:p>
        </w:tc>
        <w:tc>
          <w:tcPr>
            <w:tcW w:type="pct" w:w="75%"/>
            <w:shd w:fill="15857A" w:val="clear"/>
            <w:tcMar>
              <w:top w:type="dxa" w:w="80"/>
              <w:left w:type="dxa" w:w="120"/>
              <w:bottom w:type="dxa" w:w="80"/>
              <w:right w:type="dxa" w:w="120"/>
            </w:tcMar>
          </w:tcPr>
          <w:p>
            <w:r>
              <w:rPr>
                <w:rFonts w:ascii="Calibri" w:eastAsia="Microsoft YaHei"/>
                <w:b/>
                <w:bCs/>
                <w:color w:val="FFFFFF"/>
                <w:sz w:val="22"/>
                <w:szCs w:val="22"/>
              </w:rPr>
              <w:t xml:space="preserve">Introduction to NEXUS HRMS</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Duration</w:t>
            </w:r>
          </w:p>
        </w:tc>
        <w:tc>
          <w:tcPr>
            <w:tcW w:type="pct" w:w="75%"/>
            <w:tcMar>
              <w:top w:type="dxa" w:w="80"/>
              <w:left w:type="dxa" w:w="120"/>
              <w:bottom w:type="dxa" w:w="80"/>
              <w:right w:type="dxa" w:w="120"/>
            </w:tcMar>
          </w:tcPr>
          <w:p>
            <w:r>
              <w:rPr>
                <w:rFonts w:ascii="Calibri" w:eastAsia="Microsoft YaHei"/>
                <w:color w:val="37352F"/>
                <w:sz w:val="22"/>
                <w:szCs w:val="22"/>
              </w:rPr>
              <w:t xml:space="preserve">5:00 (5 minutes)</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Objective</w:t>
            </w:r>
          </w:p>
        </w:tc>
        <w:tc>
          <w:tcPr>
            <w:tcW w:type="pct" w:w="75%"/>
            <w:tcMar>
              <w:top w:type="dxa" w:w="80"/>
              <w:left w:type="dxa" w:w="120"/>
              <w:bottom w:type="dxa" w:w="80"/>
              <w:right w:type="dxa" w:w="120"/>
            </w:tcMar>
          </w:tcPr>
          <w:p>
            <w:r>
              <w:rPr>
                <w:rFonts w:ascii="Calibri" w:eastAsia="Microsoft YaHei"/>
                <w:color w:val="37352F"/>
                <w:sz w:val="22"/>
                <w:szCs w:val="22"/>
              </w:rPr>
              <w:t xml:space="preserve">Familiarize users with the NEXUS HRMS platform, login process, and overall navigation structure.</w:t>
            </w:r>
          </w:p>
        </w:tc>
      </w:tr>
    </w:tbl>
    <w:p>
      <w:pPr>
        <w:spacing w:after="60" w:before="60"/>
      </w:pPr>
    </w:p>
    <w:p>
      <w:pPr>
        <w:pStyle w:val="Heading2"/>
        <w:spacing w:after="160" w:before="360" w:line="400"/>
      </w:pPr>
      <w:bookmarkStart w:id="100001" w:name="_Toc100001"/>
      <w:r>
        <w:rPr>
          <w:rFonts w:ascii="Calibri" w:eastAsia="SimHei"/>
          <w:b/>
          <w:bCs/>
          <w:color w:val="15857A"/>
          <w:sz w:val="28"/>
          <w:szCs w:val="28"/>
        </w:rPr>
        <w:t xml:space="preserve">Scene 1: Welcome and Platform Overview</w:t>
      </w:r>
      <w:bookmarkEnd w:id="100001"/>
    </w:p>
    <w:p>
      <w:pPr>
        <w:pBdr>
          <w:bottom w:val="single" w:color="F0EDE5" w:sz="4" w:space="4"/>
        </w:pBdr>
        <w:spacing w:after="60" w:before="200" w:line="400"/>
        <w:jc w:val="left"/>
      </w:pPr>
      <w:r>
        <w:rPr>
          <w:rFonts w:ascii="Calibri" w:eastAsia="Microsoft YaHei"/>
          <w:b/>
          <w:bCs/>
          <w:color w:val="FF6A3B"/>
          <w:sz w:val="24"/>
          <w:szCs w:val="24"/>
        </w:rPr>
        <w:t xml:space="preserve">[00:00 - 01:15]</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Fade in from black. The NEXUS HRMS logo appears centered on screen with a subtle animation. Soft instrumental background music plays.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Welcome to NEXUS HRMS, your all-in-one Human Resource Management System. Whether you are an HR administrator, a manager, or an employee, NEXUS HRMS is designed to simplify every aspect of human resource management, from hiring to retirement. In this first module, we will walk you through the platform, show you how to log in, and give you a quick tour of all the powerful modules available to you.</w:t>
      </w:r>
    </w:p>
    <w:p>
      <w:pPr>
        <w:spacing w:after="120" w:before="120" w:line="400"/>
        <w:jc w:val="center"/>
      </w:pPr>
      <w:r>
        <w:rPr>
          <w:rFonts w:ascii="Calibri" w:eastAsia="Microsoft YaHei"/>
          <w:i/>
          <w:iCs/>
          <w:color w:val="606060"/>
          <w:sz w:val="22"/>
          <w:szCs w:val="22"/>
        </w:rPr>
        <w:t xml:space="preserve">[Transition: Smooth zoom into the login screen]</w:t>
      </w:r>
    </w:p>
    <w:p>
      <w:pPr>
        <w:spacing w:after="60" w:before="60"/>
      </w:pPr>
    </w:p>
    <w:p>
      <w:pPr>
        <w:pStyle w:val="Heading2"/>
        <w:spacing w:after="160" w:before="360" w:line="400"/>
      </w:pPr>
      <w:bookmarkStart w:id="100002" w:name="_Toc100002"/>
      <w:r>
        <w:rPr>
          <w:rFonts w:ascii="Calibri" w:eastAsia="SimHei"/>
          <w:b/>
          <w:bCs/>
          <w:color w:val="15857A"/>
          <w:sz w:val="28"/>
          <w:szCs w:val="28"/>
        </w:rPr>
        <w:t xml:space="preserve">Scene 2: Login Process Walkthrough</w:t>
      </w:r>
      <w:bookmarkEnd w:id="100002"/>
    </w:p>
    <w:p>
      <w:pPr>
        <w:pBdr>
          <w:bottom w:val="single" w:color="F0EDE5" w:sz="4" w:space="4"/>
        </w:pBdr>
        <w:spacing w:after="60" w:before="200" w:line="400"/>
        <w:jc w:val="left"/>
      </w:pPr>
      <w:r>
        <w:rPr>
          <w:rFonts w:ascii="Calibri" w:eastAsia="Microsoft YaHei"/>
          <w:b/>
          <w:bCs/>
          <w:color w:val="FF6A3B"/>
          <w:sz w:val="24"/>
          <w:szCs w:val="24"/>
        </w:rPr>
        <w:t xml:space="preserve">[01:15 - 02:30]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NEXUS HRMS login page is displayed. The cursor moves to the username field.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Let us start with logging in. Open your web browser and navigate to your company's NEXUS HRMS URL. You will see the login page with fields for your username and password.</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the username field and types 'john.smith'. Then moves to the password field and types masked characters.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Enter your assigned username, which is typically your first name dot last name, and then enter your password. For first-time users, your initial password will be provided by your HR administrator.</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the 'Sign In' button. The page loads briefly with a loading spinner, then the dashboard appears.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the Sign In button. If this is your first login, you will be prompted to change your password and set up two-factor authentication for added security. Once authenticated, you will land on your personalized dashboard.</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Highlight the 'Forgot Password?' link with a brief tooltip.</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If you ever forget your password, simply click the Forgot Password link, enter your registered email, and a reset link will be sent to you within minutes.</w:t>
      </w:r>
    </w:p>
    <w:p>
      <w:pPr>
        <w:spacing w:after="120" w:before="120" w:line="400"/>
        <w:jc w:val="center"/>
      </w:pPr>
      <w:r>
        <w:rPr>
          <w:rFonts w:ascii="Calibri" w:eastAsia="Microsoft YaHei"/>
          <w:i/>
          <w:iCs/>
          <w:color w:val="606060"/>
          <w:sz w:val="22"/>
          <w:szCs w:val="22"/>
        </w:rPr>
        <w:t xml:space="preserve">[Transition: Dashboard loads, cursor moves to the sidebar]</w:t>
      </w:r>
    </w:p>
    <w:p>
      <w:pPr>
        <w:spacing w:after="60" w:before="60"/>
      </w:pPr>
    </w:p>
    <w:p>
      <w:pPr>
        <w:pStyle w:val="Heading2"/>
        <w:spacing w:after="160" w:before="360" w:line="400"/>
      </w:pPr>
      <w:bookmarkStart w:id="100003" w:name="_Toc100003"/>
      <w:r>
        <w:rPr>
          <w:rFonts w:ascii="Calibri" w:eastAsia="SimHei"/>
          <w:b/>
          <w:bCs/>
          <w:color w:val="15857A"/>
          <w:sz w:val="28"/>
          <w:szCs w:val="28"/>
        </w:rPr>
        <w:t xml:space="preserve">Scene 3: Navigation and Sidebar Explanation</w:t>
      </w:r>
      <w:bookmarkEnd w:id="100003"/>
    </w:p>
    <w:p>
      <w:pPr>
        <w:pBdr>
          <w:bottom w:val="single" w:color="F0EDE5" w:sz="4" w:space="4"/>
        </w:pBdr>
        <w:spacing w:after="60" w:before="200" w:line="400"/>
        <w:jc w:val="left"/>
      </w:pPr>
      <w:r>
        <w:rPr>
          <w:rFonts w:ascii="Calibri" w:eastAsia="Microsoft YaHei"/>
          <w:b/>
          <w:bCs/>
          <w:color w:val="FF6A3B"/>
          <w:sz w:val="24"/>
          <w:szCs w:val="24"/>
        </w:rPr>
        <w:t xml:space="preserve">[02:30 - 03:45]</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full dashboard is displayed. The left sidebar is highlighted with a glowing border effect.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Now let us explore the navigation. On the left side of your screen, you will find the main sidebar menu. This is your control center for accessing every module in NEXUS HRMS. The sidebar is collapsible, so if you need more screen space, just click the hamburger icon at the top to minimize it.</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hovers over each sidebar item, and a tooltip pops up showing the module name. The items are: Dashboard, Employees, Recruitment, Attendance, Leave, Payroll, Performance, Learning, Engagement, Travel, Assets, Compliance, Workflows, and AI Interviews.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Each icon represents a major module. Hover over any icon to see its name. Clicking on any item takes you directly to that module. You will notice that the sidebar adapts based on your role. Administrators see all modules, while employees see only the modules relevant to them.</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the sidebar collapse toggle. The sidebar collapses to show only icons. Clicks again to expand.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You can collapse or expand the sidebar anytime using this toggle at the top. This gives you more room to work when you need it.</w:t>
      </w:r>
    </w:p>
    <w:p>
      <w:pPr>
        <w:spacing w:after="120" w:before="120" w:line="400"/>
        <w:jc w:val="center"/>
      </w:pPr>
      <w:r>
        <w:rPr>
          <w:rFonts w:ascii="Calibri" w:eastAsia="Microsoft YaHei"/>
          <w:i/>
          <w:iCs/>
          <w:color w:val="606060"/>
          <w:sz w:val="22"/>
          <w:szCs w:val="22"/>
        </w:rPr>
        <w:t xml:space="preserve">[Transition: Quick flythrough of each module landing page]</w:t>
      </w:r>
    </w:p>
    <w:p>
      <w:pPr>
        <w:spacing w:after="60" w:before="60"/>
      </w:pPr>
    </w:p>
    <w:p>
      <w:pPr>
        <w:pStyle w:val="Heading2"/>
        <w:spacing w:after="160" w:before="360" w:line="400"/>
      </w:pPr>
      <w:bookmarkStart w:id="100004" w:name="_Toc100004"/>
      <w:r>
        <w:rPr>
          <w:rFonts w:ascii="Calibri" w:eastAsia="SimHei"/>
          <w:b/>
          <w:bCs/>
          <w:color w:val="15857A"/>
          <w:sz w:val="28"/>
          <w:szCs w:val="28"/>
        </w:rPr>
        <w:t xml:space="preserve">Scene 4: Quick Tour of All Modules</w:t>
      </w:r>
      <w:bookmarkEnd w:id="100004"/>
    </w:p>
    <w:p>
      <w:pPr>
        <w:pBdr>
          <w:bottom w:val="single" w:color="F0EDE5" w:sz="4" w:space="4"/>
        </w:pBdr>
        <w:spacing w:after="60" w:before="200" w:line="400"/>
        <w:jc w:val="left"/>
      </w:pPr>
      <w:r>
        <w:rPr>
          <w:rFonts w:ascii="Calibri" w:eastAsia="Microsoft YaHei"/>
          <w:b/>
          <w:bCs/>
          <w:color w:val="FF6A3B"/>
          <w:sz w:val="24"/>
          <w:szCs w:val="24"/>
        </w:rPr>
        <w:t xml:space="preserve">[03:45 - 05:00]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Rapid montage showing each module's landing page for 3-4 seconds each, with the module name overlaid as text.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Let us take a quick tour. The Dashboard module gives you real-time KPIs and analytics at a glance. The Employee Management module is where you manage your entire workforce database. Recruitment and ATS handles your hiring pipeline from job posting to offer letter. Attendance and Time Tracking lets you monitor check-ins, shifts, and time records.</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Leave Management handles all types of leave requests and approvals. Payroll Processing automates salary computation, tax deductions, and payslip generation. Performance Management supports goal setting, reviews, and 360-degree feedback. Learning and Development manages training courses and certifications.</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Employee Engagement helps you run surveys and recognition programs. Travel and Expense Management streamlines travel requests and reimbursement claims. Asset Management tracks company assets from assignment to maintenance. Compliance and Regulatory keeps you on top of legal requirements and audits. The Workflow Builder lets you create custom approval chains. And the AI Interview System enables intelligent, automated candidate assessments.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montage ends, returning to the dashboard view. The NEXUS HRMS logo fades in at the bottom.</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That is a high-level overview of NEXUS HRMS. In the following modules, we will dive deep into each one of these features. Let us get started with the Dashboard and Analytics module next.</w:t>
      </w:r>
    </w:p>
    <w:p>
      <w:pPr>
        <w:spacing w:after="120" w:before="120" w:line="400"/>
        <w:jc w:val="center"/>
      </w:pPr>
      <w:r>
        <w:rPr>
          <w:rFonts w:ascii="Calibri" w:eastAsia="Microsoft YaHei"/>
          <w:i/>
          <w:iCs/>
          <w:color w:val="606060"/>
          <w:sz w:val="22"/>
          <w:szCs w:val="22"/>
        </w:rPr>
        <w:t xml:space="preserve">[End of Module 1. Fade to black with NEXUS HRMS logo]</w:t>
      </w:r>
    </w:p>
    <w:p>
      <w:pPr>
        <w:pStyle w:val="Heading1"/>
        <w:spacing w:after="200" w:before="480" w:line="400"/>
      </w:pPr>
      <w:bookmarkStart w:id="100005" w:name="_Toc100005"/>
      <w:r>
        <w:rPr>
          <w:rFonts w:ascii="Calibri" w:eastAsia="SimHei"/>
          <w:b/>
          <w:bCs/>
          <w:color w:val="15857A"/>
          <w:sz w:val="32"/>
          <w:szCs w:val="32"/>
        </w:rPr>
        <w:t xml:space="preserve">Module 2: Dashboard &amp; Analytics</w:t>
      </w:r>
      <w:bookmarkEnd w:id="100005"/>
    </w:p>
    <w:tbl>
      <w:tblPr>
        <w:tblW w:type="pct" w:w="100%"/>
        <w:tblBorders>
          <w:top w:val="single" w:color="15857A" w:sz="2"/>
          <w:left w:val="none"/>
          <w:bottom w:val="single" w:color="15857A" w:sz="2"/>
          <w:right w:val="none"/>
          <w:insideH w:val="single" w:color="D5D0C8" w:sz="1"/>
          <w:insideV w:val="none"/>
        </w:tblBorders>
      </w:tblPr>
      <w:tblGrid>
        <w:gridCol w:w="100"/>
        <w:gridCol w:w="100"/>
      </w:tblGrid>
      <w:tr>
        <w:trPr>
          <w:cantSplit/>
          <w:tblHeader/>
        </w:trPr>
        <w:tc>
          <w:tcPr>
            <w:tcW w:type="pct" w:w="25%"/>
            <w:shd w:fill="15857A" w:val="clear"/>
            <w:tcMar>
              <w:top w:type="dxa" w:w="80"/>
              <w:left w:type="dxa" w:w="120"/>
              <w:bottom w:type="dxa" w:w="80"/>
              <w:right w:type="dxa" w:w="120"/>
            </w:tcMar>
          </w:tcPr>
          <w:p>
            <w:r>
              <w:rPr>
                <w:rFonts w:ascii="Calibri" w:eastAsia="SimHei"/>
                <w:b/>
                <w:bCs/>
                <w:color w:val="FFFFFF"/>
                <w:sz w:val="22"/>
                <w:szCs w:val="22"/>
              </w:rPr>
              <w:t xml:space="preserve">Video Title</w:t>
            </w:r>
          </w:p>
        </w:tc>
        <w:tc>
          <w:tcPr>
            <w:tcW w:type="pct" w:w="75%"/>
            <w:shd w:fill="15857A" w:val="clear"/>
            <w:tcMar>
              <w:top w:type="dxa" w:w="80"/>
              <w:left w:type="dxa" w:w="120"/>
              <w:bottom w:type="dxa" w:w="80"/>
              <w:right w:type="dxa" w:w="120"/>
            </w:tcMar>
          </w:tcPr>
          <w:p>
            <w:r>
              <w:rPr>
                <w:rFonts w:ascii="Calibri" w:eastAsia="Microsoft YaHei"/>
                <w:b/>
                <w:bCs/>
                <w:color w:val="FFFFFF"/>
                <w:sz w:val="22"/>
                <w:szCs w:val="22"/>
              </w:rPr>
              <w:t xml:space="preserve">Dashboard &amp; Analytics</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Duration</w:t>
            </w:r>
          </w:p>
        </w:tc>
        <w:tc>
          <w:tcPr>
            <w:tcW w:type="pct" w:w="75%"/>
            <w:tcMar>
              <w:top w:type="dxa" w:w="80"/>
              <w:left w:type="dxa" w:w="120"/>
              <w:bottom w:type="dxa" w:w="80"/>
              <w:right w:type="dxa" w:w="120"/>
            </w:tcMar>
          </w:tcPr>
          <w:p>
            <w:r>
              <w:rPr>
                <w:rFonts w:ascii="Calibri" w:eastAsia="Microsoft YaHei"/>
                <w:color w:val="37352F"/>
                <w:sz w:val="22"/>
                <w:szCs w:val="22"/>
              </w:rPr>
              <w:t xml:space="preserve">12:30 (12 minutes 30 seconds)</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Objective</w:t>
            </w:r>
          </w:p>
        </w:tc>
        <w:tc>
          <w:tcPr>
            <w:tcW w:type="pct" w:w="75%"/>
            <w:tcMar>
              <w:top w:type="dxa" w:w="80"/>
              <w:left w:type="dxa" w:w="120"/>
              <w:bottom w:type="dxa" w:w="80"/>
              <w:right w:type="dxa" w:w="120"/>
            </w:tcMar>
          </w:tcPr>
          <w:p>
            <w:r>
              <w:rPr>
                <w:rFonts w:ascii="Calibri" w:eastAsia="Microsoft YaHei"/>
                <w:color w:val="37352F"/>
                <w:sz w:val="22"/>
                <w:szCs w:val="22"/>
              </w:rPr>
              <w:t xml:space="preserve">Enable users to interpret dashboard KPIs, understand charts, and navigate to detailed analytics views.</w:t>
            </w:r>
          </w:p>
        </w:tc>
      </w:tr>
    </w:tbl>
    <w:p>
      <w:pPr>
        <w:spacing w:after="60" w:before="60"/>
      </w:pPr>
    </w:p>
    <w:p>
      <w:pPr>
        <w:pStyle w:val="Heading2"/>
        <w:spacing w:after="160" w:before="360" w:line="400"/>
      </w:pPr>
      <w:bookmarkStart w:id="100006" w:name="_Toc100006"/>
      <w:r>
        <w:rPr>
          <w:rFonts w:ascii="Calibri" w:eastAsia="SimHei"/>
          <w:b/>
          <w:bCs/>
          <w:color w:val="15857A"/>
          <w:sz w:val="28"/>
          <w:szCs w:val="28"/>
        </w:rPr>
        <w:t xml:space="preserve">Scene 1: Understanding the Dashboard Layout</w:t>
      </w:r>
      <w:bookmarkEnd w:id="100006"/>
    </w:p>
    <w:p>
      <w:pPr>
        <w:pBdr>
          <w:bottom w:val="single" w:color="F0EDE5" w:sz="4" w:space="4"/>
        </w:pBdr>
        <w:spacing w:after="60" w:before="200" w:line="400"/>
        <w:jc w:val="left"/>
      </w:pPr>
      <w:r>
        <w:rPr>
          <w:rFonts w:ascii="Calibri" w:eastAsia="Microsoft YaHei"/>
          <w:b/>
          <w:bCs/>
          <w:color w:val="FF6A3B"/>
          <w:sz w:val="24"/>
          <w:szCs w:val="24"/>
        </w:rPr>
        <w:t xml:space="preserve">[00:00 - 03:00]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Dashboard loads with all widgets visible. Camera slowly pans across the full dashboard.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Welcome to the NEXUS HRMS Dashboard, your command center for workforce intelligence. The moment you log in, you are greeted with a comprehensive overview of your organization's most critical HR metrics. Let us break down the layout.</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highlights the top row of KPI cards: Total Employees, New Hires This Month, Active Job Openings, and Pending Leave Requests.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At the very top, you will see a row of KPI cards. These are your headline numbers. Total Employees gives you the current headcount. New Hires This Month shows your recent additions. Active Job Openings tells you how many positions are currently being recruited for, and Pending Leave Requests alerts you to items needing your attention.</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moves down to the middle section showing charts. A department distribution pie chart on the left, an attendance trend line chart on the right.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Below the KPI cards, the middle section displays visual charts. On the left, you have the Department Distribution chart, and on the right, the Attendance Trend graph. These visuals give you an instant pulse on your organization.</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moves to the bottom section showing recent activities and upcoming events in two columns.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bottom section is split into two panels. Recent Activities on the left shows the latest HR actions such as new hires, resignations, and policy updates. Upcoming Events on the right highlights important dates like probation reviews, contract expirations, and training deadlines.</w:t>
      </w:r>
    </w:p>
    <w:p>
      <w:pPr>
        <w:spacing w:after="120" w:before="120" w:line="400"/>
        <w:jc w:val="center"/>
      </w:pPr>
      <w:r>
        <w:rPr>
          <w:rFonts w:ascii="Calibri" w:eastAsia="Microsoft YaHei"/>
          <w:i/>
          <w:iCs/>
          <w:color w:val="606060"/>
          <w:sz w:val="22"/>
          <w:szCs w:val="22"/>
        </w:rPr>
        <w:t xml:space="preserve">[Transition: Zoom into KPI cards]</w:t>
      </w:r>
    </w:p>
    <w:p>
      <w:pPr>
        <w:spacing w:after="60" w:before="60"/>
      </w:pPr>
    </w:p>
    <w:p>
      <w:pPr>
        <w:pStyle w:val="Heading2"/>
        <w:spacing w:after="160" w:before="360" w:line="400"/>
      </w:pPr>
      <w:bookmarkStart w:id="100007" w:name="_Toc100007"/>
      <w:r>
        <w:rPr>
          <w:rFonts w:ascii="Calibri" w:eastAsia="SimHei"/>
          <w:b/>
          <w:bCs/>
          <w:color w:val="15857A"/>
          <w:sz w:val="28"/>
          <w:szCs w:val="28"/>
        </w:rPr>
        <w:t xml:space="preserve">Scene 2: Reading KPI Metrics</w:t>
      </w:r>
      <w:bookmarkEnd w:id="100007"/>
    </w:p>
    <w:p>
      <w:pPr>
        <w:pBdr>
          <w:bottom w:val="single" w:color="F0EDE5" w:sz="4" w:space="4"/>
        </w:pBdr>
        <w:spacing w:after="60" w:before="200" w:line="400"/>
        <w:jc w:val="left"/>
      </w:pPr>
      <w:r>
        <w:rPr>
          <w:rFonts w:ascii="Calibri" w:eastAsia="Microsoft YaHei"/>
          <w:b/>
          <w:bCs/>
          <w:color w:val="FF6A3B"/>
          <w:sz w:val="24"/>
          <w:szCs w:val="24"/>
        </w:rPr>
        <w:t xml:space="preserve">[03:00 - 06:30]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Zoom into the Total Employees KPI card. The card shows the number 1,247 with a green up arrow and +3.2% compared to last month.</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Let us examine the KPI cards in detail. The Total Employees card currently shows one thousand two hundred and forty-seven. Notice the green arrow and the percentage change. This tells you headcount has increased by three point two percent compared to last month. Clicking on this card takes you to the full Employee Management module.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the Total Employees card. Briefly shows the Employee list, then navigates back to dashboard.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Each KPI card is interactive. Click on any card to drill down into the underlying data. Let us go back to the dashboard.</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Highlights the New Hires card showing 18 new hires with a trend sparkline.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New Hires card shows eighteen new employees this month. The sparkline at the bottom gives you a quick six-month trend. If you see a spike, it may indicate a busy recruitment period.</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Highlights the Active Job Openings card showing 7 openings, and the Pending Leave Requests card showing 12 pending.</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Active Job Openings shows seven positions currently being recruited. Pending Leave Requests shows twelve items awaiting manager approval. Both of these are action-oriented metrics. If Pending Leave Requests is high, you may want to remind managers to process approvals promptly.</w:t>
      </w:r>
    </w:p>
    <w:p>
      <w:pPr>
        <w:spacing w:after="120" w:before="120" w:line="400"/>
        <w:jc w:val="center"/>
      </w:pPr>
      <w:r>
        <w:rPr>
          <w:rFonts w:ascii="Calibri" w:eastAsia="Microsoft YaHei"/>
          <w:i/>
          <w:iCs/>
          <w:color w:val="606060"/>
          <w:sz w:val="22"/>
          <w:szCs w:val="22"/>
        </w:rPr>
        <w:t xml:space="preserve">[Transition: Cursor moves to the Department Distribution chart]</w:t>
      </w:r>
    </w:p>
    <w:p>
      <w:pPr>
        <w:spacing w:after="60" w:before="60"/>
      </w:pPr>
    </w:p>
    <w:p>
      <w:pPr>
        <w:pStyle w:val="Heading2"/>
        <w:spacing w:after="160" w:before="360" w:line="400"/>
      </w:pPr>
      <w:bookmarkStart w:id="100008" w:name="_Toc100008"/>
      <w:r>
        <w:rPr>
          <w:rFonts w:ascii="Calibri" w:eastAsia="SimHei"/>
          <w:b/>
          <w:bCs/>
          <w:color w:val="15857A"/>
          <w:sz w:val="28"/>
          <w:szCs w:val="28"/>
        </w:rPr>
        <w:t xml:space="preserve">Scene 3: Using Department Distribution Charts</w:t>
      </w:r>
      <w:bookmarkEnd w:id="100008"/>
    </w:p>
    <w:p>
      <w:pPr>
        <w:pBdr>
          <w:bottom w:val="single" w:color="F0EDE5" w:sz="4" w:space="4"/>
        </w:pBdr>
        <w:spacing w:after="60" w:before="200" w:line="400"/>
        <w:jc w:val="left"/>
      </w:pPr>
      <w:r>
        <w:rPr>
          <w:rFonts w:ascii="Calibri" w:eastAsia="Microsoft YaHei"/>
          <w:b/>
          <w:bCs/>
          <w:color w:val="FF6A3B"/>
          <w:sz w:val="24"/>
          <w:szCs w:val="24"/>
        </w:rPr>
        <w:t xml:space="preserve">[06:30 - 10:00]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Zoom into the Department Distribution pie chart showing Engineering 35%, Sales 20%, Marketing 12%, HR 8%, Finance 10%, Operations 15%.</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Now let us look at the Department Distribution chart. This pie chart shows how your workforce is distributed across departments. Engineering leads with thirty-five percent, followed by Sales at twenty percent, Operations at fifteen percent, Marketing at twelve percent, Finance at ten percent, and HR at eight percent.</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hovers over the Engineering slice. A tooltip shows detailed breakdown: Engineering - 437 employees, 312 onshore, 125 offshore.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You can hover over any slice to see more details. For instance, hovering over Engineering reveals four hundred thirty-seven employees, with a breakdown of onshore versus offshore. This level of detail helps you understand not just the numbers, but the composition of each department.</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the pie chart. A dropdown appears with options: View as Bar Chart, View as Treemap, Export as PDF.</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You can also change the chart type. Click on the chart to see options for viewing as a bar chart, a treemap, or exporting the data as a PDF report. This flexibility lets you present the data in whatever format works best for your audience.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Switches to bar chart view. The same data is now shown as a horizontal bar chart.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Here is the same data displayed as a horizontal bar chart. Some people find bar charts easier to compare than pie charts, especially when the values are close together.</w:t>
      </w:r>
    </w:p>
    <w:p>
      <w:pPr>
        <w:spacing w:after="120" w:before="120" w:line="400"/>
        <w:jc w:val="center"/>
      </w:pPr>
      <w:r>
        <w:rPr>
          <w:rFonts w:ascii="Calibri" w:eastAsia="Microsoft YaHei"/>
          <w:i/>
          <w:iCs/>
          <w:color w:val="606060"/>
          <w:sz w:val="22"/>
          <w:szCs w:val="22"/>
        </w:rPr>
        <w:t xml:space="preserve">[Transition: Scroll down to the analytics navigation panel]</w:t>
      </w:r>
    </w:p>
    <w:p>
      <w:pPr>
        <w:spacing w:after="60" w:before="60"/>
      </w:pPr>
    </w:p>
    <w:p>
      <w:pPr>
        <w:pStyle w:val="Heading2"/>
        <w:spacing w:after="160" w:before="360" w:line="400"/>
      </w:pPr>
      <w:bookmarkStart w:id="100009" w:name="_Toc100009"/>
      <w:r>
        <w:rPr>
          <w:rFonts w:ascii="Calibri" w:eastAsia="SimHei"/>
          <w:b/>
          <w:bCs/>
          <w:color w:val="15857A"/>
          <w:sz w:val="28"/>
          <w:szCs w:val="28"/>
        </w:rPr>
        <w:t xml:space="preserve">Scene 4: Navigating to Detailed Analytics</w:t>
      </w:r>
      <w:bookmarkEnd w:id="100009"/>
    </w:p>
    <w:p>
      <w:pPr>
        <w:pBdr>
          <w:bottom w:val="single" w:color="F0EDE5" w:sz="4" w:space="4"/>
        </w:pBdr>
        <w:spacing w:after="60" w:before="200" w:line="400"/>
        <w:jc w:val="left"/>
      </w:pPr>
      <w:r>
        <w:rPr>
          <w:rFonts w:ascii="Calibri" w:eastAsia="Microsoft YaHei"/>
          <w:b/>
          <w:bCs/>
          <w:color w:val="FF6A3B"/>
          <w:sz w:val="24"/>
          <w:szCs w:val="24"/>
        </w:rPr>
        <w:t xml:space="preserve">[10:00 - 12:30]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moves to the top-right corner of the dashboard where an 'Analytics' button is highlighted.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While the dashboard gives you a great overview, sometimes you need to dig deeper. That is where the detailed Analytics section comes in. Click the Analytics button in the top right corner to access the full analytics suite.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Analytics page loads with a left menu showing: Workforce Analytics, Attrition Analysis, Hiring Metrics, Compensation Analysis, and Custom Reports.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Analytics page offers five major sections. Workforce Analytics gives you deep dives into headcount trends, demographics, and diversity metrics. Attrition Analysis helps you understand why employees are leaving and identify retention risks. Hiring Metrics tracks your recruitment funnel from application to offer. Compensation Analysis benchmarks your pay structures against market data. And Custom Reports lets you build your own reports from scratch.</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on Workforce Analytics. A new page loads with filters at the top for Date Range, Department, Location, and Employment Type.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Let us explore Workforce Analytics. Here you can filter data by date range, department, location, and employment type. These filters allow you to slice and dice the data in any way you need. You can also schedule these reports to be emailed to stakeholders automatically on a weekly or monthly basis.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applies a filter for Engineering department and Last 6 Months. The charts update dynamically.</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For example, selecting the Engineering department and the last six months instantly updates all the charts and metrics. This real-time responsiveness makes it easy to answer questions on the fly during meetings or leadership reviews.</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That covers the Dashboard and Analytics module. You now know how to read KPIs, interpret charts, and navigate to detailed analytics. In the next module, we will explore Employee Management.</w:t>
      </w:r>
    </w:p>
    <w:p>
      <w:pPr>
        <w:spacing w:after="120" w:before="120" w:line="400"/>
        <w:jc w:val="center"/>
      </w:pPr>
      <w:r>
        <w:rPr>
          <w:rFonts w:ascii="Calibri" w:eastAsia="Microsoft YaHei"/>
          <w:i/>
          <w:iCs/>
          <w:color w:val="606060"/>
          <w:sz w:val="22"/>
          <w:szCs w:val="22"/>
        </w:rPr>
        <w:t xml:space="preserve">[End of Module 2. Fade to black with NEXUS HRMS logo]</w:t>
      </w:r>
    </w:p>
    <w:p>
      <w:pPr>
        <w:pStyle w:val="Heading1"/>
        <w:spacing w:after="200" w:before="480" w:line="400"/>
      </w:pPr>
      <w:bookmarkStart w:id="100010" w:name="_Toc100010"/>
      <w:r>
        <w:rPr>
          <w:rFonts w:ascii="Calibri" w:eastAsia="SimHei"/>
          <w:b/>
          <w:bCs/>
          <w:color w:val="15857A"/>
          <w:sz w:val="32"/>
          <w:szCs w:val="32"/>
        </w:rPr>
        <w:t xml:space="preserve">Module 3: Employee Management</w:t>
      </w:r>
      <w:bookmarkEnd w:id="100010"/>
    </w:p>
    <w:tbl>
      <w:tblPr>
        <w:tblW w:type="pct" w:w="100%"/>
        <w:tblBorders>
          <w:top w:val="single" w:color="15857A" w:sz="2"/>
          <w:left w:val="none"/>
          <w:bottom w:val="single" w:color="15857A" w:sz="2"/>
          <w:right w:val="none"/>
          <w:insideH w:val="single" w:color="D5D0C8" w:sz="1"/>
          <w:insideV w:val="none"/>
        </w:tblBorders>
      </w:tblPr>
      <w:tblGrid>
        <w:gridCol w:w="100"/>
        <w:gridCol w:w="100"/>
      </w:tblGrid>
      <w:tr>
        <w:trPr>
          <w:cantSplit/>
          <w:tblHeader/>
        </w:trPr>
        <w:tc>
          <w:tcPr>
            <w:tcW w:type="pct" w:w="25%"/>
            <w:shd w:fill="15857A" w:val="clear"/>
            <w:tcMar>
              <w:top w:type="dxa" w:w="80"/>
              <w:left w:type="dxa" w:w="120"/>
              <w:bottom w:type="dxa" w:w="80"/>
              <w:right w:type="dxa" w:w="120"/>
            </w:tcMar>
          </w:tcPr>
          <w:p>
            <w:r>
              <w:rPr>
                <w:rFonts w:ascii="Calibri" w:eastAsia="SimHei"/>
                <w:b/>
                <w:bCs/>
                <w:color w:val="FFFFFF"/>
                <w:sz w:val="22"/>
                <w:szCs w:val="22"/>
              </w:rPr>
              <w:t xml:space="preserve">Video Title</w:t>
            </w:r>
          </w:p>
        </w:tc>
        <w:tc>
          <w:tcPr>
            <w:tcW w:type="pct" w:w="75%"/>
            <w:shd w:fill="15857A" w:val="clear"/>
            <w:tcMar>
              <w:top w:type="dxa" w:w="80"/>
              <w:left w:type="dxa" w:w="120"/>
              <w:bottom w:type="dxa" w:w="80"/>
              <w:right w:type="dxa" w:w="120"/>
            </w:tcMar>
          </w:tcPr>
          <w:p>
            <w:r>
              <w:rPr>
                <w:rFonts w:ascii="Calibri" w:eastAsia="Microsoft YaHei"/>
                <w:b/>
                <w:bCs/>
                <w:color w:val="FFFFFF"/>
                <w:sz w:val="22"/>
                <w:szCs w:val="22"/>
              </w:rPr>
              <w:t xml:space="preserve">Employee Management</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Duration</w:t>
            </w:r>
          </w:p>
        </w:tc>
        <w:tc>
          <w:tcPr>
            <w:tcW w:type="pct" w:w="75%"/>
            <w:tcMar>
              <w:top w:type="dxa" w:w="80"/>
              <w:left w:type="dxa" w:w="120"/>
              <w:bottom w:type="dxa" w:w="80"/>
              <w:right w:type="dxa" w:w="120"/>
            </w:tcMar>
          </w:tcPr>
          <w:p>
            <w:r>
              <w:rPr>
                <w:rFonts w:ascii="Calibri" w:eastAsia="Microsoft YaHei"/>
                <w:color w:val="37352F"/>
                <w:sz w:val="22"/>
                <w:szCs w:val="22"/>
              </w:rPr>
              <w:t xml:space="preserve">18:45 (18 minutes 45 seconds)</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Objective</w:t>
            </w:r>
          </w:p>
        </w:tc>
        <w:tc>
          <w:tcPr>
            <w:tcW w:type="pct" w:w="75%"/>
            <w:tcMar>
              <w:top w:type="dxa" w:w="80"/>
              <w:left w:type="dxa" w:w="120"/>
              <w:bottom w:type="dxa" w:w="80"/>
              <w:right w:type="dxa" w:w="120"/>
            </w:tcMar>
          </w:tcPr>
          <w:p>
            <w:r>
              <w:rPr>
                <w:rFonts w:ascii="Calibri" w:eastAsia="Microsoft YaHei"/>
                <w:color w:val="37352F"/>
                <w:sz w:val="22"/>
                <w:szCs w:val="22"/>
              </w:rPr>
              <w:t xml:space="preserve">Train users to add, edit, search, and manage employee records and statuses within NEXUS HRMS.</w:t>
            </w:r>
          </w:p>
        </w:tc>
      </w:tr>
    </w:tbl>
    <w:p>
      <w:pPr>
        <w:spacing w:after="60" w:before="60"/>
      </w:pPr>
    </w:p>
    <w:p>
      <w:pPr>
        <w:pStyle w:val="Heading2"/>
        <w:spacing w:after="160" w:before="360" w:line="400"/>
      </w:pPr>
      <w:bookmarkStart w:id="100011" w:name="_Toc100011"/>
      <w:r>
        <w:rPr>
          <w:rFonts w:ascii="Calibri" w:eastAsia="SimHei"/>
          <w:b/>
          <w:bCs/>
          <w:color w:val="15857A"/>
          <w:sz w:val="28"/>
          <w:szCs w:val="28"/>
        </w:rPr>
        <w:t xml:space="preserve">Scene 1: Adding New Employees</w:t>
      </w:r>
      <w:bookmarkEnd w:id="100011"/>
    </w:p>
    <w:p>
      <w:pPr>
        <w:pBdr>
          <w:bottom w:val="single" w:color="F0EDE5" w:sz="4" w:space="4"/>
        </w:pBdr>
        <w:spacing w:after="60" w:before="200" w:line="400"/>
        <w:jc w:val="left"/>
      </w:pPr>
      <w:r>
        <w:rPr>
          <w:rFonts w:ascii="Calibri" w:eastAsia="Microsoft YaHei"/>
          <w:b/>
          <w:bCs/>
          <w:color w:val="FF6A3B"/>
          <w:sz w:val="24"/>
          <w:szCs w:val="24"/>
        </w:rPr>
        <w:t xml:space="preserve">[00:00 - 06:00]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Employee Management module loads. The main list view is displayed showing a table of employees.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Welcome to the Employee Management module. This is where your entire workforce database lives. Let us start by adding a new employee.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the 'Add Employee' button in the top-right corner. A multi-step form opens.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the Add Employee button in the top right corner. A multi-step form will open to guide you through the process.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Step 1: Personal Information. Cursor fills in fields: First Name 'Sarah', Last Name 'Johnson', Date of Birth '1990-04-15', Gender 'Female', Email 'sarah.johnson@company.com', Phone '+1-555-0142'.</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Step one is Personal Information. Fill in the employee's first and last name, date of birth, gender, personal email, and phone number. All fields marked with a red asterisk are mandatory.</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'Next' to proceed to Step 2: Employment Details.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Next to proceed to Employment Details.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Step 2: Employment Details. Fields are filled: Employee ID 'EMP-2026-0142', Department 'Marketing', Designation 'Content Strategist', Employment Type 'Full-Time', Joining Date '2026-03-01', Reporting Manager 'David Chen'.</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Here you enter the employee ID, which can be auto-generated or manually entered. Select the department, designation, employment type, joining date, and reporting manager. The reporting manager field is searchable, just start typing the name and select from the dropdown.</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'Next' to proceed to Step 3: Compensation &amp; Benefits.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Next to move to Compensation and Benefits.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Step 3: Compensation. Fields filled: Base Salary '$75,000', Pay Frequency 'Monthly', Currency 'USD'. Benefits section shows checkboxes for Health Insurance, Dental, Vision, 401k.</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Enter the base salary, pay frequency, and currency. Below that, you can assign benefit plans. Simply check the boxes for the plans this employee is eligible for. You can always modify these later from the employee profile.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'Next' to proceed to Step 4: Document Upload.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Next to go to Document Upload.</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Step 4: Document Upload. Drag-and-drop area shown. Cursor uploads dummy files for 'Government ID', 'Offer Letter', and 'Tax Form'.</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Upload required documents such as government ID, offer letter, and tax forms. You can drag and drop files or click to browse. Supported formats include PDF, JPEG, and PNG, with a maximum file size of ten megabytes per document.</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'Submit'. A success notification appears: 'Employee Sarah Johnson has been added successfully.'</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Finally, click Submit. You will see a success confirmation, and the new employee will appear in the employee list. An automated welcome email will also be sent to the employee with their login credentials for the self-service portal.</w:t>
      </w:r>
    </w:p>
    <w:p>
      <w:pPr>
        <w:spacing w:after="120" w:before="120" w:line="400"/>
        <w:jc w:val="center"/>
      </w:pPr>
      <w:r>
        <w:rPr>
          <w:rFonts w:ascii="Calibri" w:eastAsia="Microsoft YaHei"/>
          <w:i/>
          <w:iCs/>
          <w:color w:val="606060"/>
          <w:sz w:val="22"/>
          <w:szCs w:val="22"/>
        </w:rPr>
        <w:t xml:space="preserve">[Transition: Employee list view reappears]</w:t>
      </w:r>
    </w:p>
    <w:p>
      <w:pPr>
        <w:spacing w:after="60" w:before="60"/>
      </w:pPr>
    </w:p>
    <w:p>
      <w:pPr>
        <w:pStyle w:val="Heading2"/>
        <w:spacing w:after="160" w:before="360" w:line="400"/>
      </w:pPr>
      <w:bookmarkStart w:id="100012" w:name="_Toc100012"/>
      <w:r>
        <w:rPr>
          <w:rFonts w:ascii="Calibri" w:eastAsia="SimHei"/>
          <w:b/>
          <w:bCs/>
          <w:color w:val="15857A"/>
          <w:sz w:val="28"/>
          <w:szCs w:val="28"/>
        </w:rPr>
        <w:t xml:space="preserve">Scene 2: Editing Employee Profiles</w:t>
      </w:r>
      <w:bookmarkEnd w:id="100012"/>
    </w:p>
    <w:p>
      <w:pPr>
        <w:pBdr>
          <w:bottom w:val="single" w:color="F0EDE5" w:sz="4" w:space="4"/>
        </w:pBdr>
        <w:spacing w:after="60" w:before="200" w:line="400"/>
        <w:jc w:val="left"/>
      </w:pPr>
      <w:r>
        <w:rPr>
          <w:rFonts w:ascii="Calibri" w:eastAsia="Microsoft YaHei"/>
          <w:b/>
          <w:bCs/>
          <w:color w:val="FF6A3B"/>
          <w:sz w:val="24"/>
          <w:szCs w:val="24"/>
        </w:rPr>
        <w:t xml:space="preserve">[06:00 - 11:00]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Employee list is shown. Cursor clicks on 'Sarah Johnson' row. A detail panel slides in from the right.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Now let us edit an existing employee profile. Click on any employee row to open their detail panel. You can also double-click to open the full profile page.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detail panel shows tabs: Overview, Personal, Employment, Compensation, Documents, Timeline. Cursor clicks the 'Edit' pencil icon in the top-right.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detail panel shows a summary view with tabs for different information categories. To edit, click the pencil icon in the top right corner. This switches the profile to edit mode.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profile enters edit mode. Cursor changes the designation from 'Content Strategist' to 'Senior Content Strategist' and updates the department to 'Brand &amp; Communications'.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In edit mode, you can modify any field. Here we are updating Sarah's designation to Senior Content Strategist and moving her to the Brand and Communications department. Changes to key fields like designation and department may require approval depending on your organization's workflow settings.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'Save Changes'. A confirmation dialog appears: 'You are about to update employment details. This may trigger an approval workflow. Proceed?' Cursor clicks 'Yes, Save'.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When you save changes, NEXUS HRMS will alert you if the modifications require approval. This prevents unauthorized changes to critical employee data. Click Yes, Save to proceed. The change will be recorded in the employee's timeline for audit purposes.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Timeline tab is shown with an entry: 'Designation changed from Content Strategist to Senior Content Strategist by HR Admin on Mar 1, 2026.'</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Every change is logged in the employee timeline. This creates a complete audit trail, which is invaluable during compliance reviews or dispute resolution.</w:t>
      </w:r>
    </w:p>
    <w:p>
      <w:pPr>
        <w:spacing w:after="120" w:before="120" w:line="400"/>
        <w:jc w:val="center"/>
      </w:pPr>
      <w:r>
        <w:rPr>
          <w:rFonts w:ascii="Calibri" w:eastAsia="Microsoft YaHei"/>
          <w:i/>
          <w:iCs/>
          <w:color w:val="606060"/>
          <w:sz w:val="22"/>
          <w:szCs w:val="22"/>
        </w:rPr>
        <w:t xml:space="preserve">[Transition: Return to employee list view]</w:t>
      </w:r>
    </w:p>
    <w:p>
      <w:pPr>
        <w:spacing w:after="60" w:before="60"/>
      </w:pPr>
    </w:p>
    <w:p>
      <w:pPr>
        <w:pStyle w:val="Heading2"/>
        <w:spacing w:after="160" w:before="360" w:line="400"/>
      </w:pPr>
      <w:bookmarkStart w:id="100013" w:name="_Toc100013"/>
      <w:r>
        <w:rPr>
          <w:rFonts w:ascii="Calibri" w:eastAsia="SimHei"/>
          <w:b/>
          <w:bCs/>
          <w:color w:val="15857A"/>
          <w:sz w:val="28"/>
          <w:szCs w:val="28"/>
        </w:rPr>
        <w:t xml:space="preserve">Scene 3: Filtering and Searching</w:t>
      </w:r>
      <w:bookmarkEnd w:id="100013"/>
    </w:p>
    <w:p>
      <w:pPr>
        <w:pBdr>
          <w:bottom w:val="single" w:color="F0EDE5" w:sz="4" w:space="4"/>
        </w:pBdr>
        <w:spacing w:after="60" w:before="200" w:line="400"/>
        <w:jc w:val="left"/>
      </w:pPr>
      <w:r>
        <w:rPr>
          <w:rFonts w:ascii="Calibri" w:eastAsia="Microsoft YaHei"/>
          <w:b/>
          <w:bCs/>
          <w:color w:val="FF6A3B"/>
          <w:sz w:val="24"/>
          <w:szCs w:val="24"/>
        </w:rPr>
        <w:t xml:space="preserve">[11:00 - 15:00]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Employee list with search bar at top and filter panel on the left.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With potentially thousands of employees, finding the right person quickly is essential. NEXUS HRMS offers powerful search and filtering capabilities.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the search bar and types 'David'. The list instantly filters to show only employees named David.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search bar at the top provides instant results. Type any name, employee ID, or email, and the list filters in real time as you type.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clears the search. Then clicks the 'Filters' button. A filter panel expands with options: Department, Location, Status, Employment Type, Joining Date Range.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For more advanced searches, click the Filters button. This expands a filter panel where you can combine multiple criteria.</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selects Department = 'Engineering', Status = 'Active', Location = 'New York'. The list updates to show 89 matching employees.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Let us filter for active employees in the Engineering department located in New York. The list immediately updates to show eighty-nine matching records. You can see the active filter tags above the list, and you can remove any filter by clicking the X on the tag.</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'Save Filter' and names it 'NYC Engineering Active'. A confirmation appears.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If you find yourself using the same filters frequently, you can save them. Click Save Filter, give it a name, and next time you can apply it with a single click from your saved filters list.</w:t>
      </w:r>
    </w:p>
    <w:p>
      <w:pPr>
        <w:spacing w:after="120" w:before="120" w:line="400"/>
        <w:jc w:val="center"/>
      </w:pPr>
      <w:r>
        <w:rPr>
          <w:rFonts w:ascii="Calibri" w:eastAsia="Microsoft YaHei"/>
          <w:i/>
          <w:iCs/>
          <w:color w:val="606060"/>
          <w:sz w:val="22"/>
          <w:szCs w:val="22"/>
        </w:rPr>
        <w:t xml:space="preserve">[Transition: Focus shifts to the Status column in the employee list]</w:t>
      </w:r>
    </w:p>
    <w:p>
      <w:pPr>
        <w:spacing w:after="60" w:before="60"/>
      </w:pPr>
    </w:p>
    <w:p>
      <w:pPr>
        <w:pStyle w:val="Heading2"/>
        <w:spacing w:after="160" w:before="360" w:line="400"/>
      </w:pPr>
      <w:bookmarkStart w:id="100014" w:name="_Toc100014"/>
      <w:r>
        <w:rPr>
          <w:rFonts w:ascii="Calibri" w:eastAsia="SimHei"/>
          <w:b/>
          <w:bCs/>
          <w:color w:val="15857A"/>
          <w:sz w:val="28"/>
          <w:szCs w:val="28"/>
        </w:rPr>
        <w:t xml:space="preserve">Scene 4: Managing Employee Statuses</w:t>
      </w:r>
      <w:bookmarkEnd w:id="100014"/>
    </w:p>
    <w:p>
      <w:pPr>
        <w:pBdr>
          <w:bottom w:val="single" w:color="F0EDE5" w:sz="4" w:space="4"/>
        </w:pBdr>
        <w:spacing w:after="60" w:before="200" w:line="400"/>
        <w:jc w:val="left"/>
      </w:pPr>
      <w:r>
        <w:rPr>
          <w:rFonts w:ascii="Calibri" w:eastAsia="Microsoft YaHei"/>
          <w:b/>
          <w:bCs/>
          <w:color w:val="FF6A3B"/>
          <w:sz w:val="24"/>
          <w:szCs w:val="24"/>
        </w:rPr>
        <w:t xml:space="preserve">[15:00 - 18:45]</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Employee list with the Status column highlighted. Statuses shown include Active, On Leave, Probation, Notice Period, and Inactive.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Employee statuses in NEXUS HRMS reflect where each person is in their employment lifecycle. Let us walk through the common statuses and how to manage them.</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right-clicks on an employee with 'Probation' status. A context menu appears with options: Confirm Employee, Extend Probation, Change Status, View Details.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When an employee is on probation, you will see the Probation status badge. Right-clicking gives you options to confirm the employee, extend the probation period, or change the status manually. Let us confirm this employee.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'Confirm Employee'. A dialog appears: 'Confirm Emma Wilson? Probation end date: Mar 15, 2026. Confirming will change status to Active.' Cursor clicks 'Confirm'.</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Clicking Confirm Employee opens a dialog showing the probation end date. Confirming will automatically change the status to Active and trigger any configured workflows, such as a confirmation email to the employee and notification to the manager.</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status badge changes from 'Probation' to 'Active'. A notification slides in: 'Emma Wilson has been confirmed. Status updated to Active.'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status is updated instantly, and all relevant parties are notified. Now let us look at handling resignations.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selects an employee with 'Active' status, clicks 'Change Status', selects 'Notice Period'. A form appears for Last Working Day and Resignation Date. Fields are filled.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When an employee resigns, change their status to Notice Period. You will be asked to enter the resignation date and the last working day. NEXUS HRMS will automatically initiate the offboarding checklist, which includes asset recovery, knowledge transfer tasks, and final settlement processing.</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That covers the Employee Management module. You now know how to add employees, edit profiles, search and filter, and manage employee statuses. Next up, we will explore the Recruitment and ATS module.</w:t>
      </w:r>
    </w:p>
    <w:p>
      <w:pPr>
        <w:spacing w:after="120" w:before="120" w:line="400"/>
        <w:jc w:val="center"/>
      </w:pPr>
      <w:r>
        <w:rPr>
          <w:rFonts w:ascii="Calibri" w:eastAsia="Microsoft YaHei"/>
          <w:i/>
          <w:iCs/>
          <w:color w:val="606060"/>
          <w:sz w:val="22"/>
          <w:szCs w:val="22"/>
        </w:rPr>
        <w:t xml:space="preserve">[End of Module 3. Fade to black with NEXUS HRMS logo]</w:t>
      </w:r>
    </w:p>
    <w:p>
      <w:pPr>
        <w:pStyle w:val="Heading1"/>
        <w:spacing w:after="200" w:before="480" w:line="400"/>
      </w:pPr>
      <w:bookmarkStart w:id="100015" w:name="_Toc100015"/>
      <w:r>
        <w:rPr>
          <w:rFonts w:ascii="Calibri" w:eastAsia="SimHei"/>
          <w:b/>
          <w:bCs/>
          <w:color w:val="15857A"/>
          <w:sz w:val="32"/>
          <w:szCs w:val="32"/>
        </w:rPr>
        <w:t xml:space="preserve">Module 4: Recruitment &amp; ATS</w:t>
      </w:r>
      <w:bookmarkEnd w:id="100015"/>
    </w:p>
    <w:tbl>
      <w:tblPr>
        <w:tblW w:type="pct" w:w="100%"/>
        <w:tblBorders>
          <w:top w:val="single" w:color="15857A" w:sz="2"/>
          <w:left w:val="none"/>
          <w:bottom w:val="single" w:color="15857A" w:sz="2"/>
          <w:right w:val="none"/>
          <w:insideH w:val="single" w:color="D5D0C8" w:sz="1"/>
          <w:insideV w:val="none"/>
        </w:tblBorders>
      </w:tblPr>
      <w:tblGrid>
        <w:gridCol w:w="100"/>
        <w:gridCol w:w="100"/>
      </w:tblGrid>
      <w:tr>
        <w:trPr>
          <w:cantSplit/>
          <w:tblHeader/>
        </w:trPr>
        <w:tc>
          <w:tcPr>
            <w:tcW w:type="pct" w:w="25%"/>
            <w:shd w:fill="15857A" w:val="clear"/>
            <w:tcMar>
              <w:top w:type="dxa" w:w="80"/>
              <w:left w:type="dxa" w:w="120"/>
              <w:bottom w:type="dxa" w:w="80"/>
              <w:right w:type="dxa" w:w="120"/>
            </w:tcMar>
          </w:tcPr>
          <w:p>
            <w:r>
              <w:rPr>
                <w:rFonts w:ascii="Calibri" w:eastAsia="SimHei"/>
                <w:b/>
                <w:bCs/>
                <w:color w:val="FFFFFF"/>
                <w:sz w:val="22"/>
                <w:szCs w:val="22"/>
              </w:rPr>
              <w:t xml:space="preserve">Video Title</w:t>
            </w:r>
          </w:p>
        </w:tc>
        <w:tc>
          <w:tcPr>
            <w:tcW w:type="pct" w:w="75%"/>
            <w:shd w:fill="15857A" w:val="clear"/>
            <w:tcMar>
              <w:top w:type="dxa" w:w="80"/>
              <w:left w:type="dxa" w:w="120"/>
              <w:bottom w:type="dxa" w:w="80"/>
              <w:right w:type="dxa" w:w="120"/>
            </w:tcMar>
          </w:tcPr>
          <w:p>
            <w:r>
              <w:rPr>
                <w:rFonts w:ascii="Calibri" w:eastAsia="Microsoft YaHei"/>
                <w:b/>
                <w:bCs/>
                <w:color w:val="FFFFFF"/>
                <w:sz w:val="22"/>
                <w:szCs w:val="22"/>
              </w:rPr>
              <w:t xml:space="preserve">Recruitment &amp; ATS</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Duration</w:t>
            </w:r>
          </w:p>
        </w:tc>
        <w:tc>
          <w:tcPr>
            <w:tcW w:type="pct" w:w="75%"/>
            <w:tcMar>
              <w:top w:type="dxa" w:w="80"/>
              <w:left w:type="dxa" w:w="120"/>
              <w:bottom w:type="dxa" w:w="80"/>
              <w:right w:type="dxa" w:w="120"/>
            </w:tcMar>
          </w:tcPr>
          <w:p>
            <w:r>
              <w:rPr>
                <w:rFonts w:ascii="Calibri" w:eastAsia="Microsoft YaHei"/>
                <w:color w:val="37352F"/>
                <w:sz w:val="22"/>
                <w:szCs w:val="22"/>
              </w:rPr>
              <w:t xml:space="preserve">22:15 (22 minutes 15 seconds)</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Objective</w:t>
            </w:r>
          </w:p>
        </w:tc>
        <w:tc>
          <w:tcPr>
            <w:tcW w:type="pct" w:w="75%"/>
            <w:tcMar>
              <w:top w:type="dxa" w:w="80"/>
              <w:left w:type="dxa" w:w="120"/>
              <w:bottom w:type="dxa" w:w="80"/>
              <w:right w:type="dxa" w:w="120"/>
            </w:tcMar>
          </w:tcPr>
          <w:p>
            <w:r>
              <w:rPr>
                <w:rFonts w:ascii="Calibri" w:eastAsia="Microsoft YaHei"/>
                <w:color w:val="37352F"/>
                <w:sz w:val="22"/>
                <w:szCs w:val="22"/>
              </w:rPr>
              <w:t xml:space="preserve">Guide users through the complete recruitment lifecycle from job posting to offer management using the Applicant Tracking System.</w:t>
            </w:r>
          </w:p>
        </w:tc>
      </w:tr>
    </w:tbl>
    <w:p>
      <w:pPr>
        <w:spacing w:after="60" w:before="60"/>
      </w:pPr>
    </w:p>
    <w:p>
      <w:pPr>
        <w:pStyle w:val="Heading2"/>
        <w:spacing w:after="160" w:before="360" w:line="400"/>
      </w:pPr>
      <w:bookmarkStart w:id="100016" w:name="_Toc100016"/>
      <w:r>
        <w:rPr>
          <w:rFonts w:ascii="Calibri" w:eastAsia="SimHei"/>
          <w:b/>
          <w:bCs/>
          <w:color w:val="15857A"/>
          <w:sz w:val="28"/>
          <w:szCs w:val="28"/>
        </w:rPr>
        <w:t xml:space="preserve">Scene 1: Creating Job Postings</w:t>
      </w:r>
      <w:bookmarkEnd w:id="100016"/>
    </w:p>
    <w:p>
      <w:pPr>
        <w:pBdr>
          <w:bottom w:val="single" w:color="F0EDE5" w:sz="4" w:space="4"/>
        </w:pBdr>
        <w:spacing w:after="60" w:before="200" w:line="400"/>
        <w:jc w:val="left"/>
      </w:pPr>
      <w:r>
        <w:rPr>
          <w:rFonts w:ascii="Calibri" w:eastAsia="Microsoft YaHei"/>
          <w:b/>
          <w:bCs/>
          <w:color w:val="FF6A3B"/>
          <w:sz w:val="24"/>
          <w:szCs w:val="24"/>
        </w:rPr>
        <w:t xml:space="preserve">[00:00 - 06:30]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Recruitment module loads. The main view shows a Kanban board with columns: Draft, Open, On Hold, Closed.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Welcome to the Recruitment and ATS module. This is your command center for managing the entire hiring process. The main view uses a Kanban board to show the status of all job postings. Let us create a new job posting.</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'Create Job Posting' button. A comprehensive form opens.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the Create Job Posting button to start. A comprehensive form will guide you through all the details needed for a professional job listing.</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fills in: Job Title 'Senior Frontend Developer', Department 'Engineering', Location 'Remote (US)', Employment Type 'Full-Time', Experience Required '5-7 years'. Then moves to the Job Description rich text editor.</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Fill in the basic details: job title, department, location, employment type, and experience required. Then move to the Job Description editor, which supports rich text formatting. You can also use templates for common roles to save time.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'Load Template' and selects 'Software Engineer Template'. The description field populates with a pre-written template.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Load Template and select from your organization's predefined templates. This ensures consistency across all job postings and saves significant time. You can customize the template content after loading.</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scrolls down to the Compensation section: Salary Range '$120,000 - $160,000', Currency 'USD'. Then to Skills section: Tags added for 'React', 'TypeScript', 'Node.js', 'GraphQL'.</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Enter the salary range and required skills. Skills are added as tags, making it easy for the AI matching system to find suitable candidates from your talent pool.</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'Publish'. A dialog appears with publishing options: Internal Only, Company Career Page, LinkedIn, Indeed, Glassdoor. Cursor selects all and clicks 'Confirm Publish'.</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Once ready, click Publish. You can choose where to post the job. Publish it internally for employee referrals, on your company career page, or push it to external job boards like LinkedIn, Indeed, and Glassdoor, all with a single click.</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job posting is now live and will start receiving applications through all selected channels.</w:t>
      </w:r>
    </w:p>
    <w:p>
      <w:pPr>
        <w:spacing w:after="120" w:before="120" w:line="400"/>
        <w:jc w:val="center"/>
      </w:pPr>
      <w:r>
        <w:rPr>
          <w:rFonts w:ascii="Calibri" w:eastAsia="Microsoft YaHei"/>
          <w:i/>
          <w:iCs/>
          <w:color w:val="606060"/>
          <w:sz w:val="22"/>
          <w:szCs w:val="22"/>
        </w:rPr>
        <w:t xml:space="preserve">[Transition: Applications start flowing in]</w:t>
      </w:r>
    </w:p>
    <w:p>
      <w:pPr>
        <w:spacing w:after="60" w:before="60"/>
      </w:pPr>
    </w:p>
    <w:p>
      <w:pPr>
        <w:pStyle w:val="Heading2"/>
        <w:spacing w:after="160" w:before="360" w:line="400"/>
      </w:pPr>
      <w:bookmarkStart w:id="100017" w:name="_Toc100017"/>
      <w:r>
        <w:rPr>
          <w:rFonts w:ascii="Calibri" w:eastAsia="SimHei"/>
          <w:b/>
          <w:bCs/>
          <w:color w:val="15857A"/>
          <w:sz w:val="28"/>
          <w:szCs w:val="28"/>
        </w:rPr>
        <w:t xml:space="preserve">Scene 2: Managing Candidate Pipeline</w:t>
      </w:r>
      <w:bookmarkEnd w:id="100017"/>
    </w:p>
    <w:p>
      <w:pPr>
        <w:pBdr>
          <w:bottom w:val="single" w:color="F0EDE5" w:sz="4" w:space="4"/>
        </w:pBdr>
        <w:spacing w:after="60" w:before="200" w:line="400"/>
        <w:jc w:val="left"/>
      </w:pPr>
      <w:r>
        <w:rPr>
          <w:rFonts w:ascii="Calibri" w:eastAsia="Microsoft YaHei"/>
          <w:b/>
          <w:bCs/>
          <w:color w:val="FF6A3B"/>
          <w:sz w:val="24"/>
          <w:szCs w:val="24"/>
        </w:rPr>
        <w:t xml:space="preserve">[06:30 - 12:00]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candidate pipeline view loads, showing a Kanban board with columns: Applied, Phone Screen, Technical Round, Cultural Fit, Offer, Hired, Rejected. Cards with candidate names are in various columns.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As applications come in, they appear in the candidate pipeline. This Kanban view gives you a visual overview of every candidate and where they stand in the hiring process. You can drag and drop candidates between stages.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drags a candidate card from 'Applied' to 'Phone Screen'. A pop-up appears: 'Schedule Phone Screen?' with date/time picker.</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Moving a candidate to the Phone Screen stage automatically prompts you to schedule the screen. Select a date and time, and NEXUS HRMS will send calendar invitations to both the interviewer and the candidate.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on a candidate card 'Alex Rivera'. A detail panel opens showing: Resume, Cover Letter, Skills Match Score (87%), Evaluation Notes, and Communication History.</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on any candidate card to see their full profile. The Skills Match Score, powered by AI, shows how well the candidate matches the job requirements. An eighty-seven percent match is strong. You can also view their resume, cover letter, and all communication history.</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the 'Add Evaluation' button. A form opens with rating categories: Technical Skills (1-5), Communication (1-5), Culture Fit (1-5), Overall Recommendation (Strong Yes / Yes / No / Strong No). Cursor fills in ratings.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After each interview round, add your evaluation. Rate the candidate on technical skills, communication, and culture fit. Then provide an overall recommendation. All evaluations from different interviewers are aggregated, giving the hiring committee a complete picture.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pipeline view returns. A badge shows '3 candidates awaiting review' on the Phone Screen column.</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pipeline also highlights items needing attention. Here, three candidates are awaiting review in the Phone Screen stage. This helps ensure no candidate falls through the cracks.</w:t>
      </w:r>
    </w:p>
    <w:p>
      <w:pPr>
        <w:spacing w:after="120" w:before="120" w:line="400"/>
        <w:jc w:val="center"/>
      </w:pPr>
      <w:r>
        <w:rPr>
          <w:rFonts w:ascii="Calibri" w:eastAsia="Microsoft YaHei"/>
          <w:i/>
          <w:iCs/>
          <w:color w:val="606060"/>
          <w:sz w:val="22"/>
          <w:szCs w:val="22"/>
        </w:rPr>
        <w:t xml:space="preserve">[Transition: Focus on the Interview Scheduling feature]</w:t>
      </w:r>
    </w:p>
    <w:p>
      <w:pPr>
        <w:spacing w:after="60" w:before="60"/>
      </w:pPr>
    </w:p>
    <w:p>
      <w:pPr>
        <w:pStyle w:val="Heading2"/>
        <w:spacing w:after="160" w:before="360" w:line="400"/>
      </w:pPr>
      <w:bookmarkStart w:id="100018" w:name="_Toc100018"/>
      <w:r>
        <w:rPr>
          <w:rFonts w:ascii="Calibri" w:eastAsia="SimHei"/>
          <w:b/>
          <w:bCs/>
          <w:color w:val="15857A"/>
          <w:sz w:val="28"/>
          <w:szCs w:val="28"/>
        </w:rPr>
        <w:t xml:space="preserve">Scene 3: Interview Scheduling</w:t>
      </w:r>
      <w:bookmarkEnd w:id="100018"/>
    </w:p>
    <w:p>
      <w:pPr>
        <w:pBdr>
          <w:bottom w:val="single" w:color="F0EDE5" w:sz="4" w:space="4"/>
        </w:pBdr>
        <w:spacing w:after="60" w:before="200" w:line="400"/>
        <w:jc w:val="left"/>
      </w:pPr>
      <w:r>
        <w:rPr>
          <w:rFonts w:ascii="Calibri" w:eastAsia="Microsoft YaHei"/>
          <w:b/>
          <w:bCs/>
          <w:color w:val="FF6A3B"/>
          <w:sz w:val="24"/>
          <w:szCs w:val="24"/>
        </w:rPr>
        <w:t xml:space="preserve">[12:00 - 17:00]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 calendar view loads within the Recruitment module. Available time slots are shown in green, booked slots in blue.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Scheduling interviews can be one of the most time-consuming parts of recruitment. NEXUS HRMS simplifies this with intelligent scheduling. The calendar view shows interviewer availability in green and booked slots in blue.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'Schedule Interview'. A form appears: Candidate 'Alex Rivera', Interview Type 'Technical Round', Duration '60 min', Interviewers field. Cursor types 'David' and selects 'David Chen - Senior Engineer'.</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To schedule, click Schedule Interview. Select the candidate, interview type, and duration. Then add interviewers. The system will automatically find overlapping free slots for all participants.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 panel shows three available time slots that work for all participants: Mon Mar 3 at 2:00 PM, Wed Mar 5 at 10:00 AM, Thu Mar 6 at 3:00 PM. Cursor selects the Wednesday slot.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Here are three time slots where all participants are available. Select the one that works best, and the system will send calendar invites automatically. If the candidate needs to propose a different time, they can do so through the candidate portal, and the system will recheck availability.</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Confirmation appears: 'Interview scheduled. Invitations sent to David Chen and Alex Rivera.' A zoom link is auto-generated and included.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interview is scheduled. Calendar invitations are sent to all participants, and a video conference link is automatically generated and included. Reminder emails will be sent twenty-four hours and one hour before the interview.</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interview detail view shows an 'Interview Kit' section with: Job Description, Candidate Resume, Suggested Questions for Technical Round, Evaluation Form link.</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NEXUS HRMS also prepares an Interview Kit for each session. This includes the job description, candidate resume, suggested interview questions based on the role, and a direct link to the evaluation form. Interviewers have everything they need in one place.</w:t>
      </w:r>
    </w:p>
    <w:p>
      <w:pPr>
        <w:spacing w:after="120" w:before="120" w:line="400"/>
        <w:jc w:val="center"/>
      </w:pPr>
      <w:r>
        <w:rPr>
          <w:rFonts w:ascii="Calibri" w:eastAsia="Microsoft YaHei"/>
          <w:i/>
          <w:iCs/>
          <w:color w:val="606060"/>
          <w:sz w:val="22"/>
          <w:szCs w:val="22"/>
        </w:rPr>
        <w:t xml:space="preserve">[Transition: Move to the Offer stage in the pipeline]</w:t>
      </w:r>
    </w:p>
    <w:p>
      <w:pPr>
        <w:spacing w:after="60" w:before="60"/>
      </w:pPr>
    </w:p>
    <w:p>
      <w:pPr>
        <w:pStyle w:val="Heading2"/>
        <w:spacing w:after="160" w:before="360" w:line="400"/>
      </w:pPr>
      <w:bookmarkStart w:id="100019" w:name="_Toc100019"/>
      <w:r>
        <w:rPr>
          <w:rFonts w:ascii="Calibri" w:eastAsia="SimHei"/>
          <w:b/>
          <w:bCs/>
          <w:color w:val="15857A"/>
          <w:sz w:val="28"/>
          <w:szCs w:val="28"/>
        </w:rPr>
        <w:t xml:space="preserve">Scene 4: Offer Management</w:t>
      </w:r>
      <w:bookmarkEnd w:id="100019"/>
    </w:p>
    <w:p>
      <w:pPr>
        <w:pBdr>
          <w:bottom w:val="single" w:color="F0EDE5" w:sz="4" w:space="4"/>
        </w:pBdr>
        <w:spacing w:after="60" w:before="200" w:line="400"/>
        <w:jc w:val="left"/>
      </w:pPr>
      <w:r>
        <w:rPr>
          <w:rFonts w:ascii="Calibri" w:eastAsia="Microsoft YaHei"/>
          <w:b/>
          <w:bCs/>
          <w:color w:val="FF6A3B"/>
          <w:sz w:val="24"/>
          <w:szCs w:val="24"/>
        </w:rPr>
        <w:t xml:space="preserve">[17:00 - 22:15]</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 candidate card is dragged to the 'Offer' column. An offer creation form opens.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When a candidate clears all interview rounds, move them to the Offer stage. NEXUS HRMS will open the offer creation form.</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form shows: Candidate 'Alex Rivera', Position 'Senior Frontend Developer', Offered Salary '$145,000', Start Date 'Apr 1, 2026', Sign-on Bonus '$10,000', Benefits Package 'Standard + Equity'.</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Fill in the offer details including salary, start date, sign-on bonus, and benefits. The system can auto-suggest salary based on the role's budget range and the candidate's experience level.</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'Generate Offer Letter'. A preview of the offer letter appears as a PDF with company letterhead, candidate details, and terms.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Generate Offer Letter to create a professional offer document. The letter is auto-populated with all the details you entered, formatted on company letterhead, and ready for review.</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'Send for Approval'. The offer moves to an approval workflow showing: Level 1 - Hiring Manager (Pending), Level 2 - HR Head (Pending), Level 3 - Finance (Pending).</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Before sending to the candidate, the offer needs internal approvals. Click Send for Approval to route it through your organization's approval chain. Each approver receives a notification and can approve or request changes.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 time-lapse animation shows all three approvals being granted. Then cursor clicks 'Send Offer to Candidate'.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Once approved, click Send Offer to Candidate. The candidate will receive an email with a secure link to view, accept, or negotiate the offer. All communication is tracked within the system for reference.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candidate status changes to 'Offer Sent'. A few seconds later, a notification appears: 'Alex Rivera has accepted the offer!' The card automatically moves to 'Hired'.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When the candidate accepts, the system automatically updates their status to Hired and initiates the onboarding workflow. A new employee record is created, and the onboarding checklist is triggered. It is that seamless.</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That completes the Recruitment and ATS module. You can now manage the entire hiring lifecycle from posting to offer within NEXUS HRMS. Next, we will cover Attendance and Time Tracking.</w:t>
      </w:r>
    </w:p>
    <w:p>
      <w:pPr>
        <w:spacing w:after="120" w:before="120" w:line="400"/>
        <w:jc w:val="center"/>
      </w:pPr>
      <w:r>
        <w:rPr>
          <w:rFonts w:ascii="Calibri" w:eastAsia="Microsoft YaHei"/>
          <w:i/>
          <w:iCs/>
          <w:color w:val="606060"/>
          <w:sz w:val="22"/>
          <w:szCs w:val="22"/>
        </w:rPr>
        <w:t xml:space="preserve">[End of Module 4. Fade to black with NEXUS HRMS logo]</w:t>
      </w:r>
    </w:p>
    <w:p>
      <w:pPr>
        <w:pStyle w:val="Heading1"/>
        <w:spacing w:after="200" w:before="480" w:line="400"/>
      </w:pPr>
      <w:bookmarkStart w:id="100020" w:name="_Toc100020"/>
      <w:r>
        <w:rPr>
          <w:rFonts w:ascii="Calibri" w:eastAsia="SimHei"/>
          <w:b/>
          <w:bCs/>
          <w:color w:val="15857A"/>
          <w:sz w:val="32"/>
          <w:szCs w:val="32"/>
        </w:rPr>
        <w:t xml:space="preserve">Module 5: Attendance &amp; Time Tracking</w:t>
      </w:r>
      <w:bookmarkEnd w:id="100020"/>
    </w:p>
    <w:tbl>
      <w:tblPr>
        <w:tblW w:type="pct" w:w="100%"/>
        <w:tblBorders>
          <w:top w:val="single" w:color="15857A" w:sz="2"/>
          <w:left w:val="none"/>
          <w:bottom w:val="single" w:color="15857A" w:sz="2"/>
          <w:right w:val="none"/>
          <w:insideH w:val="single" w:color="D5D0C8" w:sz="1"/>
          <w:insideV w:val="none"/>
        </w:tblBorders>
      </w:tblPr>
      <w:tblGrid>
        <w:gridCol w:w="100"/>
        <w:gridCol w:w="100"/>
      </w:tblGrid>
      <w:tr>
        <w:trPr>
          <w:cantSplit/>
          <w:tblHeader/>
        </w:trPr>
        <w:tc>
          <w:tcPr>
            <w:tcW w:type="pct" w:w="25%"/>
            <w:shd w:fill="15857A" w:val="clear"/>
            <w:tcMar>
              <w:top w:type="dxa" w:w="80"/>
              <w:left w:type="dxa" w:w="120"/>
              <w:bottom w:type="dxa" w:w="80"/>
              <w:right w:type="dxa" w:w="120"/>
            </w:tcMar>
          </w:tcPr>
          <w:p>
            <w:r>
              <w:rPr>
                <w:rFonts w:ascii="Calibri" w:eastAsia="SimHei"/>
                <w:b/>
                <w:bCs/>
                <w:color w:val="FFFFFF"/>
                <w:sz w:val="22"/>
                <w:szCs w:val="22"/>
              </w:rPr>
              <w:t xml:space="preserve">Video Title</w:t>
            </w:r>
          </w:p>
        </w:tc>
        <w:tc>
          <w:tcPr>
            <w:tcW w:type="pct" w:w="75%"/>
            <w:shd w:fill="15857A" w:val="clear"/>
            <w:tcMar>
              <w:top w:type="dxa" w:w="80"/>
              <w:left w:type="dxa" w:w="120"/>
              <w:bottom w:type="dxa" w:w="80"/>
              <w:right w:type="dxa" w:w="120"/>
            </w:tcMar>
          </w:tcPr>
          <w:p>
            <w:r>
              <w:rPr>
                <w:rFonts w:ascii="Calibri" w:eastAsia="Microsoft YaHei"/>
                <w:b/>
                <w:bCs/>
                <w:color w:val="FFFFFF"/>
                <w:sz w:val="22"/>
                <w:szCs w:val="22"/>
              </w:rPr>
              <w:t xml:space="preserve">Attendance &amp; Time Tracking</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Duration</w:t>
            </w:r>
          </w:p>
        </w:tc>
        <w:tc>
          <w:tcPr>
            <w:tcW w:type="pct" w:w="75%"/>
            <w:tcMar>
              <w:top w:type="dxa" w:w="80"/>
              <w:left w:type="dxa" w:w="120"/>
              <w:bottom w:type="dxa" w:w="80"/>
              <w:right w:type="dxa" w:w="120"/>
            </w:tcMar>
          </w:tcPr>
          <w:p>
            <w:r>
              <w:rPr>
                <w:rFonts w:ascii="Calibri" w:eastAsia="Microsoft YaHei"/>
                <w:color w:val="37352F"/>
                <w:sz w:val="22"/>
                <w:szCs w:val="22"/>
              </w:rPr>
              <w:t xml:space="preserve">14:20 (14 minutes 20 seconds)</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Objective</w:t>
            </w:r>
          </w:p>
        </w:tc>
        <w:tc>
          <w:tcPr>
            <w:tcW w:type="pct" w:w="75%"/>
            <w:tcMar>
              <w:top w:type="dxa" w:w="80"/>
              <w:left w:type="dxa" w:w="120"/>
              <w:bottom w:type="dxa" w:w="80"/>
              <w:right w:type="dxa" w:w="120"/>
            </w:tcMar>
          </w:tcPr>
          <w:p>
            <w:r>
              <w:rPr>
                <w:rFonts w:ascii="Calibri" w:eastAsia="Microsoft YaHei"/>
                <w:color w:val="37352F"/>
                <w:sz w:val="22"/>
                <w:szCs w:val="22"/>
              </w:rPr>
              <w:t xml:space="preserve">Train users on check-in/check-out, attendance reports, and shift management.</w:t>
            </w:r>
          </w:p>
        </w:tc>
      </w:tr>
    </w:tbl>
    <w:p>
      <w:pPr>
        <w:spacing w:after="60" w:before="60"/>
      </w:pPr>
    </w:p>
    <w:p>
      <w:pPr>
        <w:pStyle w:val="Heading2"/>
        <w:spacing w:after="160" w:before="360" w:line="400"/>
      </w:pPr>
      <w:bookmarkStart w:id="100021" w:name="_Toc100021"/>
      <w:r>
        <w:rPr>
          <w:rFonts w:ascii="Calibri" w:eastAsia="SimHei"/>
          <w:b/>
          <w:bCs/>
          <w:color w:val="15857A"/>
          <w:sz w:val="28"/>
          <w:szCs w:val="28"/>
        </w:rPr>
        <w:t xml:space="preserve">Scene 1: Check-In/Check-Out Process</w:t>
      </w:r>
      <w:bookmarkEnd w:id="100021"/>
    </w:p>
    <w:p>
      <w:pPr>
        <w:pBdr>
          <w:bottom w:val="single" w:color="F0EDE5" w:sz="4" w:space="4"/>
        </w:pBdr>
        <w:spacing w:after="60" w:before="200" w:line="400"/>
        <w:jc w:val="left"/>
      </w:pPr>
      <w:r>
        <w:rPr>
          <w:rFonts w:ascii="Calibri" w:eastAsia="Microsoft YaHei"/>
          <w:b/>
          <w:bCs/>
          <w:color w:val="FF6A3B"/>
          <w:sz w:val="24"/>
          <w:szCs w:val="24"/>
        </w:rPr>
        <w:t xml:space="preserve">[00:00 - 05:00]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Attendance module loads. A large clock display shows the current time. Below it are 'Check In' and 'Check Out' buttons.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Welcome to the Attendance and Time Tracking module. This module makes it easy for employees to record their work hours and for managers to monitor attendance. Let us start with the check-in and check-out process.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the 'Check In' button. The button changes to a green 'Checked In' state showing '09:02 AM'. A timer starts counting up.</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Employees simply click the Check In button when they start their workday. The system records the exact time and starts a running timer. If the employee is late based on their shift schedule, the system automatically flags it and adjusts the attendance record accordingly.</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view switches to show a geolocation verification popup: 'Location verified: Office - Main Building'. A green checkmark appears.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For organizations that require location verification, NEXUS HRMS can verify that the employee is at an approved work location using GPS or Wi-Fi network detection. This is especially useful for field employees or those working from client sites.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Time fast-forwards to end of day. Cursor clicks 'Check Out' at 06:15 PM. The timer stops. A summary shows: Check-in 09:02 AM, Check-out 06:15 PM, Total Hours 9h 13m, Break Time 1h 0m, Net Hours 8h 13m.</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At the end of the day, click Check Out. The system calculates your total hours worked, automatically deducting break time based on your organization's policy. In this example, nine hours and thirteen minutes total, minus one hour for lunch, gives eight hours and thirteen minutes of net work time.</w:t>
      </w:r>
    </w:p>
    <w:p>
      <w:pPr>
        <w:spacing w:after="120" w:before="120" w:line="400"/>
        <w:jc w:val="center"/>
      </w:pPr>
      <w:r>
        <w:rPr>
          <w:rFonts w:ascii="Calibri" w:eastAsia="Microsoft YaHei"/>
          <w:i/>
          <w:iCs/>
          <w:color w:val="606060"/>
          <w:sz w:val="22"/>
          <w:szCs w:val="22"/>
        </w:rPr>
        <w:t xml:space="preserve">[Transition: Navigate to the Attendance Reports section]</w:t>
      </w:r>
    </w:p>
    <w:p>
      <w:pPr>
        <w:spacing w:after="60" w:before="60"/>
      </w:pPr>
    </w:p>
    <w:p>
      <w:pPr>
        <w:pStyle w:val="Heading2"/>
        <w:spacing w:after="160" w:before="360" w:line="400"/>
      </w:pPr>
      <w:bookmarkStart w:id="100022" w:name="_Toc100022"/>
      <w:r>
        <w:rPr>
          <w:rFonts w:ascii="Calibri" w:eastAsia="SimHei"/>
          <w:b/>
          <w:bCs/>
          <w:color w:val="15857A"/>
          <w:sz w:val="28"/>
          <w:szCs w:val="28"/>
        </w:rPr>
        <w:t xml:space="preserve">Scene 2: Attendance Reports</w:t>
      </w:r>
      <w:bookmarkEnd w:id="100022"/>
    </w:p>
    <w:p>
      <w:pPr>
        <w:pBdr>
          <w:bottom w:val="single" w:color="F0EDE5" w:sz="4" w:space="4"/>
        </w:pBdr>
        <w:spacing w:after="60" w:before="200" w:line="400"/>
        <w:jc w:val="left"/>
      </w:pPr>
      <w:r>
        <w:rPr>
          <w:rFonts w:ascii="Calibri" w:eastAsia="Microsoft YaHei"/>
          <w:b/>
          <w:bCs/>
          <w:color w:val="FF6A3B"/>
          <w:sz w:val="24"/>
          <w:szCs w:val="24"/>
        </w:rPr>
        <w:t xml:space="preserve">[05:00 - 10:00]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Attendance Reports page loads with a date range selector at the top and report types on the left: Daily Summary, Monthly Detail, Exception Report, Late Arrival Report.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Attendance Reports section provides comprehensive insights into workforce attendance patterns. You can generate four types of reports.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selects 'Monthly Detail' and chooses March 2026. A detailed table loads showing each employee with columns: Employee Name, Present Days, Absent Days, Late Days, Half Days, Overtime Hours, Attendance Percentage.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Monthly Detail report shows attendance broken down by employee. You can see present days, absent days, late arrivals, half days, overtime, and the overall attendance percentage. This is valuable for payroll processing and performance reviews.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the 'Exception Report' tab. The view changes to show only flagged entries: Late arrivals, missing check-outs, early departures.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Exception Report highlights only the anomalies. Late arrivals, missing check-outs, and early departures are all flagged here. This helps managers focus on issues that need attention without having to scan through all attendance records.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'Export' and selects 'Excel'. A download begins.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Any report can be exported to Excel or PDF format. This makes it easy to share with stakeholders or import into other systems.</w:t>
      </w:r>
    </w:p>
    <w:p>
      <w:pPr>
        <w:spacing w:after="120" w:before="120" w:line="400"/>
        <w:jc w:val="center"/>
      </w:pPr>
      <w:r>
        <w:rPr>
          <w:rFonts w:ascii="Calibri" w:eastAsia="Microsoft YaHei"/>
          <w:i/>
          <w:iCs/>
          <w:color w:val="606060"/>
          <w:sz w:val="22"/>
          <w:szCs w:val="22"/>
        </w:rPr>
        <w:t xml:space="preserve">[Transition: Navigate to Shift Management]</w:t>
      </w:r>
    </w:p>
    <w:p>
      <w:pPr>
        <w:spacing w:after="60" w:before="60"/>
      </w:pPr>
    </w:p>
    <w:p>
      <w:pPr>
        <w:pStyle w:val="Heading2"/>
        <w:spacing w:after="160" w:before="360" w:line="400"/>
      </w:pPr>
      <w:bookmarkStart w:id="100023" w:name="_Toc100023"/>
      <w:r>
        <w:rPr>
          <w:rFonts w:ascii="Calibri" w:eastAsia="SimHei"/>
          <w:b/>
          <w:bCs/>
          <w:color w:val="15857A"/>
          <w:sz w:val="28"/>
          <w:szCs w:val="28"/>
        </w:rPr>
        <w:t xml:space="preserve">Scene 3: Shift Management</w:t>
      </w:r>
      <w:bookmarkEnd w:id="100023"/>
    </w:p>
    <w:p>
      <w:pPr>
        <w:pBdr>
          <w:bottom w:val="single" w:color="F0EDE5" w:sz="4" w:space="4"/>
        </w:pBdr>
        <w:spacing w:after="60" w:before="200" w:line="400"/>
        <w:jc w:val="left"/>
      </w:pPr>
      <w:r>
        <w:rPr>
          <w:rFonts w:ascii="Calibri" w:eastAsia="Microsoft YaHei"/>
          <w:b/>
          <w:bCs/>
          <w:color w:val="FF6A3B"/>
          <w:sz w:val="24"/>
          <w:szCs w:val="24"/>
        </w:rPr>
        <w:t xml:space="preserve">[10:00 - 14:20]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Shift Management page loads showing a weekly calendar grid with shift assignments color-coded: Morning (blue), Afternoon (orange), Night (purple).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Shift Management allows you to define and assign work shifts. The calendar view shows the current week with shift assignments color-coded by type.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'Create Shift'. A form opens: Shift Name 'Morning Shift', Start Time '08:00 AM', End Time '04:00 PM', Grace Period '15 minutes', Break Duration '45 minutes', Applicable Days 'Mon-Fri'.</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To create a new shift, click Create Shift. Enter the shift name, start and end times, grace period for late arrivals, break duration, and which days the shift applies to. The grace period setting is particularly important as it determines how many minutes of lateness are tolerated before flagging.</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saves the shift. Then clicks 'Assign Shift'. Selects the 'Morning Shift' and assigns it to a group of employees from the Engineering department.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Once a shift is created, you can assign it to individual employees or entire teams. Here we are assigning the Morning Shift to the Engineering team. You can also set up rotating shifts where employees automatically cycle between different shift patterns on a defined schedule.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 'Shift Rotation' dialog is shown: Pattern 'Weekly Rotation', Shifts 'Morning &gt; Afternoon &gt; Night', Start Date 'Mar 1, 2026', Applies To 'Security Team (12 employees)'.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For teams that work in rotating shifts like security or manufacturing, you can set up automated rotation patterns. Define the rotation frequency, the sequence of shifts, and the team, and NEXUS HRMS will automatically update shift assignments without manual intervention.</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That wraps up Attendance and Time Tracking. You can now manage check-ins, generate reports, and configure shifts. In the next module, we will cover Leave Management.</w:t>
      </w:r>
    </w:p>
    <w:p>
      <w:pPr>
        <w:spacing w:after="120" w:before="120" w:line="400"/>
        <w:jc w:val="center"/>
      </w:pPr>
      <w:r>
        <w:rPr>
          <w:rFonts w:ascii="Calibri" w:eastAsia="Microsoft YaHei"/>
          <w:i/>
          <w:iCs/>
          <w:color w:val="606060"/>
          <w:sz w:val="22"/>
          <w:szCs w:val="22"/>
        </w:rPr>
        <w:t xml:space="preserve">[End of Module 5. Fade to black with NEXUS HRMS logo]</w:t>
      </w:r>
    </w:p>
    <w:p>
      <w:pPr>
        <w:pStyle w:val="Heading1"/>
        <w:spacing w:after="200" w:before="480" w:line="400"/>
      </w:pPr>
      <w:bookmarkStart w:id="100024" w:name="_Toc100024"/>
      <w:r>
        <w:rPr>
          <w:rFonts w:ascii="Calibri" w:eastAsia="SimHei"/>
          <w:b/>
          <w:bCs/>
          <w:color w:val="15857A"/>
          <w:sz w:val="32"/>
          <w:szCs w:val="32"/>
        </w:rPr>
        <w:t xml:space="preserve">Module 6: Leave Management</w:t>
      </w:r>
      <w:bookmarkEnd w:id="100024"/>
    </w:p>
    <w:tbl>
      <w:tblPr>
        <w:tblW w:type="pct" w:w="100%"/>
        <w:tblBorders>
          <w:top w:val="single" w:color="15857A" w:sz="2"/>
          <w:left w:val="none"/>
          <w:bottom w:val="single" w:color="15857A" w:sz="2"/>
          <w:right w:val="none"/>
          <w:insideH w:val="single" w:color="D5D0C8" w:sz="1"/>
          <w:insideV w:val="none"/>
        </w:tblBorders>
      </w:tblPr>
      <w:tblGrid>
        <w:gridCol w:w="100"/>
        <w:gridCol w:w="100"/>
      </w:tblGrid>
      <w:tr>
        <w:trPr>
          <w:cantSplit/>
          <w:tblHeader/>
        </w:trPr>
        <w:tc>
          <w:tcPr>
            <w:tcW w:type="pct" w:w="25%"/>
            <w:shd w:fill="15857A" w:val="clear"/>
            <w:tcMar>
              <w:top w:type="dxa" w:w="80"/>
              <w:left w:type="dxa" w:w="120"/>
              <w:bottom w:type="dxa" w:w="80"/>
              <w:right w:type="dxa" w:w="120"/>
            </w:tcMar>
          </w:tcPr>
          <w:p>
            <w:r>
              <w:rPr>
                <w:rFonts w:ascii="Calibri" w:eastAsia="SimHei"/>
                <w:b/>
                <w:bCs/>
                <w:color w:val="FFFFFF"/>
                <w:sz w:val="22"/>
                <w:szCs w:val="22"/>
              </w:rPr>
              <w:t xml:space="preserve">Video Title</w:t>
            </w:r>
          </w:p>
        </w:tc>
        <w:tc>
          <w:tcPr>
            <w:tcW w:type="pct" w:w="75%"/>
            <w:shd w:fill="15857A" w:val="clear"/>
            <w:tcMar>
              <w:top w:type="dxa" w:w="80"/>
              <w:left w:type="dxa" w:w="120"/>
              <w:bottom w:type="dxa" w:w="80"/>
              <w:right w:type="dxa" w:w="120"/>
            </w:tcMar>
          </w:tcPr>
          <w:p>
            <w:r>
              <w:rPr>
                <w:rFonts w:ascii="Calibri" w:eastAsia="Microsoft YaHei"/>
                <w:b/>
                <w:bCs/>
                <w:color w:val="FFFFFF"/>
                <w:sz w:val="22"/>
                <w:szCs w:val="22"/>
              </w:rPr>
              <w:t xml:space="preserve">Leave Management</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Duration</w:t>
            </w:r>
          </w:p>
        </w:tc>
        <w:tc>
          <w:tcPr>
            <w:tcW w:type="pct" w:w="75%"/>
            <w:tcMar>
              <w:top w:type="dxa" w:w="80"/>
              <w:left w:type="dxa" w:w="120"/>
              <w:bottom w:type="dxa" w:w="80"/>
              <w:right w:type="dxa" w:w="120"/>
            </w:tcMar>
          </w:tcPr>
          <w:p>
            <w:r>
              <w:rPr>
                <w:rFonts w:ascii="Calibri" w:eastAsia="Microsoft YaHei"/>
                <w:color w:val="37352F"/>
                <w:sz w:val="22"/>
                <w:szCs w:val="22"/>
              </w:rPr>
              <w:t xml:space="preserve">15:10 (15 minutes 10 seconds)</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Objective</w:t>
            </w:r>
          </w:p>
        </w:tc>
        <w:tc>
          <w:tcPr>
            <w:tcW w:type="pct" w:w="75%"/>
            <w:tcMar>
              <w:top w:type="dxa" w:w="80"/>
              <w:left w:type="dxa" w:w="120"/>
              <w:bottom w:type="dxa" w:w="80"/>
              <w:right w:type="dxa" w:w="120"/>
            </w:tcMar>
          </w:tcPr>
          <w:p>
            <w:r>
              <w:rPr>
                <w:rFonts w:ascii="Calibri" w:eastAsia="Microsoft YaHei"/>
                <w:color w:val="37352F"/>
                <w:sz w:val="22"/>
                <w:szCs w:val="22"/>
              </w:rPr>
              <w:t xml:space="preserve">Teach users how to apply for leave, manage approvals, and track leave balances.</w:t>
            </w:r>
          </w:p>
        </w:tc>
      </w:tr>
    </w:tbl>
    <w:p>
      <w:pPr>
        <w:spacing w:after="60" w:before="60"/>
      </w:pPr>
    </w:p>
    <w:p>
      <w:pPr>
        <w:pStyle w:val="Heading2"/>
        <w:spacing w:after="160" w:before="360" w:line="400"/>
      </w:pPr>
      <w:bookmarkStart w:id="100025" w:name="_Toc100025"/>
      <w:r>
        <w:rPr>
          <w:rFonts w:ascii="Calibri" w:eastAsia="SimHei"/>
          <w:b/>
          <w:bCs/>
          <w:color w:val="15857A"/>
          <w:sz w:val="28"/>
          <w:szCs w:val="28"/>
        </w:rPr>
        <w:t xml:space="preserve">Scene 1: Applying for Leave</w:t>
      </w:r>
      <w:bookmarkEnd w:id="100025"/>
    </w:p>
    <w:p>
      <w:pPr>
        <w:pBdr>
          <w:bottom w:val="single" w:color="F0EDE5" w:sz="4" w:space="4"/>
        </w:pBdr>
        <w:spacing w:after="60" w:before="200" w:line="400"/>
        <w:jc w:val="left"/>
      </w:pPr>
      <w:r>
        <w:rPr>
          <w:rFonts w:ascii="Calibri" w:eastAsia="Microsoft YaHei"/>
          <w:b/>
          <w:bCs/>
          <w:color w:val="FF6A3B"/>
          <w:sz w:val="24"/>
          <w:szCs w:val="24"/>
        </w:rPr>
        <w:t xml:space="preserve">[00:00 - 05:30]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Leave Management module loads. An employee view shows a 'Leave Balance' card and a calendar. Cursor clicks 'Apply for Leave'.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Welcome to the Leave Management module. Whether you are an employee applying for time off or a manager processing requests, NEXUS HRMS makes the entire process smooth and transparent. Let us start with applying for leave.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 leave application form opens: Leave Type dropdown (Annual Leave, Sick Leave, Personal Leave, Maternity/Paternity, Comp Off), Start Date, End Date, Half Day checkbox, Reason field, Attachment upload.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Apply for Leave to open the application form. Select the leave type from the dropdown. Enter your start and end dates. If you only need a half day, check the Half Day option and specify whether it is the first or second half.</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selects Leave Type 'Annual Leave', Start Date 'Mar 10', End Date 'Mar 14', types reason 'Family vacation'. A calculation shows: Total Days 5, After Holidays 4, Net Leave Days 4.</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As you enter the dates, the system automatically calculates the number of leave days, excluding weekends and public holidays based on your location's holiday calendar. Here, a five-day range becomes four net leave days since one day falls on a public holiday.</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'Submit'. A confirmation appears: 'Leave request submitted. Approval pending from: David Chen (Reporting Manager).'</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Submit. Your request is routed to the appropriate approver, which is typically your reporting manager. You will receive a notification once the request is approved or rejected.</w:t>
      </w:r>
    </w:p>
    <w:p>
      <w:pPr>
        <w:spacing w:after="120" w:before="120" w:line="400"/>
        <w:jc w:val="center"/>
      </w:pPr>
      <w:r>
        <w:rPr>
          <w:rFonts w:ascii="Calibri" w:eastAsia="Microsoft YaHei"/>
          <w:i/>
          <w:iCs/>
          <w:color w:val="606060"/>
          <w:sz w:val="22"/>
          <w:szCs w:val="22"/>
        </w:rPr>
        <w:t xml:space="preserve">[Transition: Switch to the Manager view]</w:t>
      </w:r>
    </w:p>
    <w:p>
      <w:pPr>
        <w:spacing w:after="60" w:before="60"/>
      </w:pPr>
    </w:p>
    <w:p>
      <w:pPr>
        <w:pStyle w:val="Heading2"/>
        <w:spacing w:after="160" w:before="360" w:line="400"/>
      </w:pPr>
      <w:bookmarkStart w:id="100026" w:name="_Toc100026"/>
      <w:r>
        <w:rPr>
          <w:rFonts w:ascii="Calibri" w:eastAsia="SimHei"/>
          <w:b/>
          <w:bCs/>
          <w:color w:val="15857A"/>
          <w:sz w:val="28"/>
          <w:szCs w:val="28"/>
        </w:rPr>
        <w:t xml:space="preserve">Scene 2: Approval Process</w:t>
      </w:r>
      <w:bookmarkEnd w:id="100026"/>
    </w:p>
    <w:p>
      <w:pPr>
        <w:pBdr>
          <w:bottom w:val="single" w:color="F0EDE5" w:sz="4" w:space="4"/>
        </w:pBdr>
        <w:spacing w:after="60" w:before="200" w:line="400"/>
        <w:jc w:val="left"/>
      </w:pPr>
      <w:r>
        <w:rPr>
          <w:rFonts w:ascii="Calibri" w:eastAsia="Microsoft YaHei"/>
          <w:b/>
          <w:bCs/>
          <w:color w:val="FF6A3B"/>
          <w:sz w:val="24"/>
          <w:szCs w:val="24"/>
        </w:rPr>
        <w:t xml:space="preserve">[05:30 - 10:00]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Manager view loads. A notification badge shows '3 pending approvals'. Cursor clicks the notification bell.</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Now let us switch to the manager's perspective. Managers receive a notification whenever a leave request is submitted. The notification badge shows the count of pending approvals.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 dropdown shows three leave requests. Cursor clicks on the first one from 'Sarah Johnson - Annual Leave Mar 10-14'.</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Clicking on a notification opens the leave request detail. Here you can see the employee's name, leave type, dates, reason, and their current leave balance.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request detail shows: Employee 'Sarah Johnson', Leave Type 'Annual Leave', Dates 'Mar 10-14', Net Days '4', Balance Before '15 days', Balance After Approval '11 days'. Buttons: Approve, Reject, Request More Info.</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detail view also shows the impact on the employee's leave balance. Sarah currently has fifteen days of annual leave. If approved, she will have eleven days remaining. This helps managers make informed decisions.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'Approve'. A quick comment field appears: 'Enjoy your vacation!' Cursor types this and clicks 'Confirm'.</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Approve to grant the request. You can optionally add a comment. The employee will be notified immediately. If you need more information before deciding, click Request More Info to ask the employee for clarification.</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approved request moves to the 'Approved' tab. The leave calendar updates to show Sarah's absence during that week.</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approved request is logged, and the team leave calendar is updated. This allows other team members to see who is away and plan accordingly, preventing situations where too many people are out at the same time.</w:t>
      </w:r>
    </w:p>
    <w:p>
      <w:pPr>
        <w:spacing w:after="120" w:before="120" w:line="400"/>
        <w:jc w:val="center"/>
      </w:pPr>
      <w:r>
        <w:rPr>
          <w:rFonts w:ascii="Calibri" w:eastAsia="Microsoft YaHei"/>
          <w:i/>
          <w:iCs/>
          <w:color w:val="606060"/>
          <w:sz w:val="22"/>
          <w:szCs w:val="22"/>
        </w:rPr>
        <w:t xml:space="preserve">[Transition: Navigate to Leave Balance Tracking]</w:t>
      </w:r>
    </w:p>
    <w:p>
      <w:pPr>
        <w:spacing w:after="60" w:before="60"/>
      </w:pPr>
    </w:p>
    <w:p>
      <w:pPr>
        <w:pStyle w:val="Heading2"/>
        <w:spacing w:after="160" w:before="360" w:line="400"/>
      </w:pPr>
      <w:bookmarkStart w:id="100027" w:name="_Toc100027"/>
      <w:r>
        <w:rPr>
          <w:rFonts w:ascii="Calibri" w:eastAsia="SimHei"/>
          <w:b/>
          <w:bCs/>
          <w:color w:val="15857A"/>
          <w:sz w:val="28"/>
          <w:szCs w:val="28"/>
        </w:rPr>
        <w:t xml:space="preserve">Scene 3: Leave Balance Tracking</w:t>
      </w:r>
      <w:bookmarkEnd w:id="100027"/>
    </w:p>
    <w:p>
      <w:pPr>
        <w:pBdr>
          <w:bottom w:val="single" w:color="F0EDE5" w:sz="4" w:space="4"/>
        </w:pBdr>
        <w:spacing w:after="60" w:before="200" w:line="400"/>
        <w:jc w:val="left"/>
      </w:pPr>
      <w:r>
        <w:rPr>
          <w:rFonts w:ascii="Calibri" w:eastAsia="Microsoft YaHei"/>
          <w:b/>
          <w:bCs/>
          <w:color w:val="FF6A3B"/>
          <w:sz w:val="24"/>
          <w:szCs w:val="24"/>
        </w:rPr>
        <w:t xml:space="preserve">[10:00 - 15:10]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Leave Balance dashboard loads showing a card for each leave type: Annual Leave 11/15, Sick Leave 8/10, Personal Leave 3/3, Comp Off 2/2. Each card has a progress bar.</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Leave Balance dashboard gives employees and managers a clear view of leave entitlements and usage. Each leave type has its own card showing the remaining balance out of the total allocation, with a visual progress bar.</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on 'Annual Leave' card. A detailed view opens showing a monthly usage chart and a list of all leave transactions: Date, Type, Days, Status, Approved By.</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on any card to see a detailed breakdown. This view shows monthly usage patterns and a complete transaction history. You can see exactly when leave was taken, how many days, the status, and who approved it.</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navigates to the HR Admin view. A 'Leave Policy Configuration' page is shown with settings for accrual rules, carry-forward limits, and encashment policies.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HR administrators can configure leave policies from the settings page. You can define accrual rules, such as earning one point five days per month for annual leave. Set carry-forward limits, so unused leave does not accumulate indefinitely. And configure encashment policies for employees who prefer to cash out unused leave at year end.</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 'Leave Year-End Processing' button is shown. Cursor clicks it. A wizard opens: Step 1 - Review carry-forward balances, Step 2 - Process encashment, Step 3 - Reset balances for new year.</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At the end of each leave year, NEXUS HRMS provides a year-end processing wizard. It walks you through reviewing carry-forward balances, processing encashment requests, and resetting balances for the new year. This ensures a clean start every January.</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That covers Leave Management. You can now apply for leave, process approvals, and track balances effectively. Next, we will dive into Payroll Processing.</w:t>
      </w:r>
    </w:p>
    <w:p>
      <w:pPr>
        <w:spacing w:after="120" w:before="120" w:line="400"/>
        <w:jc w:val="center"/>
      </w:pPr>
      <w:r>
        <w:rPr>
          <w:rFonts w:ascii="Calibri" w:eastAsia="Microsoft YaHei"/>
          <w:i/>
          <w:iCs/>
          <w:color w:val="606060"/>
          <w:sz w:val="22"/>
          <w:szCs w:val="22"/>
        </w:rPr>
        <w:t xml:space="preserve">[End of Module 6. Fade to black with NEXUS HRMS logo]</w:t>
      </w:r>
    </w:p>
    <w:p>
      <w:pPr>
        <w:pStyle w:val="Heading1"/>
        <w:spacing w:after="200" w:before="480" w:line="400"/>
      </w:pPr>
      <w:bookmarkStart w:id="100028" w:name="_Toc100028"/>
      <w:r>
        <w:rPr>
          <w:rFonts w:ascii="Calibri" w:eastAsia="SimHei"/>
          <w:b/>
          <w:bCs/>
          <w:color w:val="15857A"/>
          <w:sz w:val="32"/>
          <w:szCs w:val="32"/>
        </w:rPr>
        <w:t xml:space="preserve">Module 7: Payroll Processing</w:t>
      </w:r>
      <w:bookmarkEnd w:id="100028"/>
    </w:p>
    <w:tbl>
      <w:tblPr>
        <w:tblW w:type="pct" w:w="100%"/>
        <w:tblBorders>
          <w:top w:val="single" w:color="15857A" w:sz="2"/>
          <w:left w:val="none"/>
          <w:bottom w:val="single" w:color="15857A" w:sz="2"/>
          <w:right w:val="none"/>
          <w:insideH w:val="single" w:color="D5D0C8" w:sz="1"/>
          <w:insideV w:val="none"/>
        </w:tblBorders>
      </w:tblPr>
      <w:tblGrid>
        <w:gridCol w:w="100"/>
        <w:gridCol w:w="100"/>
      </w:tblGrid>
      <w:tr>
        <w:trPr>
          <w:cantSplit/>
          <w:tblHeader/>
        </w:trPr>
        <w:tc>
          <w:tcPr>
            <w:tcW w:type="pct" w:w="25%"/>
            <w:shd w:fill="15857A" w:val="clear"/>
            <w:tcMar>
              <w:top w:type="dxa" w:w="80"/>
              <w:left w:type="dxa" w:w="120"/>
              <w:bottom w:type="dxa" w:w="80"/>
              <w:right w:type="dxa" w:w="120"/>
            </w:tcMar>
          </w:tcPr>
          <w:p>
            <w:r>
              <w:rPr>
                <w:rFonts w:ascii="Calibri" w:eastAsia="SimHei"/>
                <w:b/>
                <w:bCs/>
                <w:color w:val="FFFFFF"/>
                <w:sz w:val="22"/>
                <w:szCs w:val="22"/>
              </w:rPr>
              <w:t xml:space="preserve">Video Title</w:t>
            </w:r>
          </w:p>
        </w:tc>
        <w:tc>
          <w:tcPr>
            <w:tcW w:type="pct" w:w="75%"/>
            <w:shd w:fill="15857A" w:val="clear"/>
            <w:tcMar>
              <w:top w:type="dxa" w:w="80"/>
              <w:left w:type="dxa" w:w="120"/>
              <w:bottom w:type="dxa" w:w="80"/>
              <w:right w:type="dxa" w:w="120"/>
            </w:tcMar>
          </w:tcPr>
          <w:p>
            <w:r>
              <w:rPr>
                <w:rFonts w:ascii="Calibri" w:eastAsia="Microsoft YaHei"/>
                <w:b/>
                <w:bCs/>
                <w:color w:val="FFFFFF"/>
                <w:sz w:val="22"/>
                <w:szCs w:val="22"/>
              </w:rPr>
              <w:t xml:space="preserve">Payroll Processing</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Duration</w:t>
            </w:r>
          </w:p>
        </w:tc>
        <w:tc>
          <w:tcPr>
            <w:tcW w:type="pct" w:w="75%"/>
            <w:tcMar>
              <w:top w:type="dxa" w:w="80"/>
              <w:left w:type="dxa" w:w="120"/>
              <w:bottom w:type="dxa" w:w="80"/>
              <w:right w:type="dxa" w:w="120"/>
            </w:tcMar>
          </w:tcPr>
          <w:p>
            <w:r>
              <w:rPr>
                <w:rFonts w:ascii="Calibri" w:eastAsia="Microsoft YaHei"/>
                <w:color w:val="37352F"/>
                <w:sz w:val="22"/>
                <w:szCs w:val="22"/>
              </w:rPr>
              <w:t xml:space="preserve">25:40 (25 minutes 40 seconds)</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Objective</w:t>
            </w:r>
          </w:p>
        </w:tc>
        <w:tc>
          <w:tcPr>
            <w:tcW w:type="pct" w:w="75%"/>
            <w:tcMar>
              <w:top w:type="dxa" w:w="80"/>
              <w:left w:type="dxa" w:w="120"/>
              <w:bottom w:type="dxa" w:w="80"/>
              <w:right w:type="dxa" w:w="120"/>
            </w:tcMar>
          </w:tcPr>
          <w:p>
            <w:r>
              <w:rPr>
                <w:rFonts w:ascii="Calibri" w:eastAsia="Microsoft YaHei"/>
                <w:color w:val="37352F"/>
                <w:sz w:val="22"/>
                <w:szCs w:val="22"/>
              </w:rPr>
              <w:t xml:space="preserve">Train HR and finance teams on running monthly payroll, generating payslips, computing taxes, and ensuring statutory compliance.</w:t>
            </w:r>
          </w:p>
        </w:tc>
      </w:tr>
    </w:tbl>
    <w:p>
      <w:pPr>
        <w:spacing w:after="60" w:before="60"/>
      </w:pPr>
    </w:p>
    <w:p>
      <w:pPr>
        <w:pStyle w:val="Heading2"/>
        <w:spacing w:after="160" w:before="360" w:line="400"/>
      </w:pPr>
      <w:bookmarkStart w:id="100029" w:name="_Toc100029"/>
      <w:r>
        <w:rPr>
          <w:rFonts w:ascii="Calibri" w:eastAsia="SimHei"/>
          <w:b/>
          <w:bCs/>
          <w:color w:val="15857A"/>
          <w:sz w:val="28"/>
          <w:szCs w:val="28"/>
        </w:rPr>
        <w:t xml:space="preserve">Scene 1: Monthly Payroll Run</w:t>
      </w:r>
      <w:bookmarkEnd w:id="100029"/>
    </w:p>
    <w:p>
      <w:pPr>
        <w:pBdr>
          <w:bottom w:val="single" w:color="F0EDE5" w:sz="4" w:space="4"/>
        </w:pBdr>
        <w:spacing w:after="60" w:before="200" w:line="400"/>
        <w:jc w:val="left"/>
      </w:pPr>
      <w:r>
        <w:rPr>
          <w:rFonts w:ascii="Calibri" w:eastAsia="Microsoft YaHei"/>
          <w:b/>
          <w:bCs/>
          <w:color w:val="FF6A3B"/>
          <w:sz w:val="24"/>
          <w:szCs w:val="24"/>
        </w:rPr>
        <w:t xml:space="preserve">[00:00 - 07:30]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Payroll module loads. A dashboard shows the current payroll period status: 'March 2026 - Not Started'. A large 'Run Payroll' button is prominent.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Welcome to the Payroll Processing module, the most critical function in any HR system. NEXUS HRMS automates the entire payroll cycle while giving you full control and visibility. Let us walk through a monthly payroll run.</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'Run Payroll'. A step-by-step wizard opens: Step 1 - Verify Attendance Data, Step 2 - Review Salary Changes, Step 3 - Process Reimbursements, Step 4 - Compute Deductions, Step 5 - Generate Payroll, Step 6 - Review and Approve.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Run Payroll to start the payroll wizard. This guided process ensures nothing is missed. Let us go through each step.</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Step 1: Verify Attendance Data. A summary shows: Total employees 1,247, Full attendance 1,098, Late arrivals 89, Absences 42, Leave days 18. Cursor clicks 'Verify and Proceed'.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Step one verifies attendance data. The system pulls data from the Attendance module and summarizes it for the payroll period. Review any anomalies before proceeding. Late arrivals and absences will affect salary calculations based on your organization's policy.</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Step 2: Review Salary Changes. A list shows: 3 promotions with salary increases, 2 new joiners, 1 resignation with final settlement. Cursor reviews each and clicks 'Confirm'.</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Step two reviews any salary changes that occurred during the period. This includes promotions, new hires, and resignations. Final settlement for the resigned employee will be calculated automatically.</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Step 3: Process Reimbursements. Shows 23 pending reimbursement claims totaling $8,450. Cursor clicks 'Include All Approved Claims'.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Step three processes approved reimbursements. The system pulls all approved claims from the Travel and Expense module and includes them in the current payroll run.</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Step 4: Compute Deductions. A detailed breakdown shows: Tax withholdings, Insurance premiums, Retirement contributions, Loan repayments, Garnishments if any. Total deductions: $398,420.</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Step four computes all deductions. This includes tax withholdings, insurance premiums, retirement contributions, loan repayments, and any garnishments. The system applies the latest tax tables and contribution rates.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Step 5: Generate Payroll. A progress bar shows the computation running. After a few seconds, a summary appears: Gross Pay $1,874,500, Total Deductions $398,420, Net Pay $1,476,080. Number of employees processed: 1,247.</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Step five generates the payroll. The system computes each employee's gross pay, applies all deductions, and calculates the net pay. The summary gives you the organization-wide totals for a quick sanity check.</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Step 6: Review and Approve. A detailed payroll register is shown. Cursor clicks 'Approve Payroll'. A confirmation dialog appears: 'Approve payroll for 1,247 employees? Total net disbursement: $1,476,080.' Cursor clicks 'Approve'.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final step is review and approval. You can drill down into individual employee calculations if needed. Once satisfied, approve the payroll. The system will then process the bank file for disbursement and generate payslips.</w:t>
      </w:r>
    </w:p>
    <w:p>
      <w:pPr>
        <w:spacing w:after="120" w:before="120" w:line="400"/>
        <w:jc w:val="center"/>
      </w:pPr>
      <w:r>
        <w:rPr>
          <w:rFonts w:ascii="Calibri" w:eastAsia="Microsoft YaHei"/>
          <w:i/>
          <w:iCs/>
          <w:color w:val="606060"/>
          <w:sz w:val="22"/>
          <w:szCs w:val="22"/>
        </w:rPr>
        <w:t xml:space="preserve">[Transition: Navigate to Payslip Generation]</w:t>
      </w:r>
    </w:p>
    <w:p>
      <w:pPr>
        <w:spacing w:after="60" w:before="60"/>
      </w:pPr>
    </w:p>
    <w:p>
      <w:pPr>
        <w:pStyle w:val="Heading2"/>
        <w:spacing w:after="160" w:before="360" w:line="400"/>
      </w:pPr>
      <w:bookmarkStart w:id="100030" w:name="_Toc100030"/>
      <w:r>
        <w:rPr>
          <w:rFonts w:ascii="Calibri" w:eastAsia="SimHei"/>
          <w:b/>
          <w:bCs/>
          <w:color w:val="15857A"/>
          <w:sz w:val="28"/>
          <w:szCs w:val="28"/>
        </w:rPr>
        <w:t xml:space="preserve">Scene 2: Payslip Generation</w:t>
      </w:r>
      <w:bookmarkEnd w:id="100030"/>
    </w:p>
    <w:p>
      <w:pPr>
        <w:pBdr>
          <w:bottom w:val="single" w:color="F0EDE5" w:sz="4" w:space="4"/>
        </w:pBdr>
        <w:spacing w:after="60" w:before="200" w:line="400"/>
        <w:jc w:val="left"/>
      </w:pPr>
      <w:r>
        <w:rPr>
          <w:rFonts w:ascii="Calibri" w:eastAsia="Microsoft YaHei"/>
          <w:b/>
          <w:bCs/>
          <w:color w:val="FF6A3B"/>
          <w:sz w:val="24"/>
          <w:szCs w:val="24"/>
        </w:rPr>
        <w:t xml:space="preserve">[07:30 - 13:00]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Payslip Management page loads showing two tabs: Individual Payslips and Bulk Generation.</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After payroll approval, payslips are generated automatically. Let us look at how to manage them.</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'Individual Payslips'. A search bar appears. Cursor searches for 'Sarah Johnson'. Her payslip preview opens showing a formatted document with company logo, employee details, earnings breakdown, deductions breakdown, and net pay.</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You can view individual payslips by searching for an employee. The payslip shows a complete breakdown of earnings, deductions, and net pay. It is formatted professionally and ready for distribution.</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'Bulk Generation'. Options appear: Generate for All Employees, Generate by Department, Generate by Location. Cursor selects 'Generate for All Employees' and format 'PDF'.</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For bulk generation, you can generate payslips for all employees or filter by department or location. Select the format, either PDF or encrypted PDF, and click Generate. The system creates all payslips in a single batch.</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 'Distribute Payslips' button appears. Cursor clicks it. Options: Send via Email, Send via Employee Portal, Print. Cursor selects 'Send via Email and Portal'.</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Once generated, distribute payslips via email, make them available on the employee self-service portal, or print them for physical distribution. Most organizations use email and portal delivery for speed and security.</w:t>
      </w:r>
    </w:p>
    <w:p>
      <w:pPr>
        <w:spacing w:after="120" w:before="120" w:line="400"/>
        <w:jc w:val="center"/>
      </w:pPr>
      <w:r>
        <w:rPr>
          <w:rFonts w:ascii="Calibri" w:eastAsia="Microsoft YaHei"/>
          <w:i/>
          <w:iCs/>
          <w:color w:val="606060"/>
          <w:sz w:val="22"/>
          <w:szCs w:val="22"/>
        </w:rPr>
        <w:t xml:space="preserve">[Transition: Navigate to Tax Computation]</w:t>
      </w:r>
    </w:p>
    <w:p>
      <w:pPr>
        <w:spacing w:after="60" w:before="60"/>
      </w:pPr>
    </w:p>
    <w:p>
      <w:pPr>
        <w:pStyle w:val="Heading2"/>
        <w:spacing w:after="160" w:before="360" w:line="400"/>
      </w:pPr>
      <w:bookmarkStart w:id="100031" w:name="_Toc100031"/>
      <w:r>
        <w:rPr>
          <w:rFonts w:ascii="Calibri" w:eastAsia="SimHei"/>
          <w:b/>
          <w:bCs/>
          <w:color w:val="15857A"/>
          <w:sz w:val="28"/>
          <w:szCs w:val="28"/>
        </w:rPr>
        <w:t xml:space="preserve">Scene 3: Tax Computation</w:t>
      </w:r>
      <w:bookmarkEnd w:id="100031"/>
    </w:p>
    <w:p>
      <w:pPr>
        <w:pBdr>
          <w:bottom w:val="single" w:color="F0EDE5" w:sz="4" w:space="4"/>
        </w:pBdr>
        <w:spacing w:after="60" w:before="200" w:line="400"/>
        <w:jc w:val="left"/>
      </w:pPr>
      <w:r>
        <w:rPr>
          <w:rFonts w:ascii="Calibri" w:eastAsia="Microsoft YaHei"/>
          <w:b/>
          <w:bCs/>
          <w:color w:val="FF6A3B"/>
          <w:sz w:val="24"/>
          <w:szCs w:val="24"/>
        </w:rPr>
        <w:t xml:space="preserve">[13:00 - 20:00]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Tax Computation dashboard loads showing: Federal Tax, State Tax, Social Security, Medicare, and Additional Medicare for high earners.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Tax computation is one of the most complex aspects of payroll. NEXUS HRMS handles it automatically, but it is important to understand how the system works. Let us explore the Tax Computation section.</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on 'Federal Tax Configuration'. A form shows: Tax Table Version '2026', Filing Status options, Withholding Allowances, Supplemental Rate '22%'.</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Federal Tax Configuration page shows the current tax table version and key parameters. The system uses the latest IRS tax tables and withholding formulas. Filing status and withholding allowances are pulled from each employee's W-4 form.</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switches to 'State Tax Configuration'. A dropdown shows state-specific settings. Cursor selects 'California' showing: State Tax Rate progressive brackets, SDI Rate '1.1%', PIT Withholding rules.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State tax settings are configured per state. For multi-state employers, the system applies the correct state tax rules based on each employee's work location. This includes state income tax, state disability insurance, and any local taxes.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navigates to 'Tax Computation Detail' for an individual employee. A detailed calculation shows: Gross Income, Pre-tax Deductions (401k, Health Insurance), Taxable Income, Federal Tax, State Tax, FICA, Net Tax, Effective Tax Rate.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For any employee, you can view the detailed tax computation. The system first calculates taxable income by subtracting pre-tax deductions from gross income. Then it applies federal, state, and FICA taxes. The effective tax rate is shown at the bottom for reference.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 'Year-to-Date Tax Summary' tab shows cumulative tax withholdings for the year: Federal YTD $18,420, State YTD $6,230, Social Security YTD $5,890, Medicare YTD $1,378.</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Year-to-Date summary tracks cumulative withholdings. This is critical for ensuring employees do not exceed annual contribution limits, such as the Social Security wage base cap.</w:t>
      </w:r>
    </w:p>
    <w:p>
      <w:pPr>
        <w:spacing w:after="120" w:before="120" w:line="400"/>
        <w:jc w:val="center"/>
      </w:pPr>
      <w:r>
        <w:rPr>
          <w:rFonts w:ascii="Calibri" w:eastAsia="Microsoft YaHei"/>
          <w:i/>
          <w:iCs/>
          <w:color w:val="606060"/>
          <w:sz w:val="22"/>
          <w:szCs w:val="22"/>
        </w:rPr>
        <w:t xml:space="preserve">[Transition: Navigate to Statutory Compliance]</w:t>
      </w:r>
    </w:p>
    <w:p>
      <w:pPr>
        <w:spacing w:after="60" w:before="60"/>
      </w:pPr>
    </w:p>
    <w:p>
      <w:pPr>
        <w:pStyle w:val="Heading2"/>
        <w:spacing w:after="160" w:before="360" w:line="400"/>
      </w:pPr>
      <w:bookmarkStart w:id="100032" w:name="_Toc100032"/>
      <w:r>
        <w:rPr>
          <w:rFonts w:ascii="Calibri" w:eastAsia="SimHei"/>
          <w:b/>
          <w:bCs/>
          <w:color w:val="15857A"/>
          <w:sz w:val="28"/>
          <w:szCs w:val="28"/>
        </w:rPr>
        <w:t xml:space="preserve">Scene 4: Statutory Compliance</w:t>
      </w:r>
      <w:bookmarkEnd w:id="100032"/>
    </w:p>
    <w:p>
      <w:pPr>
        <w:pBdr>
          <w:bottom w:val="single" w:color="F0EDE5" w:sz="4" w:space="4"/>
        </w:pBdr>
        <w:spacing w:after="60" w:before="200" w:line="400"/>
        <w:jc w:val="left"/>
      </w:pPr>
      <w:r>
        <w:rPr>
          <w:rFonts w:ascii="Calibri" w:eastAsia="Microsoft YaHei"/>
          <w:b/>
          <w:bCs/>
          <w:color w:val="FF6A3B"/>
          <w:sz w:val="24"/>
          <w:szCs w:val="24"/>
        </w:rPr>
        <w:t xml:space="preserve">[20:00 - 25:40]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Statutory Compliance section loads showing a compliance calendar and filing status dashboard.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Staying compliant with tax filing requirements is non-negotiable. NEXUS HRMS includes a Statutory Compliance section that tracks all your filing obligations.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 calendar shows upcoming filing dates: Form 941 (Quarterly) - Due Apr 30, State Unemployment - Due Apr 15, W-2 Distribution - Due Jan 31, Form 1095 - Due Mar 2. Each entry has a status: Filed, Pending, Upcoming.</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compliance calendar shows all upcoming filing deadlines. Color-coded statuses indicate whether each filing is completed, pending, or upcoming. The system sends reminders as deadlines approach, so you never miss a filing date.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on 'Form 941 - Q1 2026'. A pre-filled form preview appears with wage totals, tax liabilities, and deposit amounts. Cursor clicks 'File Electronically'.</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on any filing to see a pre-filled form. NEXUS HRMS populates the form with your payroll data automatically. You can review, make adjustments if needed, and file electronically directly from the system.</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 confirmation appears: 'Form 941 for Q1 2026 filed successfully. Confirmation number: EFG-2026-03-0142.'</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Filing confirmations are stored in the system for audit purposes. You have a complete record of every filing, including confirmation numbers and timestamps.</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That completes the Payroll Processing module. You can now run monthly payroll, generate payslips, understand tax computation, and maintain statutory compliance. Next, we will explore Performance Management.</w:t>
      </w:r>
    </w:p>
    <w:p>
      <w:pPr>
        <w:spacing w:after="120" w:before="120" w:line="400"/>
        <w:jc w:val="center"/>
      </w:pPr>
      <w:r>
        <w:rPr>
          <w:rFonts w:ascii="Calibri" w:eastAsia="Microsoft YaHei"/>
          <w:i/>
          <w:iCs/>
          <w:color w:val="606060"/>
          <w:sz w:val="22"/>
          <w:szCs w:val="22"/>
        </w:rPr>
        <w:t xml:space="preserve">[End of Module 7. Fade to black with NEXUS HRMS logo]</w:t>
      </w:r>
    </w:p>
    <w:p>
      <w:pPr>
        <w:pStyle w:val="Heading1"/>
        <w:spacing w:after="200" w:before="480" w:line="400"/>
      </w:pPr>
      <w:bookmarkStart w:id="100033" w:name="_Toc100033"/>
      <w:r>
        <w:rPr>
          <w:rFonts w:ascii="Calibri" w:eastAsia="SimHei"/>
          <w:b/>
          <w:bCs/>
          <w:color w:val="15857A"/>
          <w:sz w:val="32"/>
          <w:szCs w:val="32"/>
        </w:rPr>
        <w:t xml:space="preserve">Module 8: Performance Management</w:t>
      </w:r>
      <w:bookmarkEnd w:id="100033"/>
    </w:p>
    <w:tbl>
      <w:tblPr>
        <w:tblW w:type="pct" w:w="100%"/>
        <w:tblBorders>
          <w:top w:val="single" w:color="15857A" w:sz="2"/>
          <w:left w:val="none"/>
          <w:bottom w:val="single" w:color="15857A" w:sz="2"/>
          <w:right w:val="none"/>
          <w:insideH w:val="single" w:color="D5D0C8" w:sz="1"/>
          <w:insideV w:val="none"/>
        </w:tblBorders>
      </w:tblPr>
      <w:tblGrid>
        <w:gridCol w:w="100"/>
        <w:gridCol w:w="100"/>
      </w:tblGrid>
      <w:tr>
        <w:trPr>
          <w:cantSplit/>
          <w:tblHeader/>
        </w:trPr>
        <w:tc>
          <w:tcPr>
            <w:tcW w:type="pct" w:w="25%"/>
            <w:shd w:fill="15857A" w:val="clear"/>
            <w:tcMar>
              <w:top w:type="dxa" w:w="80"/>
              <w:left w:type="dxa" w:w="120"/>
              <w:bottom w:type="dxa" w:w="80"/>
              <w:right w:type="dxa" w:w="120"/>
            </w:tcMar>
          </w:tcPr>
          <w:p>
            <w:r>
              <w:rPr>
                <w:rFonts w:ascii="Calibri" w:eastAsia="SimHei"/>
                <w:b/>
                <w:bCs/>
                <w:color w:val="FFFFFF"/>
                <w:sz w:val="22"/>
                <w:szCs w:val="22"/>
              </w:rPr>
              <w:t xml:space="preserve">Video Title</w:t>
            </w:r>
          </w:p>
        </w:tc>
        <w:tc>
          <w:tcPr>
            <w:tcW w:type="pct" w:w="75%"/>
            <w:shd w:fill="15857A" w:val="clear"/>
            <w:tcMar>
              <w:top w:type="dxa" w:w="80"/>
              <w:left w:type="dxa" w:w="120"/>
              <w:bottom w:type="dxa" w:w="80"/>
              <w:right w:type="dxa" w:w="120"/>
            </w:tcMar>
          </w:tcPr>
          <w:p>
            <w:r>
              <w:rPr>
                <w:rFonts w:ascii="Calibri" w:eastAsia="Microsoft YaHei"/>
                <w:b/>
                <w:bCs/>
                <w:color w:val="FFFFFF"/>
                <w:sz w:val="22"/>
                <w:szCs w:val="22"/>
              </w:rPr>
              <w:t xml:space="preserve">Performance Management</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Duration</w:t>
            </w:r>
          </w:p>
        </w:tc>
        <w:tc>
          <w:tcPr>
            <w:tcW w:type="pct" w:w="75%"/>
            <w:tcMar>
              <w:top w:type="dxa" w:w="80"/>
              <w:left w:type="dxa" w:w="120"/>
              <w:bottom w:type="dxa" w:w="80"/>
              <w:right w:type="dxa" w:w="120"/>
            </w:tcMar>
          </w:tcPr>
          <w:p>
            <w:r>
              <w:rPr>
                <w:rFonts w:ascii="Calibri" w:eastAsia="Microsoft YaHei"/>
                <w:color w:val="37352F"/>
                <w:sz w:val="22"/>
                <w:szCs w:val="22"/>
              </w:rPr>
              <w:t xml:space="preserve">20:15 (20 minutes 15 seconds)</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Objective</w:t>
            </w:r>
          </w:p>
        </w:tc>
        <w:tc>
          <w:tcPr>
            <w:tcW w:type="pct" w:w="75%"/>
            <w:tcMar>
              <w:top w:type="dxa" w:w="80"/>
              <w:left w:type="dxa" w:w="120"/>
              <w:bottom w:type="dxa" w:w="80"/>
              <w:right w:type="dxa" w:w="120"/>
            </w:tcMar>
          </w:tcPr>
          <w:p>
            <w:r>
              <w:rPr>
                <w:rFonts w:ascii="Calibri" w:eastAsia="Microsoft YaHei"/>
                <w:color w:val="37352F"/>
                <w:sz w:val="22"/>
                <w:szCs w:val="22"/>
              </w:rPr>
              <w:t xml:space="preserve">Train users on setting goals, conducting performance reviews, and enabling 360-degree feedback.</w:t>
            </w:r>
          </w:p>
        </w:tc>
      </w:tr>
    </w:tbl>
    <w:p>
      <w:pPr>
        <w:spacing w:after="60" w:before="60"/>
      </w:pPr>
    </w:p>
    <w:p>
      <w:pPr>
        <w:pStyle w:val="Heading2"/>
        <w:spacing w:after="160" w:before="360" w:line="400"/>
      </w:pPr>
      <w:bookmarkStart w:id="100034" w:name="_Toc100034"/>
      <w:r>
        <w:rPr>
          <w:rFonts w:ascii="Calibri" w:eastAsia="SimHei"/>
          <w:b/>
          <w:bCs/>
          <w:color w:val="15857A"/>
          <w:sz w:val="28"/>
          <w:szCs w:val="28"/>
        </w:rPr>
        <w:t xml:space="preserve">Scene 1: Setting Goals</w:t>
      </w:r>
      <w:bookmarkEnd w:id="100034"/>
    </w:p>
    <w:p>
      <w:pPr>
        <w:pBdr>
          <w:bottom w:val="single" w:color="F0EDE5" w:sz="4" w:space="4"/>
        </w:pBdr>
        <w:spacing w:after="60" w:before="200" w:line="400"/>
        <w:jc w:val="left"/>
      </w:pPr>
      <w:r>
        <w:rPr>
          <w:rFonts w:ascii="Calibri" w:eastAsia="Microsoft YaHei"/>
          <w:b/>
          <w:bCs/>
          <w:color w:val="FF6A3B"/>
          <w:sz w:val="24"/>
          <w:szCs w:val="24"/>
        </w:rPr>
        <w:t xml:space="preserve">[00:00 - 07:00]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Performance Management module loads. A dashboard shows: My Goals, Team Goals, Review Cycle Status, and Pending Evaluations.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Welcome to the Performance Management module. Effective performance management starts with clear goals. NEXUS HRMS supports goal setting at individual, team, and organizational levels. Let us start by setting a goal.</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'Create Goal'. A form opens: Goal Title, Description, Category (Performance, Development, Project), Priority, Target Date, Key Results section.</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Create Goal to begin. Enter a title and description, select the category, set the priority and target date. Goals in NEXUS HRMS follow the OKR framework, meaning each goal has measurable Key Results.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fills in: Goal Title 'Increase Content Engagement by 25%', Category 'Performance', Priority 'High', Target Date 'Jun 30, 2026'. Then adds Key Results: KR1 'Blog traffic reaches 100K monthly visits', KR2 'Social media engagement rate reaches 4.5%', KR3 'Email click-through rate improves to 8%'.</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Here we are setting a goal to increase content engagement by twenty-five percent. We add three key results, each with a specific, measurable target. Key Results make goals trackable and eliminate ambiguity about what success looks like.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'Align to Parent Goal'. A dialog shows organizational and department goals. Cursor selects 'Marketing Department Q2 Growth Goal'. A visual alignment chart shows the connection.</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One of the most powerful features is goal alignment. You can link individual goals to team and organizational goals. This creates a clear line of sight from what an employee is working on to how it contributes to the company's strategic objectives.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goal is saved. A progress tracking view shows each Key Result with a progress slider at 0% and a weight assignment.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Once saved, you can track progress on each Key Result. Assign weights to reflect relative importance. As the quarter progresses, update the progress sliders to reflect actual achievement.</w:t>
      </w:r>
    </w:p>
    <w:p>
      <w:pPr>
        <w:spacing w:after="120" w:before="120" w:line="400"/>
        <w:jc w:val="center"/>
      </w:pPr>
      <w:r>
        <w:rPr>
          <w:rFonts w:ascii="Calibri" w:eastAsia="Microsoft YaHei"/>
          <w:i/>
          <w:iCs/>
          <w:color w:val="606060"/>
          <w:sz w:val="22"/>
          <w:szCs w:val="22"/>
        </w:rPr>
        <w:t xml:space="preserve">[Transition: Navigate to Performance Reviews]</w:t>
      </w:r>
    </w:p>
    <w:p>
      <w:pPr>
        <w:spacing w:after="60" w:before="60"/>
      </w:pPr>
    </w:p>
    <w:p>
      <w:pPr>
        <w:pStyle w:val="Heading2"/>
        <w:spacing w:after="160" w:before="360" w:line="400"/>
      </w:pPr>
      <w:bookmarkStart w:id="100035" w:name="_Toc100035"/>
      <w:r>
        <w:rPr>
          <w:rFonts w:ascii="Calibri" w:eastAsia="SimHei"/>
          <w:b/>
          <w:bCs/>
          <w:color w:val="15857A"/>
          <w:sz w:val="28"/>
          <w:szCs w:val="28"/>
        </w:rPr>
        <w:t xml:space="preserve">Scene 2: Conducting Reviews</w:t>
      </w:r>
      <w:bookmarkEnd w:id="100035"/>
    </w:p>
    <w:p>
      <w:pPr>
        <w:pBdr>
          <w:bottom w:val="single" w:color="F0EDE5" w:sz="4" w:space="4"/>
        </w:pBdr>
        <w:spacing w:after="60" w:before="200" w:line="400"/>
        <w:jc w:val="left"/>
      </w:pPr>
      <w:r>
        <w:rPr>
          <w:rFonts w:ascii="Calibri" w:eastAsia="Microsoft YaHei"/>
          <w:b/>
          <w:bCs/>
          <w:color w:val="FF6A3B"/>
          <w:sz w:val="24"/>
          <w:szCs w:val="24"/>
        </w:rPr>
        <w:t xml:space="preserve">[07:00 - 14:00]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 Review Cycle page loads showing 'Q1 2026 Performance Review - Active'. Status indicators show: Self-Evaluation (In Progress), Manager Evaluation (Not Started), Calibration (Not Started), Final Review (Not Started).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Performance reviews in NEXUS HRMS follow a structured cycle. Let us walk through a review cycle from start to finish. The current cycle is Q1 2026, and we are in the self-evaluation phase.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on 'Self-Evaluation'. A form opens with sections: Goal Achievement (auto-populated from goal tracking), Competencies (rating scales), Core Values Assessment, Accomplishments, Development Areas, Career Aspirations.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During self-evaluation, employees assess their own performance. The Goal Achievement section is auto-populated from the goals module, showing actual progress against targets. Competencies are rated on a defined scale, and employees can highlight accomplishments and identify development areas.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fills in ratings for competencies and writes accomplishments. Then clicks 'Submit Self-Evaluation'.</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Once the employee submits their self-evaluation, the manager receives a notification to begin their evaluation.</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Switch to manager view. Cursor opens the same employee's record. The self-evaluation is visible alongside the manager evaluation form. The manager fills in their ratings and comments.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As a manager, you see the employee's self-evaluation alongside your own evaluation form. This side-by-side view helps you understand the employee's perspective before providing your assessment. You can agree, disagree, or add context to the employee's self-ratings.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After completing the evaluation, cursor clicks 'Schedule Review Meeting'. Calendar integration picks available times for both parties.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After completing your evaluation, schedule a review meeting. The system finds mutually available times and sends calendar invites with the review document attached for discussion.</w:t>
      </w:r>
    </w:p>
    <w:p>
      <w:pPr>
        <w:spacing w:after="120" w:before="120" w:line="400"/>
        <w:jc w:val="center"/>
      </w:pPr>
      <w:r>
        <w:rPr>
          <w:rFonts w:ascii="Calibri" w:eastAsia="Microsoft YaHei"/>
          <w:i/>
          <w:iCs/>
          <w:color w:val="606060"/>
          <w:sz w:val="22"/>
          <w:szCs w:val="22"/>
        </w:rPr>
        <w:t xml:space="preserve">[Transition: Move to 360-Degree Feedback]</w:t>
      </w:r>
    </w:p>
    <w:p>
      <w:pPr>
        <w:spacing w:after="60" w:before="60"/>
      </w:pPr>
    </w:p>
    <w:p>
      <w:pPr>
        <w:pStyle w:val="Heading2"/>
        <w:spacing w:after="160" w:before="360" w:line="400"/>
      </w:pPr>
      <w:bookmarkStart w:id="100036" w:name="_Toc100036"/>
      <w:r>
        <w:rPr>
          <w:rFonts w:ascii="Calibri" w:eastAsia="SimHei"/>
          <w:b/>
          <w:bCs/>
          <w:color w:val="15857A"/>
          <w:sz w:val="28"/>
          <w:szCs w:val="28"/>
        </w:rPr>
        <w:t xml:space="preserve">Scene 3: 360-Degree Feedback</w:t>
      </w:r>
      <w:bookmarkEnd w:id="100036"/>
    </w:p>
    <w:p>
      <w:pPr>
        <w:pBdr>
          <w:bottom w:val="single" w:color="F0EDE5" w:sz="4" w:space="4"/>
        </w:pBdr>
        <w:spacing w:after="60" w:before="200" w:line="400"/>
        <w:jc w:val="left"/>
      </w:pPr>
      <w:r>
        <w:rPr>
          <w:rFonts w:ascii="Calibri" w:eastAsia="Microsoft YaHei"/>
          <w:b/>
          <w:bCs/>
          <w:color w:val="FF6A3B"/>
          <w:sz w:val="24"/>
          <w:szCs w:val="24"/>
        </w:rPr>
        <w:t xml:space="preserve">[14:00 - 20:15]</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 360-Degree Feedback configuration page loads. It shows: Select Employee, Choose Reviewers (Peers, Direct Reports, Cross-functional Partners), Set Deadline, Customize Questionnaire.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360-degree feedback feature allows you to gather input from multiple perspectives. This provides a well-rounded view of an employee's performance that goes beyond just the manager's assessment.</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selects employee 'Sarah Johnson'. Then adds reviewers: 2 peers from Marketing, 1 cross-functional partner from Sales, 2 direct reports. Sets deadline 'Mar 20, 2026'.</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Select the employee being reviewed, then choose reviewers from different relationship categories. Peers provide perspective on collaboration, direct reports on leadership, and cross-functional partners on teamwork across boundaries.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'Customize Questionnaire'. A template builder opens with categories: Communication, Leadership, Teamwork, Problem Solving, Innovation. Each has 3-5 questions with a 1-5 rating scale plus open text.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Customize the questionnaire to focus on the competencies most relevant to the role. You can use the default template or create custom questions. Each question includes a rating scale and space for written comments.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view switches to a reviewer's perspective. An email notification has been received: 'You have been invited to provide 360-degree feedback for Sarah Johnson. Deadline: Mar 20.' Cursor clicks the link and fills in the anonymous feedback form.</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Reviewers receive an email invitation with a direct link. Their responses are anonymous, encouraging honest and constructive feedback. The system tracks completion rates and sends reminders to reviewers who have not yet responded.</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Back to the HR view: A 360-degree feedback report is shown with aggregated scores by category, radar chart visualization, and anonymized written comments. Strengths and areas for improvement are highlighted.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Once all feedback is collected, NEXUS HRMS generates a comprehensive report. The radar chart visualizes strengths and development areas across competency dimensions. Written comments are anonymized and grouped by theme. This report becomes a valuable input for the final performance review discussion and development planning.</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That covers Performance Management. You can now set aligned goals, conduct structured reviews, and gather 360-degree feedback. In the next module, we will explore Learning and Development.</w:t>
      </w:r>
    </w:p>
    <w:p>
      <w:pPr>
        <w:spacing w:after="120" w:before="120" w:line="400"/>
        <w:jc w:val="center"/>
      </w:pPr>
      <w:r>
        <w:rPr>
          <w:rFonts w:ascii="Calibri" w:eastAsia="Microsoft YaHei"/>
          <w:i/>
          <w:iCs/>
          <w:color w:val="606060"/>
          <w:sz w:val="22"/>
          <w:szCs w:val="22"/>
        </w:rPr>
        <w:t xml:space="preserve">[End of Module 8. Fade to black with NEXUS HRMS logo]</w:t>
      </w:r>
    </w:p>
    <w:p>
      <w:pPr>
        <w:pStyle w:val="Heading1"/>
        <w:spacing w:after="200" w:before="480" w:line="400"/>
      </w:pPr>
      <w:bookmarkStart w:id="100037" w:name="_Toc100037"/>
      <w:r>
        <w:rPr>
          <w:rFonts w:ascii="Calibri" w:eastAsia="SimHei"/>
          <w:b/>
          <w:bCs/>
          <w:color w:val="15857A"/>
          <w:sz w:val="32"/>
          <w:szCs w:val="32"/>
        </w:rPr>
        <w:t xml:space="preserve">Module 9: Learning &amp; Development</w:t>
      </w:r>
      <w:bookmarkEnd w:id="100037"/>
    </w:p>
    <w:tbl>
      <w:tblPr>
        <w:tblW w:type="pct" w:w="100%"/>
        <w:tblBorders>
          <w:top w:val="single" w:color="15857A" w:sz="2"/>
          <w:left w:val="none"/>
          <w:bottom w:val="single" w:color="15857A" w:sz="2"/>
          <w:right w:val="none"/>
          <w:insideH w:val="single" w:color="D5D0C8" w:sz="1"/>
          <w:insideV w:val="none"/>
        </w:tblBorders>
      </w:tblPr>
      <w:tblGrid>
        <w:gridCol w:w="100"/>
        <w:gridCol w:w="100"/>
      </w:tblGrid>
      <w:tr>
        <w:trPr>
          <w:cantSplit/>
          <w:tblHeader/>
        </w:trPr>
        <w:tc>
          <w:tcPr>
            <w:tcW w:type="pct" w:w="25%"/>
            <w:shd w:fill="15857A" w:val="clear"/>
            <w:tcMar>
              <w:top w:type="dxa" w:w="80"/>
              <w:left w:type="dxa" w:w="120"/>
              <w:bottom w:type="dxa" w:w="80"/>
              <w:right w:type="dxa" w:w="120"/>
            </w:tcMar>
          </w:tcPr>
          <w:p>
            <w:r>
              <w:rPr>
                <w:rFonts w:ascii="Calibri" w:eastAsia="SimHei"/>
                <w:b/>
                <w:bCs/>
                <w:color w:val="FFFFFF"/>
                <w:sz w:val="22"/>
                <w:szCs w:val="22"/>
              </w:rPr>
              <w:t xml:space="preserve">Video Title</w:t>
            </w:r>
          </w:p>
        </w:tc>
        <w:tc>
          <w:tcPr>
            <w:tcW w:type="pct" w:w="75%"/>
            <w:shd w:fill="15857A" w:val="clear"/>
            <w:tcMar>
              <w:top w:type="dxa" w:w="80"/>
              <w:left w:type="dxa" w:w="120"/>
              <w:bottom w:type="dxa" w:w="80"/>
              <w:right w:type="dxa" w:w="120"/>
            </w:tcMar>
          </w:tcPr>
          <w:p>
            <w:r>
              <w:rPr>
                <w:rFonts w:ascii="Calibri" w:eastAsia="Microsoft YaHei"/>
                <w:b/>
                <w:bCs/>
                <w:color w:val="FFFFFF"/>
                <w:sz w:val="22"/>
                <w:szCs w:val="22"/>
              </w:rPr>
              <w:t xml:space="preserve">Learning &amp; Development</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Duration</w:t>
            </w:r>
          </w:p>
        </w:tc>
        <w:tc>
          <w:tcPr>
            <w:tcW w:type="pct" w:w="75%"/>
            <w:tcMar>
              <w:top w:type="dxa" w:w="80"/>
              <w:left w:type="dxa" w:w="120"/>
              <w:bottom w:type="dxa" w:w="80"/>
              <w:right w:type="dxa" w:w="120"/>
            </w:tcMar>
          </w:tcPr>
          <w:p>
            <w:r>
              <w:rPr>
                <w:rFonts w:ascii="Calibri" w:eastAsia="Microsoft YaHei"/>
                <w:color w:val="37352F"/>
                <w:sz w:val="22"/>
                <w:szCs w:val="22"/>
              </w:rPr>
              <w:t xml:space="preserve">16:30 (16 minutes 30 seconds)</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Objective</w:t>
            </w:r>
          </w:p>
        </w:tc>
        <w:tc>
          <w:tcPr>
            <w:tcW w:type="pct" w:w="75%"/>
            <w:tcMar>
              <w:top w:type="dxa" w:w="80"/>
              <w:left w:type="dxa" w:w="120"/>
              <w:bottom w:type="dxa" w:w="80"/>
              <w:right w:type="dxa" w:w="120"/>
            </w:tcMar>
          </w:tcPr>
          <w:p>
            <w:r>
              <w:rPr>
                <w:rFonts w:ascii="Calibri" w:eastAsia="Microsoft YaHei"/>
                <w:color w:val="37352F"/>
                <w:sz w:val="22"/>
                <w:szCs w:val="22"/>
              </w:rPr>
              <w:t xml:space="preserve">Enable administrators to manage courses, track enrollments, and administer certifications.</w:t>
            </w:r>
          </w:p>
        </w:tc>
      </w:tr>
    </w:tbl>
    <w:p>
      <w:pPr>
        <w:spacing w:after="60" w:before="60"/>
      </w:pPr>
    </w:p>
    <w:p>
      <w:pPr>
        <w:pStyle w:val="Heading2"/>
        <w:spacing w:after="160" w:before="360" w:line="400"/>
      </w:pPr>
      <w:bookmarkStart w:id="100038" w:name="_Toc100038"/>
      <w:r>
        <w:rPr>
          <w:rFonts w:ascii="Calibri" w:eastAsia="SimHei"/>
          <w:b/>
          <w:bCs/>
          <w:color w:val="15857A"/>
          <w:sz w:val="28"/>
          <w:szCs w:val="28"/>
        </w:rPr>
        <w:t xml:space="preserve">Scene 1: Course Management</w:t>
      </w:r>
      <w:bookmarkEnd w:id="100038"/>
    </w:p>
    <w:p>
      <w:pPr>
        <w:pBdr>
          <w:bottom w:val="single" w:color="F0EDE5" w:sz="4" w:space="4"/>
        </w:pBdr>
        <w:spacing w:after="60" w:before="200" w:line="400"/>
        <w:jc w:val="left"/>
      </w:pPr>
      <w:r>
        <w:rPr>
          <w:rFonts w:ascii="Calibri" w:eastAsia="Microsoft YaHei"/>
          <w:b/>
          <w:bCs/>
          <w:color w:val="FF6A3B"/>
          <w:sz w:val="24"/>
          <w:szCs w:val="24"/>
        </w:rPr>
        <w:t xml:space="preserve">[00:00 - 06:00]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Learning and Development module loads. A course catalog is displayed with categories: Compliance Training, Leadership Development, Technical Skills, Soft Skills, Onboarding.</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Welcome to the Learning and Development module. This is where you create, manage, and deliver training content to your workforce. The course catalog is organized into categories for easy navigation.</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'Create Course'. A form opens: Course Title, Description, Category, Format (Self-paced Online, Instructor-led, Blended), Duration, Credits/Points, Prerequisites, Tags.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To create a course, click Create Course. Fill in the course details including the title, description, category, and format. You can create self-paced online courses, instructor-led sessions, or a blended combination.</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fills in: Title 'Data Privacy and GDPR Compliance', Category 'Compliance Training', Format 'Self-paced Online', Duration '2 hours', Credits '10', Mandatory for 'All Employees'. Then moves to the Content Builder.</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Here we are creating a mandatory compliance course on data privacy. Setting it as mandatory means all employees will be automatically enrolled and receive reminders until they complete it.</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Content Builder shows a drag-and-drop interface for building course modules: Video, Document, Quiz, Assignment, Survey. Cursor drags a Video module and uploads a training video, then adds a Quiz with 10 questions.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Content Builder lets you structure your course with different content types. Add videos, documents, quizzes, assignments, and surveys. Drag and drop to reorder modules. The quiz module supports multiple question types including multiple choice, true or false, and scenario-based questions.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sets passing score for the quiz at 80% and enables certificate generation upon completion. Then clicks 'Publish Course'.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Set the passing score for assessments and enable automatic certificate generation. When you publish the course, it becomes available in the catalog, and any mandatory assignments will trigger enrollment notifications.</w:t>
      </w:r>
    </w:p>
    <w:p>
      <w:pPr>
        <w:spacing w:after="120" w:before="120" w:line="400"/>
        <w:jc w:val="center"/>
      </w:pPr>
      <w:r>
        <w:rPr>
          <w:rFonts w:ascii="Calibri" w:eastAsia="Microsoft YaHei"/>
          <w:i/>
          <w:iCs/>
          <w:color w:val="606060"/>
          <w:sz w:val="22"/>
          <w:szCs w:val="22"/>
        </w:rPr>
        <w:t xml:space="preserve">[Transition: Navigate to Enrollment and Tracking]</w:t>
      </w:r>
    </w:p>
    <w:p>
      <w:pPr>
        <w:spacing w:after="60" w:before="60"/>
      </w:pPr>
    </w:p>
    <w:p>
      <w:pPr>
        <w:pStyle w:val="Heading2"/>
        <w:spacing w:after="160" w:before="360" w:line="400"/>
      </w:pPr>
      <w:bookmarkStart w:id="100039" w:name="_Toc100039"/>
      <w:r>
        <w:rPr>
          <w:rFonts w:ascii="Calibri" w:eastAsia="SimHei"/>
          <w:b/>
          <w:bCs/>
          <w:color w:val="15857A"/>
          <w:sz w:val="28"/>
          <w:szCs w:val="28"/>
        </w:rPr>
        <w:t xml:space="preserve">Scene 2: Enrollment and Tracking</w:t>
      </w:r>
      <w:bookmarkEnd w:id="100039"/>
    </w:p>
    <w:p>
      <w:pPr>
        <w:pBdr>
          <w:bottom w:val="single" w:color="F0EDE5" w:sz="4" w:space="4"/>
        </w:pBdr>
        <w:spacing w:after="60" w:before="200" w:line="400"/>
        <w:jc w:val="left"/>
      </w:pPr>
      <w:r>
        <w:rPr>
          <w:rFonts w:ascii="Calibri" w:eastAsia="Microsoft YaHei"/>
          <w:b/>
          <w:bCs/>
          <w:color w:val="FF6A3B"/>
          <w:sz w:val="24"/>
          <w:szCs w:val="24"/>
        </w:rPr>
        <w:t xml:space="preserve">[06:00 - 11:30]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Enrollment Dashboard loads showing: Active Enrollments 342, Completion Rate 67%, Average Score 84%, Courses In Progress 128.</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Enrollment Dashboard provides real-time visibility into training progress across the organization. Let us explore how to manage enrollments and track completion.</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'Enroll Employees'. A dialog opens: Select Course 'Data Privacy and GDPR Compliance', Enrollment Type 'Individual' or 'Group'. Cursor selects 'Group' and chooses 'All Employees in Sales Department'.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You can enroll employees individually or by group. Group enrollment supports selecting by department, location, or custom groups. You can also set enrollment deadlines to create urgency.</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view switches to the tracking dashboard for the GDPR course. A list shows each enrolled employee with: Name, Status (Not Started, In Progress, Completed, Failed), Progress %, Last Accessed, Score.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tracking dashboard shows each learner's progress. You can see who has not started, who is in progress, and who has completed the course. Filter by status to focus on those who need attention.</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'Send Reminder'. Options: Remind Not Started, Remind In Progress, Remind All. Cursor selects 'Remind Not Started'. A preview of the reminder email appears.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To keep training on track, use the Send Reminder feature. You can target specific groups, such as those who have not started, or those who started but did not finish. The system generates personalized reminder emails with direct links to the course.</w:t>
      </w:r>
    </w:p>
    <w:p>
      <w:pPr>
        <w:spacing w:after="120" w:before="120" w:line="400"/>
        <w:jc w:val="center"/>
      </w:pPr>
      <w:r>
        <w:rPr>
          <w:rFonts w:ascii="Calibri" w:eastAsia="Microsoft YaHei"/>
          <w:i/>
          <w:iCs/>
          <w:color w:val="606060"/>
          <w:sz w:val="22"/>
          <w:szCs w:val="22"/>
        </w:rPr>
        <w:t xml:space="preserve">[Transition: Navigate to Certification Management]</w:t>
      </w:r>
    </w:p>
    <w:p>
      <w:pPr>
        <w:spacing w:after="60" w:before="60"/>
      </w:pPr>
    </w:p>
    <w:p>
      <w:pPr>
        <w:pStyle w:val="Heading2"/>
        <w:spacing w:after="160" w:before="360" w:line="400"/>
      </w:pPr>
      <w:bookmarkStart w:id="100040" w:name="_Toc100040"/>
      <w:r>
        <w:rPr>
          <w:rFonts w:ascii="Calibri" w:eastAsia="SimHei"/>
          <w:b/>
          <w:bCs/>
          <w:color w:val="15857A"/>
          <w:sz w:val="28"/>
          <w:szCs w:val="28"/>
        </w:rPr>
        <w:t xml:space="preserve">Scene 3: Certification Management</w:t>
      </w:r>
      <w:bookmarkEnd w:id="100040"/>
    </w:p>
    <w:p>
      <w:pPr>
        <w:pBdr>
          <w:bottom w:val="single" w:color="F0EDE5" w:sz="4" w:space="4"/>
        </w:pBdr>
        <w:spacing w:after="60" w:before="200" w:line="400"/>
        <w:jc w:val="left"/>
      </w:pPr>
      <w:r>
        <w:rPr>
          <w:rFonts w:ascii="Calibri" w:eastAsia="Microsoft YaHei"/>
          <w:b/>
          <w:bCs/>
          <w:color w:val="FF6A3B"/>
          <w:sz w:val="24"/>
          <w:szCs w:val="24"/>
        </w:rPr>
        <w:t xml:space="preserve">[11:30 - 16:30]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Certification Management page loads showing active certifications with validity periods: GDPR Compliance (valid 1 year), First Aid (valid 2 years), Project Management Professional (valid 3 years).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Certification Management section tracks professional certifications and their validity periods. This is critical for roles that require current certifications, such as safety officers, medical professionals, and project managers.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on 'GDPR Compliance' certification. A detail view shows all employees certified, with expiration dates and renewal status. Three employees are highlighted in yellow with expiring certificates, one in red with an expired certificate.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on any certification to see who holds it and when it expires. The color coding makes it easy to spot issues. Yellow means expiring within thirty days, and red means already expired.</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selects the employee with the expired certificate and clicks 'Initiate Renewal'. The employee is auto-enrolled in the updated GDPR course with a priority flag.</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For expiring or expired certifications, click Initiate Renewal to automatically enroll the employee in the updated course. The system flags it as high priority and sends notifications to both the employee and their manager.</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 'Certification Analytics' view shows: Total Certifications 847, Compliance Rate 94%, Expiring Next 30 Days 23, Expired 4. A chart shows certification completion trends over the past 12 months.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Certification Analytics view gives you organization-wide metrics. With a ninety-four percent compliance rate and twenty-three certifications expiring in the next thirty days, you can proactively manage renewals before they become compliance issues.</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That completes the Learning and Development module. You can now create courses, track enrollments, and manage certifications. Next, we will explore Employee Engagement.</w:t>
      </w:r>
    </w:p>
    <w:p>
      <w:pPr>
        <w:spacing w:after="120" w:before="120" w:line="400"/>
        <w:jc w:val="center"/>
      </w:pPr>
      <w:r>
        <w:rPr>
          <w:rFonts w:ascii="Calibri" w:eastAsia="Microsoft YaHei"/>
          <w:i/>
          <w:iCs/>
          <w:color w:val="606060"/>
          <w:sz w:val="22"/>
          <w:szCs w:val="22"/>
        </w:rPr>
        <w:t xml:space="preserve">[End of Module 9. Fade to black with NEXUS HRMS logo]</w:t>
      </w:r>
    </w:p>
    <w:p>
      <w:pPr>
        <w:pStyle w:val="Heading1"/>
        <w:spacing w:after="200" w:before="480" w:line="400"/>
      </w:pPr>
      <w:bookmarkStart w:id="100041" w:name="_Toc100041"/>
      <w:r>
        <w:rPr>
          <w:rFonts w:ascii="Calibri" w:eastAsia="SimHei"/>
          <w:b/>
          <w:bCs/>
          <w:color w:val="15857A"/>
          <w:sz w:val="32"/>
          <w:szCs w:val="32"/>
        </w:rPr>
        <w:t xml:space="preserve">Module 10: Employee Engagement</w:t>
      </w:r>
      <w:bookmarkEnd w:id="100041"/>
    </w:p>
    <w:tbl>
      <w:tblPr>
        <w:tblW w:type="pct" w:w="100%"/>
        <w:tblBorders>
          <w:top w:val="single" w:color="15857A" w:sz="2"/>
          <w:left w:val="none"/>
          <w:bottom w:val="single" w:color="15857A" w:sz="2"/>
          <w:right w:val="none"/>
          <w:insideH w:val="single" w:color="D5D0C8" w:sz="1"/>
          <w:insideV w:val="none"/>
        </w:tblBorders>
      </w:tblPr>
      <w:tblGrid>
        <w:gridCol w:w="100"/>
        <w:gridCol w:w="100"/>
      </w:tblGrid>
      <w:tr>
        <w:trPr>
          <w:cantSplit/>
          <w:tblHeader/>
        </w:trPr>
        <w:tc>
          <w:tcPr>
            <w:tcW w:type="pct" w:w="25%"/>
            <w:shd w:fill="15857A" w:val="clear"/>
            <w:tcMar>
              <w:top w:type="dxa" w:w="80"/>
              <w:left w:type="dxa" w:w="120"/>
              <w:bottom w:type="dxa" w:w="80"/>
              <w:right w:type="dxa" w:w="120"/>
            </w:tcMar>
          </w:tcPr>
          <w:p>
            <w:r>
              <w:rPr>
                <w:rFonts w:ascii="Calibri" w:eastAsia="SimHei"/>
                <w:b/>
                <w:bCs/>
                <w:color w:val="FFFFFF"/>
                <w:sz w:val="22"/>
                <w:szCs w:val="22"/>
              </w:rPr>
              <w:t xml:space="preserve">Video Title</w:t>
            </w:r>
          </w:p>
        </w:tc>
        <w:tc>
          <w:tcPr>
            <w:tcW w:type="pct" w:w="75%"/>
            <w:shd w:fill="15857A" w:val="clear"/>
            <w:tcMar>
              <w:top w:type="dxa" w:w="80"/>
              <w:left w:type="dxa" w:w="120"/>
              <w:bottom w:type="dxa" w:w="80"/>
              <w:right w:type="dxa" w:w="120"/>
            </w:tcMar>
          </w:tcPr>
          <w:p>
            <w:r>
              <w:rPr>
                <w:rFonts w:ascii="Calibri" w:eastAsia="Microsoft YaHei"/>
                <w:b/>
                <w:bCs/>
                <w:color w:val="FFFFFF"/>
                <w:sz w:val="22"/>
                <w:szCs w:val="22"/>
              </w:rPr>
              <w:t xml:space="preserve">Employee Engagement</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Duration</w:t>
            </w:r>
          </w:p>
        </w:tc>
        <w:tc>
          <w:tcPr>
            <w:tcW w:type="pct" w:w="75%"/>
            <w:tcMar>
              <w:top w:type="dxa" w:w="80"/>
              <w:left w:type="dxa" w:w="120"/>
              <w:bottom w:type="dxa" w:w="80"/>
              <w:right w:type="dxa" w:w="120"/>
            </w:tcMar>
          </w:tcPr>
          <w:p>
            <w:r>
              <w:rPr>
                <w:rFonts w:ascii="Calibri" w:eastAsia="Microsoft YaHei"/>
                <w:color w:val="37352F"/>
                <w:sz w:val="22"/>
                <w:szCs w:val="22"/>
              </w:rPr>
              <w:t xml:space="preserve">13:50 (13 minutes 50 seconds)</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Objective</w:t>
            </w:r>
          </w:p>
        </w:tc>
        <w:tc>
          <w:tcPr>
            <w:tcW w:type="pct" w:w="75%"/>
            <w:tcMar>
              <w:top w:type="dxa" w:w="80"/>
              <w:left w:type="dxa" w:w="120"/>
              <w:bottom w:type="dxa" w:w="80"/>
              <w:right w:type="dxa" w:w="120"/>
            </w:tcMar>
          </w:tcPr>
          <w:p>
            <w:r>
              <w:rPr>
                <w:rFonts w:ascii="Calibri" w:eastAsia="Microsoft YaHei"/>
                <w:color w:val="37352F"/>
                <w:sz w:val="22"/>
                <w:szCs w:val="22"/>
              </w:rPr>
              <w:t xml:space="preserve">Teach users to create surveys, review engagement metrics, and manage recognition programs.</w:t>
            </w:r>
          </w:p>
        </w:tc>
      </w:tr>
    </w:tbl>
    <w:p>
      <w:pPr>
        <w:spacing w:after="60" w:before="60"/>
      </w:pPr>
    </w:p>
    <w:p>
      <w:pPr>
        <w:pStyle w:val="Heading2"/>
        <w:spacing w:after="160" w:before="360" w:line="400"/>
      </w:pPr>
      <w:bookmarkStart w:id="100042" w:name="_Toc100042"/>
      <w:r>
        <w:rPr>
          <w:rFonts w:ascii="Calibri" w:eastAsia="SimHei"/>
          <w:b/>
          <w:bCs/>
          <w:color w:val="15857A"/>
          <w:sz w:val="28"/>
          <w:szCs w:val="28"/>
        </w:rPr>
        <w:t xml:space="preserve">Scene 1: Creating Surveys</w:t>
      </w:r>
      <w:bookmarkEnd w:id="100042"/>
    </w:p>
    <w:p>
      <w:pPr>
        <w:pBdr>
          <w:bottom w:val="single" w:color="F0EDE5" w:sz="4" w:space="4"/>
        </w:pBdr>
        <w:spacing w:after="60" w:before="200" w:line="400"/>
        <w:jc w:val="left"/>
      </w:pPr>
      <w:r>
        <w:rPr>
          <w:rFonts w:ascii="Calibri" w:eastAsia="Microsoft YaHei"/>
          <w:b/>
          <w:bCs/>
          <w:color w:val="FF6A3B"/>
          <w:sz w:val="24"/>
          <w:szCs w:val="24"/>
        </w:rPr>
        <w:t xml:space="preserve">[00:00 - 05:00]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Employee Engagement module loads. A dashboard shows: Current eNPS Score 42, Participation Rate 78%, Recent Surveys list, and Recognition Feed.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Welcome to the Employee Engagement module. This module helps you measure, understand, and improve how employees feel about their workplace. Let us start with creating a survey.</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'Create Survey'. A survey builder opens with templates: Employee Satisfaction, Pulse Check, Onboarding Feedback, Exit Interview, Custom Survey.</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Create Survey to open the survey builder. You can start from a template or build from scratch. Templates come with pre-validated questions that follow industry best practices.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selects 'Pulse Check' template. The builder shows 5 pre-loaded questions with a mix of rating scales and open text. Cursor adds a custom question: 'How supported do you feel by your manager?' with a 1-10 scale.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Pulse Check template provides a quick, focused survey. You can customize it by adding or removing questions. Here we are adding a question about manager support. Pulse surveys are designed to be short, taking under five minutes to complete.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sets: Anonymous responses, Frequency 'Monthly', Audience 'All Employees', Start Date 'Mar 10', End Date 'Mar 14'. Then clicks 'Launch Survey'.</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Configure the survey settings. Anonymous responses encourage honesty. Set the frequency for recurring pulse checks, define your audience, and choose the date range. Click Launch Survey to send it out. Employees will receive an email and a notification in their portal.</w:t>
      </w:r>
    </w:p>
    <w:p>
      <w:pPr>
        <w:spacing w:after="120" w:before="120" w:line="400"/>
        <w:jc w:val="center"/>
      </w:pPr>
      <w:r>
        <w:rPr>
          <w:rFonts w:ascii="Calibri" w:eastAsia="Microsoft YaHei"/>
          <w:i/>
          <w:iCs/>
          <w:color w:val="606060"/>
          <w:sz w:val="22"/>
          <w:szCs w:val="22"/>
        </w:rPr>
        <w:t xml:space="preserve">[Transition: Navigate to Engagement Scores]</w:t>
      </w:r>
    </w:p>
    <w:p>
      <w:pPr>
        <w:spacing w:after="60" w:before="60"/>
      </w:pPr>
    </w:p>
    <w:p>
      <w:pPr>
        <w:pStyle w:val="Heading2"/>
        <w:spacing w:after="160" w:before="360" w:line="400"/>
      </w:pPr>
      <w:bookmarkStart w:id="100043" w:name="_Toc100043"/>
      <w:r>
        <w:rPr>
          <w:rFonts w:ascii="Calibri" w:eastAsia="SimHei"/>
          <w:b/>
          <w:bCs/>
          <w:color w:val="15857A"/>
          <w:sz w:val="28"/>
          <w:szCs w:val="28"/>
        </w:rPr>
        <w:t xml:space="preserve">Scene 2: Reviewing Engagement Scores</w:t>
      </w:r>
      <w:bookmarkEnd w:id="100043"/>
    </w:p>
    <w:p>
      <w:pPr>
        <w:pBdr>
          <w:bottom w:val="single" w:color="F0EDE5" w:sz="4" w:space="4"/>
        </w:pBdr>
        <w:spacing w:after="60" w:before="200" w:line="400"/>
        <w:jc w:val="left"/>
      </w:pPr>
      <w:r>
        <w:rPr>
          <w:rFonts w:ascii="Calibri" w:eastAsia="Microsoft YaHei"/>
          <w:b/>
          <w:bCs/>
          <w:color w:val="FF6A3B"/>
          <w:sz w:val="24"/>
          <w:szCs w:val="24"/>
        </w:rPr>
        <w:t xml:space="preserve">[05:00 - 09:30]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Survey Results page loads for a completed survey. A summary shows: Response Rate 82%, eNPS Score +38, Overall Satisfaction 7.8/10.</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Once responses come in, the Survey Results page provides powerful analytics. The response rate of eighty-two percent is excellent, indicating high employee interest. The eNPS score of plus thirty-eight is considered good, and the overall satisfaction of seven point eight out of ten gives you a clear baseline.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scrolls down to a sentiment analysis chart showing word clouds and themes: Positive themes (Supportive team, Growth opportunities, Good benefits), Negative themes (Workload, Communication gaps, Career clarity).</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sentiment analysis automatically categorizes open-text responses into themes. Positive themes are shown in green, and areas of concern in red. This gives you an instant understanding of what is working well and what needs attention, without having to read hundreds of individual responses.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'Department Breakdown'. A comparison chart shows engagement scores by department. Engineering scores highest at 8.4, while Operations scores lowest at 6.9.</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Department Breakdown view lets you compare engagement across teams. If one department scores significantly lower, you can investigate further and work with that team's leadership to address specific concerns.</w:t>
      </w:r>
    </w:p>
    <w:p>
      <w:pPr>
        <w:spacing w:after="120" w:before="120" w:line="400"/>
        <w:jc w:val="center"/>
      </w:pPr>
      <w:r>
        <w:rPr>
          <w:rFonts w:ascii="Calibri" w:eastAsia="Microsoft YaHei"/>
          <w:i/>
          <w:iCs/>
          <w:color w:val="606060"/>
          <w:sz w:val="22"/>
          <w:szCs w:val="22"/>
        </w:rPr>
        <w:t xml:space="preserve">[Transition: Navigate to Recognition Programs]</w:t>
      </w:r>
    </w:p>
    <w:p>
      <w:pPr>
        <w:spacing w:after="60" w:before="60"/>
      </w:pPr>
    </w:p>
    <w:p>
      <w:pPr>
        <w:pStyle w:val="Heading2"/>
        <w:spacing w:after="160" w:before="360" w:line="400"/>
      </w:pPr>
      <w:bookmarkStart w:id="100044" w:name="_Toc100044"/>
      <w:r>
        <w:rPr>
          <w:rFonts w:ascii="Calibri" w:eastAsia="SimHei"/>
          <w:b/>
          <w:bCs/>
          <w:color w:val="15857A"/>
          <w:sz w:val="28"/>
          <w:szCs w:val="28"/>
        </w:rPr>
        <w:t xml:space="preserve">Scene 3: Recognition Programs</w:t>
      </w:r>
      <w:bookmarkEnd w:id="100044"/>
    </w:p>
    <w:p>
      <w:pPr>
        <w:pBdr>
          <w:bottom w:val="single" w:color="F0EDE5" w:sz="4" w:space="4"/>
        </w:pBdr>
        <w:spacing w:after="60" w:before="200" w:line="400"/>
        <w:jc w:val="left"/>
      </w:pPr>
      <w:r>
        <w:rPr>
          <w:rFonts w:ascii="Calibri" w:eastAsia="Microsoft YaHei"/>
          <w:b/>
          <w:bCs/>
          <w:color w:val="FF6A3B"/>
          <w:sz w:val="24"/>
          <w:szCs w:val="24"/>
        </w:rPr>
        <w:t xml:space="preserve">[09:30 - 13:50]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Recognition page loads with a social-feed style layout. Posts show employees recognizing each other with comments and reactions.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Recognition is a powerful driver of engagement. The Recognition Programs section in NEXUS HRMS works like an internal social feed where colleagues can publicly appreciate each other.</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'Give Recognition'. A form opens: Select Recipient, Category (Above and Beyond, Team Player, Innovation, Customer Champion, Living Our Values), Message, Points to Award. Cursor selects Sarah Johnson, category 'Innovation', writes 'Great job on the new content strategy proposal!', awards 50 points.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To recognize someone, click Give Recognition. Select the recipient, choose a category, write a personal message, and optionally award points. Points accumulate over time and can be redeemed for rewards from your company's catalog.</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recognition appears in the feed. Other employees add reactions and comments. A leaderboard on the right shows top recognizers and top recognized for the month.</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recognition appears in the company feed, where colleagues can add reactions and comments. The monthly leaderboard creates a positive competitive spirit. Managers can also view team-level recognition trends to identify unsung heroes who may deserve more formal acknowledgment.</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navigates to 'Recognition Analytics'. Charts show: Recognition volume by month, Category distribution, Department comparison, Correlation with engagement scores.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Recognition Analytics provides data-driven insights. You can track recognition volume over time, see which categories are most popular, compare departments, and even see the correlation between recognition frequency and engagement scores. Research consistently shows that regular recognition boosts engagement, and NEXUS HRMS gives you the data to prove it.</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That covers Employee Engagement. You can now create surveys, analyze engagement data, and foster a culture of recognition. Next, we will explore Travel and Expense Management.</w:t>
      </w:r>
    </w:p>
    <w:p>
      <w:pPr>
        <w:spacing w:after="120" w:before="120" w:line="400"/>
        <w:jc w:val="center"/>
      </w:pPr>
      <w:r>
        <w:rPr>
          <w:rFonts w:ascii="Calibri" w:eastAsia="Microsoft YaHei"/>
          <w:i/>
          <w:iCs/>
          <w:color w:val="606060"/>
          <w:sz w:val="22"/>
          <w:szCs w:val="22"/>
        </w:rPr>
        <w:t xml:space="preserve">[End of Module 10. Fade to black with NEXUS HRMS logo]</w:t>
      </w:r>
    </w:p>
    <w:p>
      <w:pPr>
        <w:pStyle w:val="Heading1"/>
        <w:spacing w:after="200" w:before="480" w:line="400"/>
      </w:pPr>
      <w:bookmarkStart w:id="100045" w:name="_Toc100045"/>
      <w:r>
        <w:rPr>
          <w:rFonts w:ascii="Calibri" w:eastAsia="SimHei"/>
          <w:b/>
          <w:bCs/>
          <w:color w:val="15857A"/>
          <w:sz w:val="32"/>
          <w:szCs w:val="32"/>
        </w:rPr>
        <w:t xml:space="preserve">Module 11: Travel &amp; Expense Management</w:t>
      </w:r>
      <w:bookmarkEnd w:id="100045"/>
    </w:p>
    <w:tbl>
      <w:tblPr>
        <w:tblW w:type="pct" w:w="100%"/>
        <w:tblBorders>
          <w:top w:val="single" w:color="15857A" w:sz="2"/>
          <w:left w:val="none"/>
          <w:bottom w:val="single" w:color="15857A" w:sz="2"/>
          <w:right w:val="none"/>
          <w:insideH w:val="single" w:color="D5D0C8" w:sz="1"/>
          <w:insideV w:val="none"/>
        </w:tblBorders>
      </w:tblPr>
      <w:tblGrid>
        <w:gridCol w:w="100"/>
        <w:gridCol w:w="100"/>
      </w:tblGrid>
      <w:tr>
        <w:trPr>
          <w:cantSplit/>
          <w:tblHeader/>
        </w:trPr>
        <w:tc>
          <w:tcPr>
            <w:tcW w:type="pct" w:w="25%"/>
            <w:shd w:fill="15857A" w:val="clear"/>
            <w:tcMar>
              <w:top w:type="dxa" w:w="80"/>
              <w:left w:type="dxa" w:w="120"/>
              <w:bottom w:type="dxa" w:w="80"/>
              <w:right w:type="dxa" w:w="120"/>
            </w:tcMar>
          </w:tcPr>
          <w:p>
            <w:r>
              <w:rPr>
                <w:rFonts w:ascii="Calibri" w:eastAsia="SimHei"/>
                <w:b/>
                <w:bCs/>
                <w:color w:val="FFFFFF"/>
                <w:sz w:val="22"/>
                <w:szCs w:val="22"/>
              </w:rPr>
              <w:t xml:space="preserve">Video Title</w:t>
            </w:r>
          </w:p>
        </w:tc>
        <w:tc>
          <w:tcPr>
            <w:tcW w:type="pct" w:w="75%"/>
            <w:shd w:fill="15857A" w:val="clear"/>
            <w:tcMar>
              <w:top w:type="dxa" w:w="80"/>
              <w:left w:type="dxa" w:w="120"/>
              <w:bottom w:type="dxa" w:w="80"/>
              <w:right w:type="dxa" w:w="120"/>
            </w:tcMar>
          </w:tcPr>
          <w:p>
            <w:r>
              <w:rPr>
                <w:rFonts w:ascii="Calibri" w:eastAsia="Microsoft YaHei"/>
                <w:b/>
                <w:bCs/>
                <w:color w:val="FFFFFF"/>
                <w:sz w:val="22"/>
                <w:szCs w:val="22"/>
              </w:rPr>
              <w:t xml:space="preserve">Travel &amp; Expense Management</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Duration</w:t>
            </w:r>
          </w:p>
        </w:tc>
        <w:tc>
          <w:tcPr>
            <w:tcW w:type="pct" w:w="75%"/>
            <w:tcMar>
              <w:top w:type="dxa" w:w="80"/>
              <w:left w:type="dxa" w:w="120"/>
              <w:bottom w:type="dxa" w:w="80"/>
              <w:right w:type="dxa" w:w="120"/>
            </w:tcMar>
          </w:tcPr>
          <w:p>
            <w:r>
              <w:rPr>
                <w:rFonts w:ascii="Calibri" w:eastAsia="Microsoft YaHei"/>
                <w:color w:val="37352F"/>
                <w:sz w:val="22"/>
                <w:szCs w:val="22"/>
              </w:rPr>
              <w:t xml:space="preserve">17:25 (17 minutes 25 seconds)</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Objective</w:t>
            </w:r>
          </w:p>
        </w:tc>
        <w:tc>
          <w:tcPr>
            <w:tcW w:type="pct" w:w="75%"/>
            <w:tcMar>
              <w:top w:type="dxa" w:w="80"/>
              <w:left w:type="dxa" w:w="120"/>
              <w:bottom w:type="dxa" w:w="80"/>
              <w:right w:type="dxa" w:w="120"/>
            </w:tcMar>
          </w:tcPr>
          <w:p>
            <w:r>
              <w:rPr>
                <w:rFonts w:ascii="Calibri" w:eastAsia="Microsoft YaHei"/>
                <w:color w:val="37352F"/>
                <w:sz w:val="22"/>
                <w:szCs w:val="22"/>
              </w:rPr>
              <w:t xml:space="preserve">Train users on submitting travel requests, filing expense claims, and processing reimbursements.</w:t>
            </w:r>
          </w:p>
        </w:tc>
      </w:tr>
    </w:tbl>
    <w:p>
      <w:pPr>
        <w:spacing w:after="60" w:before="60"/>
      </w:pPr>
    </w:p>
    <w:p>
      <w:pPr>
        <w:pStyle w:val="Heading2"/>
        <w:spacing w:after="160" w:before="360" w:line="400"/>
      </w:pPr>
      <w:bookmarkStart w:id="100046" w:name="_Toc100046"/>
      <w:r>
        <w:rPr>
          <w:rFonts w:ascii="Calibri" w:eastAsia="SimHei"/>
          <w:b/>
          <w:bCs/>
          <w:color w:val="15857A"/>
          <w:sz w:val="28"/>
          <w:szCs w:val="28"/>
        </w:rPr>
        <w:t xml:space="preserve">Scene 1: Travel Request Workflow</w:t>
      </w:r>
      <w:bookmarkEnd w:id="100046"/>
    </w:p>
    <w:p>
      <w:pPr>
        <w:pBdr>
          <w:bottom w:val="single" w:color="F0EDE5" w:sz="4" w:space="4"/>
        </w:pBdr>
        <w:spacing w:after="60" w:before="200" w:line="400"/>
        <w:jc w:val="left"/>
      </w:pPr>
      <w:r>
        <w:rPr>
          <w:rFonts w:ascii="Calibri" w:eastAsia="Microsoft YaHei"/>
          <w:b/>
          <w:bCs/>
          <w:color w:val="FF6A3B"/>
          <w:sz w:val="24"/>
          <w:szCs w:val="24"/>
        </w:rPr>
        <w:t xml:space="preserve">[00:00 - 06:00]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Travel and Expense module loads. Two main sections are visible: My Travel Requests and My Expense Claims.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Welcome to the Travel and Expense Management module. This module streamlines the entire process from travel planning to reimbursement. Let us start with submitting a travel request.</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'New Travel Request'. A form opens: Trip Purpose, Destination, Travel Dates, Estimated Cost Breakdown (Flights, Hotel, Meals, Transport, Miscellaneous), Pre-approval Required checkbox.</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New Travel Request to begin. Enter the trip purpose, destination, and travel dates. The estimated cost breakdown helps managers and finance understand the budget impact before the trip happens.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fills in: Purpose 'Client meeting - Acme Corp Q2 review', Destination 'Chicago, IL', Dates 'Mar 17-19', Flights '$450', Hotel '$360/night x 2 = $720', Meals '$75/day x 3 = $225', Transport '$150', Total Estimate '$1,545'.</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Fill in the estimated costs for each category. The system automatically calculates the total. If the total exceeds your department's travel policy threshold, an additional approval level will be automatically added to the workflow.</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'Submit for Approval'. The request moves to 'Pending Approval' status. A workflow tracker shows: Level 1 - Manager (In Progress), Level 2 - Finance (Pending).</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Submit the request, and it enters the approval workflow. The workflow tracker shows each approval level and its status. Both the manager and finance will receive notifications. Once all approvals are obtained, you will receive a confirmation with any policy notes or budget adjustments.</w:t>
      </w:r>
    </w:p>
    <w:p>
      <w:pPr>
        <w:spacing w:after="120" w:before="120" w:line="400"/>
        <w:jc w:val="center"/>
      </w:pPr>
      <w:r>
        <w:rPr>
          <w:rFonts w:ascii="Calibri" w:eastAsia="Microsoft YaHei"/>
          <w:i/>
          <w:iCs/>
          <w:color w:val="606060"/>
          <w:sz w:val="22"/>
          <w:szCs w:val="22"/>
        </w:rPr>
        <w:t xml:space="preserve">[Transition: Move to Expense Claims]</w:t>
      </w:r>
    </w:p>
    <w:p>
      <w:pPr>
        <w:spacing w:after="60" w:before="60"/>
      </w:pPr>
    </w:p>
    <w:p>
      <w:pPr>
        <w:pStyle w:val="Heading2"/>
        <w:spacing w:after="160" w:before="360" w:line="400"/>
      </w:pPr>
      <w:bookmarkStart w:id="100047" w:name="_Toc100047"/>
      <w:r>
        <w:rPr>
          <w:rFonts w:ascii="Calibri" w:eastAsia="SimHei"/>
          <w:b/>
          <w:bCs/>
          <w:color w:val="15857A"/>
          <w:sz w:val="28"/>
          <w:szCs w:val="28"/>
        </w:rPr>
        <w:t xml:space="preserve">Scene 2: Expense Claims</w:t>
      </w:r>
      <w:bookmarkEnd w:id="100047"/>
    </w:p>
    <w:p>
      <w:pPr>
        <w:pBdr>
          <w:bottom w:val="single" w:color="F0EDE5" w:sz="4" w:space="4"/>
        </w:pBdr>
        <w:spacing w:after="60" w:before="200" w:line="400"/>
        <w:jc w:val="left"/>
      </w:pPr>
      <w:r>
        <w:rPr>
          <w:rFonts w:ascii="Calibri" w:eastAsia="Microsoft YaHei"/>
          <w:b/>
          <w:bCs/>
          <w:color w:val="FF6A3B"/>
          <w:sz w:val="24"/>
          <w:szCs w:val="24"/>
        </w:rPr>
        <w:t xml:space="preserve">[06:00 - 12:00]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After the trip, the Travel Request status shows 'Completed - Submit Expenses'. Cursor clicks 'Create Expense Report'.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After your trip, it is time to submit your expense report. NEXUS HRMS makes this easy by pre-populating your expense report with the approved travel request details.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An expense report form opens, linked to the travel request. Cursor clicks 'Add Expense'. Categories appear: Flight, Hotel, Meals, Transport, Miscellaneous. Cursor adds each expense with the actual amount and uploads receipt photos.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Add each expense item by category. Enter the actual amount spent and upload receipt photos. The system uses OCR to automatically extract key information from receipts, including date, vendor, and amount, saving you from manual data entry.</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takes a photo of a restaurant receipt. The OCR processes it and auto-fills: Date 'Mar 18', Vendor 'The Grand Table', Amount '$68.50', Category 'Meals'. Cursor verifies and confirms.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Here you can see the OCR in action. The system scans the receipt and fills in the details automatically. You just verify the information and confirm. If the actual expenses differ significantly from the approved estimates, the system will flag them for additional review.</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expense report summary shows: Approved Budget $1,545, Actual Expenses $1,482, Variance -$63 (Under Budget). Cursor clicks 'Submit Expense Report'.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summary compares your actual expenses against the approved budget. In this case, you came in under budget by sixty-three dollars, which is great. Submit the report for approval.</w:t>
      </w:r>
    </w:p>
    <w:p>
      <w:pPr>
        <w:spacing w:after="120" w:before="120" w:line="400"/>
        <w:jc w:val="center"/>
      </w:pPr>
      <w:r>
        <w:rPr>
          <w:rFonts w:ascii="Calibri" w:eastAsia="Microsoft YaHei"/>
          <w:i/>
          <w:iCs/>
          <w:color w:val="606060"/>
          <w:sz w:val="22"/>
          <w:szCs w:val="22"/>
        </w:rPr>
        <w:t xml:space="preserve">[Transition: Move to Reimbursement Process]</w:t>
      </w:r>
    </w:p>
    <w:p>
      <w:pPr>
        <w:spacing w:after="60" w:before="60"/>
      </w:pPr>
    </w:p>
    <w:p>
      <w:pPr>
        <w:pStyle w:val="Heading2"/>
        <w:spacing w:after="160" w:before="360" w:line="400"/>
      </w:pPr>
      <w:bookmarkStart w:id="100048" w:name="_Toc100048"/>
      <w:r>
        <w:rPr>
          <w:rFonts w:ascii="Calibri" w:eastAsia="SimHei"/>
          <w:b/>
          <w:bCs/>
          <w:color w:val="15857A"/>
          <w:sz w:val="28"/>
          <w:szCs w:val="28"/>
        </w:rPr>
        <w:t xml:space="preserve">Scene 3: Reimbursement Process</w:t>
      </w:r>
      <w:bookmarkEnd w:id="100048"/>
    </w:p>
    <w:p>
      <w:pPr>
        <w:pBdr>
          <w:bottom w:val="single" w:color="F0EDE5" w:sz="4" w:space="4"/>
        </w:pBdr>
        <w:spacing w:after="60" w:before="200" w:line="400"/>
        <w:jc w:val="left"/>
      </w:pPr>
      <w:r>
        <w:rPr>
          <w:rFonts w:ascii="Calibri" w:eastAsia="Microsoft YaHei"/>
          <w:b/>
          <w:bCs/>
          <w:color w:val="FF6A3B"/>
          <w:sz w:val="24"/>
          <w:szCs w:val="24"/>
        </w:rPr>
        <w:t xml:space="preserve">[12:00 - 17:25]</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Finance view loads showing all pending expense reports. A dashboard shows: Pending Approvals 15, Total Pending Amount $12,340, Average Processing Time 3.2 days.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Now let us look at the reimbursement process from the finance team's perspective. The finance dashboard shows all pending expense reports and key processing metrics.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opens an expense report. A detailed view shows all line items with receipt thumbnails. Each item can be approved, flagged, or rejected individually.</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Finance reviewers can examine each expense line item individually. Receipts are displayed as thumbnails that can be expanded for full view. Items that comply with policy can be approved, while questionable items can be flagged for clarification or rejected.</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approves all items and clicks 'Approve for Payment'. The system shows payment options: Include in Next Payroll, Process via AP (Accounts Payable), Direct Reimbursement.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After review, approve the report for payment. Choose how to process the reimbursement. Including it in the next payroll run is the fastest option. Alternatively, process it through Accounts Payable or initiate a direct bank transfer.</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employee receives a notification: 'Your expense report has been approved. Reimbursement of $1,482 will be included in your Mar 31 paycheck.'</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employee is notified immediately upon approval, with clear information about when and how they will receive the reimbursement. This transparency eliminates the most common employee complaint about expense processes: not knowing the status.</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That covers Travel and Expense Management. You can now submit travel requests, file expense claims, and process reimbursements efficiently. Next, we will explore Asset Management.</w:t>
      </w:r>
    </w:p>
    <w:p>
      <w:pPr>
        <w:spacing w:after="120" w:before="120" w:line="400"/>
        <w:jc w:val="center"/>
      </w:pPr>
      <w:r>
        <w:rPr>
          <w:rFonts w:ascii="Calibri" w:eastAsia="Microsoft YaHei"/>
          <w:i/>
          <w:iCs/>
          <w:color w:val="606060"/>
          <w:sz w:val="22"/>
          <w:szCs w:val="22"/>
        </w:rPr>
        <w:t xml:space="preserve">[End of Module 11. Fade to black with NEXUS HRMS logo]</w:t>
      </w:r>
    </w:p>
    <w:p>
      <w:pPr>
        <w:pStyle w:val="Heading1"/>
        <w:spacing w:after="200" w:before="480" w:line="400"/>
      </w:pPr>
      <w:bookmarkStart w:id="100049" w:name="_Toc100049"/>
      <w:r>
        <w:rPr>
          <w:rFonts w:ascii="Calibri" w:eastAsia="SimHei"/>
          <w:b/>
          <w:bCs/>
          <w:color w:val="15857A"/>
          <w:sz w:val="32"/>
          <w:szCs w:val="32"/>
        </w:rPr>
        <w:t xml:space="preserve">Module 12: Asset Management</w:t>
      </w:r>
      <w:bookmarkEnd w:id="100049"/>
    </w:p>
    <w:tbl>
      <w:tblPr>
        <w:tblW w:type="pct" w:w="100%"/>
        <w:tblBorders>
          <w:top w:val="single" w:color="15857A" w:sz="2"/>
          <w:left w:val="none"/>
          <w:bottom w:val="single" w:color="15857A" w:sz="2"/>
          <w:right w:val="none"/>
          <w:insideH w:val="single" w:color="D5D0C8" w:sz="1"/>
          <w:insideV w:val="none"/>
        </w:tblBorders>
      </w:tblPr>
      <w:tblGrid>
        <w:gridCol w:w="100"/>
        <w:gridCol w:w="100"/>
      </w:tblGrid>
      <w:tr>
        <w:trPr>
          <w:cantSplit/>
          <w:tblHeader/>
        </w:trPr>
        <w:tc>
          <w:tcPr>
            <w:tcW w:type="pct" w:w="25%"/>
            <w:shd w:fill="15857A" w:val="clear"/>
            <w:tcMar>
              <w:top w:type="dxa" w:w="80"/>
              <w:left w:type="dxa" w:w="120"/>
              <w:bottom w:type="dxa" w:w="80"/>
              <w:right w:type="dxa" w:w="120"/>
            </w:tcMar>
          </w:tcPr>
          <w:p>
            <w:r>
              <w:rPr>
                <w:rFonts w:ascii="Calibri" w:eastAsia="SimHei"/>
                <w:b/>
                <w:bCs/>
                <w:color w:val="FFFFFF"/>
                <w:sz w:val="22"/>
                <w:szCs w:val="22"/>
              </w:rPr>
              <w:t xml:space="preserve">Video Title</w:t>
            </w:r>
          </w:p>
        </w:tc>
        <w:tc>
          <w:tcPr>
            <w:tcW w:type="pct" w:w="75%"/>
            <w:shd w:fill="15857A" w:val="clear"/>
            <w:tcMar>
              <w:top w:type="dxa" w:w="80"/>
              <w:left w:type="dxa" w:w="120"/>
              <w:bottom w:type="dxa" w:w="80"/>
              <w:right w:type="dxa" w:w="120"/>
            </w:tcMar>
          </w:tcPr>
          <w:p>
            <w:r>
              <w:rPr>
                <w:rFonts w:ascii="Calibri" w:eastAsia="Microsoft YaHei"/>
                <w:b/>
                <w:bCs/>
                <w:color w:val="FFFFFF"/>
                <w:sz w:val="22"/>
                <w:szCs w:val="22"/>
              </w:rPr>
              <w:t xml:space="preserve">Asset Management</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Duration</w:t>
            </w:r>
          </w:p>
        </w:tc>
        <w:tc>
          <w:tcPr>
            <w:tcW w:type="pct" w:w="75%"/>
            <w:tcMar>
              <w:top w:type="dxa" w:w="80"/>
              <w:left w:type="dxa" w:w="120"/>
              <w:bottom w:type="dxa" w:w="80"/>
              <w:right w:type="dxa" w:w="120"/>
            </w:tcMar>
          </w:tcPr>
          <w:p>
            <w:r>
              <w:rPr>
                <w:rFonts w:ascii="Calibri" w:eastAsia="Microsoft YaHei"/>
                <w:color w:val="37352F"/>
                <w:sz w:val="22"/>
                <w:szCs w:val="22"/>
              </w:rPr>
              <w:t xml:space="preserve">14:00 (14 minutes)</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Objective</w:t>
            </w:r>
          </w:p>
        </w:tc>
        <w:tc>
          <w:tcPr>
            <w:tcW w:type="pct" w:w="75%"/>
            <w:tcMar>
              <w:top w:type="dxa" w:w="80"/>
              <w:left w:type="dxa" w:w="120"/>
              <w:bottom w:type="dxa" w:w="80"/>
              <w:right w:type="dxa" w:w="120"/>
            </w:tcMar>
          </w:tcPr>
          <w:p>
            <w:r>
              <w:rPr>
                <w:rFonts w:ascii="Calibri" w:eastAsia="Microsoft YaHei"/>
                <w:color w:val="37352F"/>
                <w:sz w:val="22"/>
                <w:szCs w:val="22"/>
              </w:rPr>
              <w:t xml:space="preserve">Train administrators to manage company assets, track assignments, and schedule maintenance.</w:t>
            </w:r>
          </w:p>
        </w:tc>
      </w:tr>
    </w:tbl>
    <w:p>
      <w:pPr>
        <w:spacing w:after="60" w:before="60"/>
      </w:pPr>
    </w:p>
    <w:p>
      <w:pPr>
        <w:pStyle w:val="Heading2"/>
        <w:spacing w:after="160" w:before="360" w:line="400"/>
      </w:pPr>
      <w:bookmarkStart w:id="100050" w:name="_Toc100050"/>
      <w:r>
        <w:rPr>
          <w:rFonts w:ascii="Calibri" w:eastAsia="SimHei"/>
          <w:b/>
          <w:bCs/>
          <w:color w:val="15857A"/>
          <w:sz w:val="28"/>
          <w:szCs w:val="28"/>
        </w:rPr>
        <w:t xml:space="preserve">Scene 1: Asset Inventory</w:t>
      </w:r>
      <w:bookmarkEnd w:id="100050"/>
    </w:p>
    <w:p>
      <w:pPr>
        <w:pBdr>
          <w:bottom w:val="single" w:color="F0EDE5" w:sz="4" w:space="4"/>
        </w:pBdr>
        <w:spacing w:after="60" w:before="200" w:line="400"/>
        <w:jc w:val="left"/>
      </w:pPr>
      <w:r>
        <w:rPr>
          <w:rFonts w:ascii="Calibri" w:eastAsia="Microsoft YaHei"/>
          <w:b/>
          <w:bCs/>
          <w:color w:val="FF6A3B"/>
          <w:sz w:val="24"/>
          <w:szCs w:val="24"/>
        </w:rPr>
        <w:t xml:space="preserve">[00:00 - 05:00]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Asset Management module loads. A dashboard shows: Total Assets 2,340, Assigned 1,890, Available 312, In Maintenance 98, Retired 40.</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Welcome to the Asset Management module. This module tracks all company assets from laptops and monitors to vehicles and specialized equipment. The dashboard gives you an instant overview of your asset inventory.</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'Asset Register'. A searchable table shows assets with columns: Asset ID, Name, Category, Assigned To, Location, Status, Purchase Date, Value.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Asset Register is your complete inventory. You can search, filter by category, location, or status, and sort by any column. Let us add a new asset.</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'Add Asset'. A form opens: Asset Name, Category (IT Equipment, Office Furniture, Vehicle, Other), Serial Number, Purchase Date, Purchase Price, Warranty Expiry, Assigned To, Location, Notes.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Add Asset to register a new item. Fill in the details including the asset name, category, serial number, purchase information, and warranty details. You can assign the asset immediately or leave it unassigned for the asset pool.</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fills in: Name 'MacBook Pro 16" M3', Category 'IT Equipment', Serial Number 'C02XK4J7MD6N', Purchase Date 'Feb 15, 2026', Price '$2,499', Warranty Expiry 'Feb 15, 2029', Assigned To 'Sarah Johnson'.</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Here we are registering a new MacBook Pro assigned to Sarah Johnson. The serial number is critical for tracking and warranty claims. The three-year warranty expiry date will trigger automated reminders as the date approaches.</w:t>
      </w:r>
    </w:p>
    <w:p>
      <w:pPr>
        <w:spacing w:after="120" w:before="120" w:line="400"/>
        <w:jc w:val="center"/>
      </w:pPr>
      <w:r>
        <w:rPr>
          <w:rFonts w:ascii="Calibri" w:eastAsia="Microsoft YaHei"/>
          <w:i/>
          <w:iCs/>
          <w:color w:val="606060"/>
          <w:sz w:val="22"/>
          <w:szCs w:val="22"/>
        </w:rPr>
        <w:t xml:space="preserve">[Transition: Navigate to Assignment and Tracking]</w:t>
      </w:r>
    </w:p>
    <w:p>
      <w:pPr>
        <w:spacing w:after="60" w:before="60"/>
      </w:pPr>
    </w:p>
    <w:p>
      <w:pPr>
        <w:pStyle w:val="Heading2"/>
        <w:spacing w:after="160" w:before="360" w:line="400"/>
      </w:pPr>
      <w:bookmarkStart w:id="100051" w:name="_Toc100051"/>
      <w:r>
        <w:rPr>
          <w:rFonts w:ascii="Calibri" w:eastAsia="SimHei"/>
          <w:b/>
          <w:bCs/>
          <w:color w:val="15857A"/>
          <w:sz w:val="28"/>
          <w:szCs w:val="28"/>
        </w:rPr>
        <w:t xml:space="preserve">Scene 2: Assignment and Tracking</w:t>
      </w:r>
      <w:bookmarkEnd w:id="100051"/>
    </w:p>
    <w:p>
      <w:pPr>
        <w:pBdr>
          <w:bottom w:val="single" w:color="F0EDE5" w:sz="4" w:space="4"/>
        </w:pBdr>
        <w:spacing w:after="60" w:before="200" w:line="400"/>
        <w:jc w:val="left"/>
      </w:pPr>
      <w:r>
        <w:rPr>
          <w:rFonts w:ascii="Calibri" w:eastAsia="Microsoft YaHei"/>
          <w:b/>
          <w:bCs/>
          <w:color w:val="FF6A3B"/>
          <w:sz w:val="24"/>
          <w:szCs w:val="24"/>
        </w:rPr>
        <w:t xml:space="preserve">[05:00 - 09:30]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Assignment Tracking page loads. A visual layout shows asset distribution by department and employee.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Assignment Tracking page provides visibility into who has what. You can view assignments by department, by employee, or by asset category.</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on Sarah Johnson's profile. A panel shows all assets currently assigned to her: MacBook Pro, Monitor, Keyboard, Mouse, and a Mobile Phone. Each asset shows its condition and assignment date.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on any employee to see their complete asset portfolio. Sarah currently has five company assets. Each one shows the condition rating and when it was assigned. This information is essential during offboarding to ensure all assets are returned.</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'Transfer Asset'. Selects the MacBook Pro, and enters a new assignee: 'Alex Rivera'. A checklist appears: Asset condition check, Data wipe confirmation, Accessories included, Manager approval required.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To transfer an asset between employees, click Transfer Asset. The system walks you through a checklist including condition verification and data wipe confirmation for IT equipment. This ensures assets are properly handed off and no data is left on shared devices.</w:t>
      </w:r>
    </w:p>
    <w:p>
      <w:pPr>
        <w:spacing w:after="120" w:before="120" w:line="400"/>
        <w:jc w:val="center"/>
      </w:pPr>
      <w:r>
        <w:rPr>
          <w:rFonts w:ascii="Calibri" w:eastAsia="Microsoft YaHei"/>
          <w:i/>
          <w:iCs/>
          <w:color w:val="606060"/>
          <w:sz w:val="22"/>
          <w:szCs w:val="22"/>
        </w:rPr>
        <w:t xml:space="preserve">[Transition: Navigate to Maintenance Scheduling]</w:t>
      </w:r>
    </w:p>
    <w:p>
      <w:pPr>
        <w:spacing w:after="60" w:before="60"/>
      </w:pPr>
    </w:p>
    <w:p>
      <w:pPr>
        <w:pStyle w:val="Heading2"/>
        <w:spacing w:after="160" w:before="360" w:line="400"/>
      </w:pPr>
      <w:bookmarkStart w:id="100052" w:name="_Toc100052"/>
      <w:r>
        <w:rPr>
          <w:rFonts w:ascii="Calibri" w:eastAsia="SimHei"/>
          <w:b/>
          <w:bCs/>
          <w:color w:val="15857A"/>
          <w:sz w:val="28"/>
          <w:szCs w:val="28"/>
        </w:rPr>
        <w:t xml:space="preserve">Scene 3: Maintenance Scheduling</w:t>
      </w:r>
      <w:bookmarkEnd w:id="100052"/>
    </w:p>
    <w:p>
      <w:pPr>
        <w:pBdr>
          <w:bottom w:val="single" w:color="F0EDE5" w:sz="4" w:space="4"/>
        </w:pBdr>
        <w:spacing w:after="60" w:before="200" w:line="400"/>
        <w:jc w:val="left"/>
      </w:pPr>
      <w:r>
        <w:rPr>
          <w:rFonts w:ascii="Calibri" w:eastAsia="Microsoft YaHei"/>
          <w:b/>
          <w:bCs/>
          <w:color w:val="FF6A3B"/>
          <w:sz w:val="24"/>
          <w:szCs w:val="24"/>
        </w:rPr>
        <w:t xml:space="preserve">[09:30 - 14:00]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Maintenance Calendar loads. Upcoming maintenance events are shown: Vehicle service due, AC unit inspection, Server room cooling check, Laptop battery replacements.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Proactive maintenance extends asset life and prevents costly breakdowns. The Maintenance Calendar shows all scheduled and upcoming maintenance activities.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'Schedule Maintenance'. A form opens: Asset, Maintenance Type (Preventive, Corrective, Inspection), Scheduled Date, Assigned Technician, Estimated Duration, Notes.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To schedule maintenance, click Schedule Maintenance. Select the asset, choose the maintenance type, and assign a technician. Preventive maintenance is scheduled at regular intervals, while corrective maintenance addresses known issues.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creates a preventive maintenance schedule for all company vehicles: Oil change every 5,000 miles, Tire rotation every 10,000 miles, Annual inspection. The system auto-generates work orders based on mileage tracking.</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For assets like vehicles, you can set up recurring maintenance schedules based on usage metrics. The system tracks mileage or hours of operation and automatically generates work orders when maintenance is due. This eliminates the risk of missed service intervals.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 notification shows: 'Work Order #WO-2026-0045 generated for Vehicle #VH-003 - Oil change due. Scheduled for Mar 10.'</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When a maintenance trigger is reached, the system generates a work order and notifies the assigned technician. The asset status changes to In Maintenance, and it is temporarily unavailable for assignment until the work is completed.</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That covers Asset Management. You can now maintain a complete asset inventory, track assignments, and schedule maintenance proactively. Next, we will explore Compliance and Regulatory.</w:t>
      </w:r>
    </w:p>
    <w:p>
      <w:pPr>
        <w:spacing w:after="120" w:before="120" w:line="400"/>
        <w:jc w:val="center"/>
      </w:pPr>
      <w:r>
        <w:rPr>
          <w:rFonts w:ascii="Calibri" w:eastAsia="Microsoft YaHei"/>
          <w:i/>
          <w:iCs/>
          <w:color w:val="606060"/>
          <w:sz w:val="22"/>
          <w:szCs w:val="22"/>
        </w:rPr>
        <w:t xml:space="preserve">[End of Module 12. Fade to black with NEXUS HRMS logo]</w:t>
      </w:r>
    </w:p>
    <w:p>
      <w:pPr>
        <w:pStyle w:val="Heading1"/>
        <w:spacing w:after="200" w:before="480" w:line="400"/>
      </w:pPr>
      <w:bookmarkStart w:id="100053" w:name="_Toc100053"/>
      <w:r>
        <w:rPr>
          <w:rFonts w:ascii="Calibri" w:eastAsia="SimHei"/>
          <w:b/>
          <w:bCs/>
          <w:color w:val="15857A"/>
          <w:sz w:val="32"/>
          <w:szCs w:val="32"/>
        </w:rPr>
        <w:t xml:space="preserve">Module 13: Compliance &amp; Regulatory</w:t>
      </w:r>
      <w:bookmarkEnd w:id="100053"/>
    </w:p>
    <w:tbl>
      <w:tblPr>
        <w:tblW w:type="pct" w:w="100%"/>
        <w:tblBorders>
          <w:top w:val="single" w:color="15857A" w:sz="2"/>
          <w:left w:val="none"/>
          <w:bottom w:val="single" w:color="15857A" w:sz="2"/>
          <w:right w:val="none"/>
          <w:insideH w:val="single" w:color="D5D0C8" w:sz="1"/>
          <w:insideV w:val="none"/>
        </w:tblBorders>
      </w:tblPr>
      <w:tblGrid>
        <w:gridCol w:w="100"/>
        <w:gridCol w:w="100"/>
      </w:tblGrid>
      <w:tr>
        <w:trPr>
          <w:cantSplit/>
          <w:tblHeader/>
        </w:trPr>
        <w:tc>
          <w:tcPr>
            <w:tcW w:type="pct" w:w="25%"/>
            <w:shd w:fill="15857A" w:val="clear"/>
            <w:tcMar>
              <w:top w:type="dxa" w:w="80"/>
              <w:left w:type="dxa" w:w="120"/>
              <w:bottom w:type="dxa" w:w="80"/>
              <w:right w:type="dxa" w:w="120"/>
            </w:tcMar>
          </w:tcPr>
          <w:p>
            <w:r>
              <w:rPr>
                <w:rFonts w:ascii="Calibri" w:eastAsia="SimHei"/>
                <w:b/>
                <w:bCs/>
                <w:color w:val="FFFFFF"/>
                <w:sz w:val="22"/>
                <w:szCs w:val="22"/>
              </w:rPr>
              <w:t xml:space="preserve">Video Title</w:t>
            </w:r>
          </w:p>
        </w:tc>
        <w:tc>
          <w:tcPr>
            <w:tcW w:type="pct" w:w="75%"/>
            <w:shd w:fill="15857A" w:val="clear"/>
            <w:tcMar>
              <w:top w:type="dxa" w:w="80"/>
              <w:left w:type="dxa" w:w="120"/>
              <w:bottom w:type="dxa" w:w="80"/>
              <w:right w:type="dxa" w:w="120"/>
            </w:tcMar>
          </w:tcPr>
          <w:p>
            <w:r>
              <w:rPr>
                <w:rFonts w:ascii="Calibri" w:eastAsia="Microsoft YaHei"/>
                <w:b/>
                <w:bCs/>
                <w:color w:val="FFFFFF"/>
                <w:sz w:val="22"/>
                <w:szCs w:val="22"/>
              </w:rPr>
              <w:t xml:space="preserve">Compliance &amp; Regulatory</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Duration</w:t>
            </w:r>
          </w:p>
        </w:tc>
        <w:tc>
          <w:tcPr>
            <w:tcW w:type="pct" w:w="75%"/>
            <w:tcMar>
              <w:top w:type="dxa" w:w="80"/>
              <w:left w:type="dxa" w:w="120"/>
              <w:bottom w:type="dxa" w:w="80"/>
              <w:right w:type="dxa" w:w="120"/>
            </w:tcMar>
          </w:tcPr>
          <w:p>
            <w:r>
              <w:rPr>
                <w:rFonts w:ascii="Calibri" w:eastAsia="Microsoft YaHei"/>
                <w:color w:val="37352F"/>
                <w:sz w:val="22"/>
                <w:szCs w:val="22"/>
              </w:rPr>
              <w:t xml:space="preserve">19:30 (19 minutes 30 seconds)</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Objective</w:t>
            </w:r>
          </w:p>
        </w:tc>
        <w:tc>
          <w:tcPr>
            <w:tcW w:type="pct" w:w="75%"/>
            <w:tcMar>
              <w:top w:type="dxa" w:w="80"/>
              <w:left w:type="dxa" w:w="120"/>
              <w:bottom w:type="dxa" w:w="80"/>
              <w:right w:type="dxa" w:w="120"/>
            </w:tcMar>
          </w:tcPr>
          <w:p>
            <w:r>
              <w:rPr>
                <w:rFonts w:ascii="Calibri" w:eastAsia="Microsoft YaHei"/>
                <w:color w:val="37352F"/>
                <w:sz w:val="22"/>
                <w:szCs w:val="22"/>
              </w:rPr>
              <w:t xml:space="preserve">Train users to manage compliance calendars, handle regulatory documents, and prepare for audits.</w:t>
            </w:r>
          </w:p>
        </w:tc>
      </w:tr>
    </w:tbl>
    <w:p>
      <w:pPr>
        <w:spacing w:after="60" w:before="60"/>
      </w:pPr>
    </w:p>
    <w:p>
      <w:pPr>
        <w:pStyle w:val="Heading2"/>
        <w:spacing w:after="160" w:before="360" w:line="400"/>
      </w:pPr>
      <w:bookmarkStart w:id="100054" w:name="_Toc100054"/>
      <w:r>
        <w:rPr>
          <w:rFonts w:ascii="Calibri" w:eastAsia="SimHei"/>
          <w:b/>
          <w:bCs/>
          <w:color w:val="15857A"/>
          <w:sz w:val="28"/>
          <w:szCs w:val="28"/>
        </w:rPr>
        <w:t xml:space="preserve">Scene 1: Compliance Calendar</w:t>
      </w:r>
      <w:bookmarkEnd w:id="100054"/>
    </w:p>
    <w:p>
      <w:pPr>
        <w:pBdr>
          <w:bottom w:val="single" w:color="F0EDE5" w:sz="4" w:space="4"/>
        </w:pBdr>
        <w:spacing w:after="60" w:before="200" w:line="400"/>
        <w:jc w:val="left"/>
      </w:pPr>
      <w:r>
        <w:rPr>
          <w:rFonts w:ascii="Calibri" w:eastAsia="Microsoft YaHei"/>
          <w:b/>
          <w:bCs/>
          <w:color w:val="FF6A3B"/>
          <w:sz w:val="24"/>
          <w:szCs w:val="24"/>
        </w:rPr>
        <w:t xml:space="preserve">[00:00 - 07:00]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Compliance and Regulatory module loads. A calendar view shows compliance deadlines color-coded by urgency: Overdue (red), Due This Week (orange), Due This Month (yellow), Upcoming (green).</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Welcome to the Compliance and Regulatory module. Staying compliant is not optional, and missing a deadline can result in significant penalties. NEXUS HRMS makes compliance management proactive rather than reactive.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hovers over an orange item: 'OSHA Form 300A Posting - Due: Feb 1'. A tooltip shows details: Responsible Person, Category, Frequency, Regulatory Body, Penalty for Non-compliance.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compliance calendar shows all your regulatory obligations at a glance. Color coding by urgency helps you prioritize. Hover over any item to see the full details including the responsible person, frequency, and the potential penalty for non-compliance.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'Add Compliance Item'. A form opens: Title, Regulatory Body (OSHA, EEOC, DOL, IRS, State-specific), Category, Frequency (One-time, Annual, Quarterly, Monthly), Due Date, Responsible Person, Reminder Settings, Documentation Requirements.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To add a new compliance requirement, click Add Compliance Item. Fill in the details including the regulatory body, category, and frequency. Set up automated reminders at intervals such as thirty days, seven days, and one day before the due date.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adds: Title 'Annual EEO-1 Report Filing', Regulatory Body 'EEOC', Frequency 'Annual', Due Date 'Mar 31, 2026', Responsible 'HR Director', Reminders '30, 14, 7, 1 days before', Documentation 'Employee demographic data, Job category breakdown'.</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Here we are adding the annual EEO-1 filing requirement. The multi-stage reminder system ensures the responsible person has ample time to prepare and submit. The documentation requirements field specifies what data is needed, which the system can auto-generate from your employee records.</w:t>
      </w:r>
    </w:p>
    <w:p>
      <w:pPr>
        <w:spacing w:after="120" w:before="120" w:line="400"/>
        <w:jc w:val="center"/>
      </w:pPr>
      <w:r>
        <w:rPr>
          <w:rFonts w:ascii="Calibri" w:eastAsia="Microsoft YaHei"/>
          <w:i/>
          <w:iCs/>
          <w:color w:val="606060"/>
          <w:sz w:val="22"/>
          <w:szCs w:val="22"/>
        </w:rPr>
        <w:t xml:space="preserve">[Transition: Navigate to Document Management]</w:t>
      </w:r>
    </w:p>
    <w:p>
      <w:pPr>
        <w:spacing w:after="60" w:before="60"/>
      </w:pPr>
    </w:p>
    <w:p>
      <w:pPr>
        <w:pStyle w:val="Heading2"/>
        <w:spacing w:after="160" w:before="360" w:line="400"/>
      </w:pPr>
      <w:bookmarkStart w:id="100055" w:name="_Toc100055"/>
      <w:r>
        <w:rPr>
          <w:rFonts w:ascii="Calibri" w:eastAsia="SimHei"/>
          <w:b/>
          <w:bCs/>
          <w:color w:val="15857A"/>
          <w:sz w:val="28"/>
          <w:szCs w:val="28"/>
        </w:rPr>
        <w:t xml:space="preserve">Scene 2: Document Management</w:t>
      </w:r>
      <w:bookmarkEnd w:id="100055"/>
    </w:p>
    <w:p>
      <w:pPr>
        <w:pBdr>
          <w:bottom w:val="single" w:color="F0EDE5" w:sz="4" w:space="4"/>
        </w:pBdr>
        <w:spacing w:after="60" w:before="200" w:line="400"/>
        <w:jc w:val="left"/>
      </w:pPr>
      <w:r>
        <w:rPr>
          <w:rFonts w:ascii="Calibri" w:eastAsia="Microsoft YaHei"/>
          <w:b/>
          <w:bCs/>
          <w:color w:val="FF6A3B"/>
          <w:sz w:val="24"/>
          <w:szCs w:val="24"/>
        </w:rPr>
        <w:t xml:space="preserve">[07:00 - 13:30]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Document Management section loads. A folder structure shows: Policies &amp; Procedures, Regulatory Filings, Employee Records, Training Certificates, Audit Documents, Insurance &amp; Benefits.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Document Management section is your centralized repository for all compliance-related documents. The folder structure keeps everything organized and accessible.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opens 'Policies &amp; Procedures'. Sub-folders include: Anti-Harassment Policy, Data Privacy Policy, Workplace Safety, Code of Conduct, Remote Work Policy. Each document shows: Version, Last Updated, Owner, Review Date, Status (Current, Under Review, Draft).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Each policy document is version-controlled. You can see the current version, when it was last updated, who owns it, and when the next review is due. Policies that have not been reviewed in over a year are automatically flagged.</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'Upload New Version' for the Data Privacy Policy. A drag-and-drop area appears. Cursor uploads the updated document and adds a change note: 'Updated per 2026 GDPR amendments - Section 4.2 and 7.1 revised'.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When updating a policy, upload the new version with change notes. The system maintains a complete version history, so you can always refer back to previous versions. Employees are notified of policy updates and can acknowledge receipt electronically.</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An 'Acknowledgment Tracking' view shows which employees have read and acknowledged the updated policy. A progress bar shows 78% acknowledged, with a list of employees who have not yet acknowledged.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Acknowledgment tracking ensures employees have read and accepted policy updates. The system sends reminders to those who have not acknowledged, and you can generate compliance reports showing who has and has not confirmed. This documentation is invaluable during audits or legal proceedings.</w:t>
      </w:r>
    </w:p>
    <w:p>
      <w:pPr>
        <w:spacing w:after="120" w:before="120" w:line="400"/>
        <w:jc w:val="center"/>
      </w:pPr>
      <w:r>
        <w:rPr>
          <w:rFonts w:ascii="Calibri" w:eastAsia="Microsoft YaHei"/>
          <w:i/>
          <w:iCs/>
          <w:color w:val="606060"/>
          <w:sz w:val="22"/>
          <w:szCs w:val="22"/>
        </w:rPr>
        <w:t xml:space="preserve">[Transition: Navigate to Audit Preparation]</w:t>
      </w:r>
    </w:p>
    <w:p>
      <w:pPr>
        <w:spacing w:after="60" w:before="60"/>
      </w:pPr>
    </w:p>
    <w:p>
      <w:pPr>
        <w:pStyle w:val="Heading2"/>
        <w:spacing w:after="160" w:before="360" w:line="400"/>
      </w:pPr>
      <w:bookmarkStart w:id="100056" w:name="_Toc100056"/>
      <w:r>
        <w:rPr>
          <w:rFonts w:ascii="Calibri" w:eastAsia="SimHei"/>
          <w:b/>
          <w:bCs/>
          <w:color w:val="15857A"/>
          <w:sz w:val="28"/>
          <w:szCs w:val="28"/>
        </w:rPr>
        <w:t xml:space="preserve">Scene 3: Audit Preparation</w:t>
      </w:r>
      <w:bookmarkEnd w:id="100056"/>
    </w:p>
    <w:p>
      <w:pPr>
        <w:pBdr>
          <w:bottom w:val="single" w:color="F0EDE5" w:sz="4" w:space="4"/>
        </w:pBdr>
        <w:spacing w:after="60" w:before="200" w:line="400"/>
        <w:jc w:val="left"/>
      </w:pPr>
      <w:r>
        <w:rPr>
          <w:rFonts w:ascii="Calibri" w:eastAsia="Microsoft YaHei"/>
          <w:b/>
          <w:bCs/>
          <w:color w:val="FF6A3B"/>
          <w:sz w:val="24"/>
          <w:szCs w:val="24"/>
        </w:rPr>
        <w:t xml:space="preserve">[13:30 - 19:30]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Audit Preparation dashboard loads showing: Upcoming Audits, Preparedness Score, Document Checklist, Gap Analysis.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Audit preparation can be stressful, but NEXUS HRMS makes it systematic. The Audit Preparation dashboard provides everything you need to be ready.</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'Create Audit Package'. A wizard opens: Audit Type (Internal, External, Regulatory), Scope, Date Range, Required Documents checklist. The system auto-generates the checklist based on the audit type.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Create Audit Package to start preparing. Select the audit type and scope, and the system automatically generates a document checklist based on typical requirements for that audit type. You can customize the checklist by adding or removing items.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checklist shows items with status: Green checkmark for documents that are current and available, Yellow warning for documents that need updates, Red X for missing documents. Cursor clicks on a yellow item: 'Emergency Evacuation Plan - Last reviewed 14 months ago (annual review required)'.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checklist uses traffic-light status to show your readiness. Green means the document is current. Yellow means it needs attention, like this evacuation plan that is overdue for its annual review. Red means the document is missing entirely. This visual approach makes it easy to identify and address gaps.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'Generate Audit Report'. A comprehensive report is created showing: Compliance status by category, Document inventory, Gap analysis, Remediation timeline, and Risk assessment.</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Generate Audit Report creates a comprehensive overview of your compliance posture. The report includes a gap analysis that highlights areas needing attention, a remediation timeline with assigned responsibilities, and a risk assessment that prioritizes the most critical issues. This report can be shared with auditors in advance to streamline the actual audit process.</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That covers Compliance and Regulatory. You can now manage compliance deadlines, organize regulatory documents, and prepare for audits with confidence. Next, we will explore the Workflow Builder.</w:t>
      </w:r>
    </w:p>
    <w:p>
      <w:pPr>
        <w:spacing w:after="120" w:before="120" w:line="400"/>
        <w:jc w:val="center"/>
      </w:pPr>
      <w:r>
        <w:rPr>
          <w:rFonts w:ascii="Calibri" w:eastAsia="Microsoft YaHei"/>
          <w:i/>
          <w:iCs/>
          <w:color w:val="606060"/>
          <w:sz w:val="22"/>
          <w:szCs w:val="22"/>
        </w:rPr>
        <w:t xml:space="preserve">[End of Module 13. Fade to black with NEXUS HRMS logo]</w:t>
      </w:r>
    </w:p>
    <w:p>
      <w:pPr>
        <w:pStyle w:val="Heading1"/>
        <w:spacing w:after="200" w:before="480" w:line="400"/>
      </w:pPr>
      <w:bookmarkStart w:id="100057" w:name="_Toc100057"/>
      <w:r>
        <w:rPr>
          <w:rFonts w:ascii="Calibri" w:eastAsia="SimHei"/>
          <w:b/>
          <w:bCs/>
          <w:color w:val="15857A"/>
          <w:sz w:val="32"/>
          <w:szCs w:val="32"/>
        </w:rPr>
        <w:t xml:space="preserve">Module 14: Workflow Builder</w:t>
      </w:r>
      <w:bookmarkEnd w:id="100057"/>
    </w:p>
    <w:tbl>
      <w:tblPr>
        <w:tblW w:type="pct" w:w="100%"/>
        <w:tblBorders>
          <w:top w:val="single" w:color="15857A" w:sz="2"/>
          <w:left w:val="none"/>
          <w:bottom w:val="single" w:color="15857A" w:sz="2"/>
          <w:right w:val="none"/>
          <w:insideH w:val="single" w:color="D5D0C8" w:sz="1"/>
          <w:insideV w:val="none"/>
        </w:tblBorders>
      </w:tblPr>
      <w:tblGrid>
        <w:gridCol w:w="100"/>
        <w:gridCol w:w="100"/>
      </w:tblGrid>
      <w:tr>
        <w:trPr>
          <w:cantSplit/>
          <w:tblHeader/>
        </w:trPr>
        <w:tc>
          <w:tcPr>
            <w:tcW w:type="pct" w:w="25%"/>
            <w:shd w:fill="15857A" w:val="clear"/>
            <w:tcMar>
              <w:top w:type="dxa" w:w="80"/>
              <w:left w:type="dxa" w:w="120"/>
              <w:bottom w:type="dxa" w:w="80"/>
              <w:right w:type="dxa" w:w="120"/>
            </w:tcMar>
          </w:tcPr>
          <w:p>
            <w:r>
              <w:rPr>
                <w:rFonts w:ascii="Calibri" w:eastAsia="SimHei"/>
                <w:b/>
                <w:bCs/>
                <w:color w:val="FFFFFF"/>
                <w:sz w:val="22"/>
                <w:szCs w:val="22"/>
              </w:rPr>
              <w:t xml:space="preserve">Video Title</w:t>
            </w:r>
          </w:p>
        </w:tc>
        <w:tc>
          <w:tcPr>
            <w:tcW w:type="pct" w:w="75%"/>
            <w:shd w:fill="15857A" w:val="clear"/>
            <w:tcMar>
              <w:top w:type="dxa" w:w="80"/>
              <w:left w:type="dxa" w:w="120"/>
              <w:bottom w:type="dxa" w:w="80"/>
              <w:right w:type="dxa" w:w="120"/>
            </w:tcMar>
          </w:tcPr>
          <w:p>
            <w:r>
              <w:rPr>
                <w:rFonts w:ascii="Calibri" w:eastAsia="Microsoft YaHei"/>
                <w:b/>
                <w:bCs/>
                <w:color w:val="FFFFFF"/>
                <w:sz w:val="22"/>
                <w:szCs w:val="22"/>
              </w:rPr>
              <w:t xml:space="preserve">Workflow Builder</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Duration</w:t>
            </w:r>
          </w:p>
        </w:tc>
        <w:tc>
          <w:tcPr>
            <w:tcW w:type="pct" w:w="75%"/>
            <w:tcMar>
              <w:top w:type="dxa" w:w="80"/>
              <w:left w:type="dxa" w:w="120"/>
              <w:bottom w:type="dxa" w:w="80"/>
              <w:right w:type="dxa" w:w="120"/>
            </w:tcMar>
          </w:tcPr>
          <w:p>
            <w:r>
              <w:rPr>
                <w:rFonts w:ascii="Calibri" w:eastAsia="Microsoft YaHei"/>
                <w:color w:val="37352F"/>
                <w:sz w:val="22"/>
                <w:szCs w:val="22"/>
              </w:rPr>
              <w:t xml:space="preserve">21:00 (21 minutes)</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Objective</w:t>
            </w:r>
          </w:p>
        </w:tc>
        <w:tc>
          <w:tcPr>
            <w:tcW w:type="pct" w:w="75%"/>
            <w:tcMar>
              <w:top w:type="dxa" w:w="80"/>
              <w:left w:type="dxa" w:w="120"/>
              <w:bottom w:type="dxa" w:w="80"/>
              <w:right w:type="dxa" w:w="120"/>
            </w:tcMar>
          </w:tcPr>
          <w:p>
            <w:r>
              <w:rPr>
                <w:rFonts w:ascii="Calibri" w:eastAsia="Microsoft YaHei"/>
                <w:color w:val="37352F"/>
                <w:sz w:val="22"/>
                <w:szCs w:val="22"/>
              </w:rPr>
              <w:t xml:space="preserve">Empower administrators to create custom workflows, configure approval chains, and monitor execution.</w:t>
            </w:r>
          </w:p>
        </w:tc>
      </w:tr>
    </w:tbl>
    <w:p>
      <w:pPr>
        <w:spacing w:after="60" w:before="60"/>
      </w:pPr>
    </w:p>
    <w:p>
      <w:pPr>
        <w:pStyle w:val="Heading2"/>
        <w:spacing w:after="160" w:before="360" w:line="400"/>
      </w:pPr>
      <w:bookmarkStart w:id="100058" w:name="_Toc100058"/>
      <w:r>
        <w:rPr>
          <w:rFonts w:ascii="Calibri" w:eastAsia="SimHei"/>
          <w:b/>
          <w:bCs/>
          <w:color w:val="15857A"/>
          <w:sz w:val="28"/>
          <w:szCs w:val="28"/>
        </w:rPr>
        <w:t xml:space="preserve">Scene 1: Creating Workflows</w:t>
      </w:r>
      <w:bookmarkEnd w:id="100058"/>
    </w:p>
    <w:p>
      <w:pPr>
        <w:pBdr>
          <w:bottom w:val="single" w:color="F0EDE5" w:sz="4" w:space="4"/>
        </w:pBdr>
        <w:spacing w:after="60" w:before="200" w:line="400"/>
        <w:jc w:val="left"/>
      </w:pPr>
      <w:r>
        <w:rPr>
          <w:rFonts w:ascii="Calibri" w:eastAsia="Microsoft YaHei"/>
          <w:b/>
          <w:bCs/>
          <w:color w:val="FF6A3B"/>
          <w:sz w:val="24"/>
          <w:szCs w:val="24"/>
        </w:rPr>
        <w:t xml:space="preserve">[00:00 - 08:00]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Workflow Builder module loads. A dashboard shows existing workflows: Leave Approval, Expense Approval, Asset Request, Recruitment Approval, Policy Update Review. Each shows trigger count and average completion time.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Welcome to the Workflow Builder module. This is where you define the rules and processes that keep your organization running smoothly. NEXUS HRMS comes with pre-built workflows for common HR processes, but the real power lies in creating custom workflows for your unique needs.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'Create Workflow'. A visual workflow builder opens with a canvas. On the left, a toolbar shows draggable components: Trigger, Condition, Action, Approval, Notification, Delay, Integration.</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Create Workflow to open the visual builder. The drag-and-drop interface makes it easy to design workflows without any coding. On the left, you have components that represent different steps in a process.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drags a 'Trigger' component onto the canvas. Settings appear: Trigger Type 'When a record is created or updated', Module 'Employee', Event 'Status changes to Notice Period'.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Start with a trigger. This defines what starts the workflow. Here, we are creating a workflow that triggers when an employee's status changes to Notice Period, which means they have resigned.</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drags an 'Action' component: 'Create Task'. Settings: Task Title 'Initiate Knowledge Transfer', Assign To 'Reporting Manager', Due Date '5 days from trigger', Priority 'High'.</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Next, add an action. When the trigger fires, the first action is to create a knowledge transfer task assigned to the reporting manager, due within five days.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adds more components in sequence: 'Notification' to HR Admin about resignation, 'Delay' of 7 days, 'Condition' checking if knowledge transfer is complete, two branches: Yes leads to 'Create Task' for asset recovery, No leads to 'Escalation' notification to department head.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Continue building the workflow. Add a notification to HR, a delay for the knowledge transfer period, and a conditional branch. If the knowledge transfer is complete, proceed to asset recovery. If not, escalate to the department head. This ensures nothing falls through the cracks during offboarding.</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complete workflow is displayed as a flowchart on the canvas. Cursor clicks 'Save and Activate'. A validation check runs, confirming all components are properly configured.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visual flowchart makes it easy to see the entire process at a glance. Click Save and Activate to enable the workflow. The system validates the configuration to ensure there are no missing connections or logical errors.</w:t>
      </w:r>
    </w:p>
    <w:p>
      <w:pPr>
        <w:spacing w:after="120" w:before="120" w:line="400"/>
        <w:jc w:val="center"/>
      </w:pPr>
      <w:r>
        <w:rPr>
          <w:rFonts w:ascii="Calibri" w:eastAsia="Microsoft YaHei"/>
          <w:i/>
          <w:iCs/>
          <w:color w:val="606060"/>
          <w:sz w:val="22"/>
          <w:szCs w:val="22"/>
        </w:rPr>
        <w:t xml:space="preserve">[Transition: Navigate to Approval Chain Configuration]</w:t>
      </w:r>
    </w:p>
    <w:p>
      <w:pPr>
        <w:spacing w:after="60" w:before="60"/>
      </w:pPr>
    </w:p>
    <w:p>
      <w:pPr>
        <w:pStyle w:val="Heading2"/>
        <w:spacing w:after="160" w:before="360" w:line="400"/>
      </w:pPr>
      <w:bookmarkStart w:id="100059" w:name="_Toc100059"/>
      <w:r>
        <w:rPr>
          <w:rFonts w:ascii="Calibri" w:eastAsia="SimHei"/>
          <w:b/>
          <w:bCs/>
          <w:color w:val="15857A"/>
          <w:sz w:val="28"/>
          <w:szCs w:val="28"/>
        </w:rPr>
        <w:t xml:space="preserve">Scene 2: Approval Chain Configuration</w:t>
      </w:r>
      <w:bookmarkEnd w:id="100059"/>
    </w:p>
    <w:p>
      <w:pPr>
        <w:pBdr>
          <w:bottom w:val="single" w:color="F0EDE5" w:sz="4" w:space="4"/>
        </w:pBdr>
        <w:spacing w:after="60" w:before="200" w:line="400"/>
        <w:jc w:val="left"/>
      </w:pPr>
      <w:r>
        <w:rPr>
          <w:rFonts w:ascii="Calibri" w:eastAsia="Microsoft YaHei"/>
          <w:b/>
          <w:bCs/>
          <w:color w:val="FF6A3B"/>
          <w:sz w:val="24"/>
          <w:szCs w:val="24"/>
        </w:rPr>
        <w:t xml:space="preserve">[08:00 - 14:30]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Approval Chain Configuration page loads. Existing chains are listed: Leave Approval Chain, Expense Approval Chain, Recruitment Approval Chain.</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Approval chains are a critical component of any workflow. NEXUS HRMS gives you fine-grained control over who approves what and in what order. Let us configure an approval chain.</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'Create Approval Chain'. A builder opens with options: Sequential Approval, Parallel Approval, Conditional Routing.</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Create Approval Chain. You can choose between sequential approvals, where each approver acts in order, parallel approvals where multiple approvers review simultaneously, and conditional routing where the approver depends on the request details.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creates a sequential approval chain for 'Travel Request Approval'. Level 1: Direct Manager, Level 2: Department Head (if amount &gt; $1,000), Level 3: Finance Controller (if amount &gt; $5,000).</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Here we are building a tiered travel approval chain. The direct manager always approves. If the travel cost exceeds one thousand dollars, the department head is added. If it exceeds five thousand, the finance controller is also required. This ensures appropriate oversight based on budget impact.</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enables 'Delegation Rules': If Direct Manager is on leave, auto-route to backup approver. Sets a 'SLA' of 48 hours for each approval level. If not acted upon within SLA, auto-escalate to the next level.</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Delegation rules ensure workflows do not stall when an approver is unavailable. You can define backup approvers or auto-escalation rules. Setting a forty-eight hour SLA means that if an approver does not act within two days, the request automatically escalates to the next level. This keeps processes moving.</w:t>
      </w:r>
    </w:p>
    <w:p>
      <w:pPr>
        <w:spacing w:after="120" w:before="120" w:line="400"/>
        <w:jc w:val="center"/>
      </w:pPr>
      <w:r>
        <w:rPr>
          <w:rFonts w:ascii="Calibri" w:eastAsia="Microsoft YaHei"/>
          <w:i/>
          <w:iCs/>
          <w:color w:val="606060"/>
          <w:sz w:val="22"/>
          <w:szCs w:val="22"/>
        </w:rPr>
        <w:t xml:space="preserve">[Transition: Navigate to Workflow Monitoring]</w:t>
      </w:r>
    </w:p>
    <w:p>
      <w:pPr>
        <w:spacing w:after="60" w:before="60"/>
      </w:pPr>
    </w:p>
    <w:p>
      <w:pPr>
        <w:pStyle w:val="Heading2"/>
        <w:spacing w:after="160" w:before="360" w:line="400"/>
      </w:pPr>
      <w:bookmarkStart w:id="100060" w:name="_Toc100060"/>
      <w:r>
        <w:rPr>
          <w:rFonts w:ascii="Calibri" w:eastAsia="SimHei"/>
          <w:b/>
          <w:bCs/>
          <w:color w:val="15857A"/>
          <w:sz w:val="28"/>
          <w:szCs w:val="28"/>
        </w:rPr>
        <w:t xml:space="preserve">Scene 3: Monitoring Execution</w:t>
      </w:r>
      <w:bookmarkEnd w:id="100060"/>
    </w:p>
    <w:p>
      <w:pPr>
        <w:pBdr>
          <w:bottom w:val="single" w:color="F0EDE5" w:sz="4" w:space="4"/>
        </w:pBdr>
        <w:spacing w:after="60" w:before="200" w:line="400"/>
        <w:jc w:val="left"/>
      </w:pPr>
      <w:r>
        <w:rPr>
          <w:rFonts w:ascii="Calibri" w:eastAsia="Microsoft YaHei"/>
          <w:b/>
          <w:bCs/>
          <w:color w:val="FF6A3B"/>
          <w:sz w:val="24"/>
          <w:szCs w:val="24"/>
        </w:rPr>
        <w:t xml:space="preserve">[14:30 - 21:00]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Workflow Monitoring dashboard loads showing: Active Workflows, Pending Approvals, SLA Compliance Rate, Average Completion Time, Bottleneck Analysis.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Once workflows are active, monitoring their execution is essential. The Workflow Monitoring dashboard provides real-time visibility into all running workflows.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 list shows active workflow instances with: Workflow Name, Triggered By, Current Step, Status, Time Elapsed, SLA Status (On Track, At Risk, Overdue).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active workflows list shows every running instance. You can see which step each workflow is currently on, how long it has been running, and whether it is within the defined SLA. Items marked as At Risk or Overdue need immediate attention.</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on an overdue item: 'Travel Request - Alex Rivera'. The workflow execution detail shows each step with timestamps: Step 1 Manager Approval - Completed in 6 hours, Step 2 Department Head Approval - Pending 54 hours (SLA: 48 hours), highlighted in red.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on any workflow instance to see the detailed execution timeline. Here, the department head approval has been pending for fifty-four hours, exceeding the forty-eight hour SLA. The system has already triggered an escalation notification.</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'Bottleneck Analysis'. A chart shows average time spent at each step across all workflows. The Department Head Approval step averages 36 hours, significantly higher than other steps.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Bottleneck Analysis identifies which steps consistently cause delays. In this example, department head approvals take an average of thirty-six hours. Armed with this data, you can address the root cause, whether it is adding backup approvers, simplifying the approval criteria, or retraining approvers.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An 'Analytics' view shows workflow metrics over time: Completion rate trending up from 82% to 91%, average cycle time decreasing from 5.2 days to 3.8 days, SLA compliance at 94%.</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Workflow Analytics tracks your process performance over time. A rising completion rate and decreasing cycle time indicate that your workflows are becoming more efficient. Use these insights to continuously improve your processes.</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That covers the Workflow Builder. You can now create custom workflows, configure approval chains with SLAs, and monitor execution to identify and resolve bottlenecks. In our final module, we will explore the AI Interview System.</w:t>
      </w:r>
    </w:p>
    <w:p>
      <w:pPr>
        <w:spacing w:after="120" w:before="120" w:line="400"/>
        <w:jc w:val="center"/>
      </w:pPr>
      <w:r>
        <w:rPr>
          <w:rFonts w:ascii="Calibri" w:eastAsia="Microsoft YaHei"/>
          <w:i/>
          <w:iCs/>
          <w:color w:val="606060"/>
          <w:sz w:val="22"/>
          <w:szCs w:val="22"/>
        </w:rPr>
        <w:t xml:space="preserve">[End of Module 14. Fade to black with NEXUS HRMS logo]</w:t>
      </w:r>
    </w:p>
    <w:p>
      <w:pPr>
        <w:pStyle w:val="Heading1"/>
        <w:spacing w:after="200" w:before="480" w:line="400"/>
      </w:pPr>
      <w:bookmarkStart w:id="100061" w:name="_Toc100061"/>
      <w:r>
        <w:rPr>
          <w:rFonts w:ascii="Calibri" w:eastAsia="SimHei"/>
          <w:b/>
          <w:bCs/>
          <w:color w:val="15857A"/>
          <w:sz w:val="32"/>
          <w:szCs w:val="32"/>
        </w:rPr>
        <w:t xml:space="preserve">Module 15: AI Interview System</w:t>
      </w:r>
      <w:bookmarkEnd w:id="100061"/>
    </w:p>
    <w:tbl>
      <w:tblPr>
        <w:tblW w:type="pct" w:w="100%"/>
        <w:tblBorders>
          <w:top w:val="single" w:color="15857A" w:sz="2"/>
          <w:left w:val="none"/>
          <w:bottom w:val="single" w:color="15857A" w:sz="2"/>
          <w:right w:val="none"/>
          <w:insideH w:val="single" w:color="D5D0C8" w:sz="1"/>
          <w:insideV w:val="none"/>
        </w:tblBorders>
      </w:tblPr>
      <w:tblGrid>
        <w:gridCol w:w="100"/>
        <w:gridCol w:w="100"/>
      </w:tblGrid>
      <w:tr>
        <w:trPr>
          <w:cantSplit/>
          <w:tblHeader/>
        </w:trPr>
        <w:tc>
          <w:tcPr>
            <w:tcW w:type="pct" w:w="25%"/>
            <w:shd w:fill="15857A" w:val="clear"/>
            <w:tcMar>
              <w:top w:type="dxa" w:w="80"/>
              <w:left w:type="dxa" w:w="120"/>
              <w:bottom w:type="dxa" w:w="80"/>
              <w:right w:type="dxa" w:w="120"/>
            </w:tcMar>
          </w:tcPr>
          <w:p>
            <w:r>
              <w:rPr>
                <w:rFonts w:ascii="Calibri" w:eastAsia="SimHei"/>
                <w:b/>
                <w:bCs/>
                <w:color w:val="FFFFFF"/>
                <w:sz w:val="22"/>
                <w:szCs w:val="22"/>
              </w:rPr>
              <w:t xml:space="preserve">Video Title</w:t>
            </w:r>
          </w:p>
        </w:tc>
        <w:tc>
          <w:tcPr>
            <w:tcW w:type="pct" w:w="75%"/>
            <w:shd w:fill="15857A" w:val="clear"/>
            <w:tcMar>
              <w:top w:type="dxa" w:w="80"/>
              <w:left w:type="dxa" w:w="120"/>
              <w:bottom w:type="dxa" w:w="80"/>
              <w:right w:type="dxa" w:w="120"/>
            </w:tcMar>
          </w:tcPr>
          <w:p>
            <w:r>
              <w:rPr>
                <w:rFonts w:ascii="Calibri" w:eastAsia="Microsoft YaHei"/>
                <w:b/>
                <w:bCs/>
                <w:color w:val="FFFFFF"/>
                <w:sz w:val="22"/>
                <w:szCs w:val="22"/>
              </w:rPr>
              <w:t xml:space="preserve">AI Interview System</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Duration</w:t>
            </w:r>
          </w:p>
        </w:tc>
        <w:tc>
          <w:tcPr>
            <w:tcW w:type="pct" w:w="75%"/>
            <w:tcMar>
              <w:top w:type="dxa" w:w="80"/>
              <w:left w:type="dxa" w:w="120"/>
              <w:bottom w:type="dxa" w:w="80"/>
              <w:right w:type="dxa" w:w="120"/>
            </w:tcMar>
          </w:tcPr>
          <w:p>
            <w:r>
              <w:rPr>
                <w:rFonts w:ascii="Calibri" w:eastAsia="Microsoft YaHei"/>
                <w:color w:val="37352F"/>
                <w:sz w:val="22"/>
                <w:szCs w:val="22"/>
              </w:rPr>
              <w:t xml:space="preserve">16:45 (16 minutes 45 seconds)</w:t>
            </w:r>
          </w:p>
        </w:tc>
      </w:tr>
      <w:tr>
        <w:trPr>
          <w:cantSplit/>
        </w:trPr>
        <w:tc>
          <w:tcPr>
            <w:tcW w:type="pct" w:w="25%"/>
            <w:tcMar>
              <w:top w:type="dxa" w:w="80"/>
              <w:left w:type="dxa" w:w="120"/>
              <w:bottom w:type="dxa" w:w="80"/>
              <w:right w:type="dxa" w:w="120"/>
            </w:tcMar>
          </w:tcPr>
          <w:p>
            <w:r>
              <w:rPr>
                <w:rFonts w:ascii="Calibri" w:eastAsia="SimHei"/>
                <w:b/>
                <w:bCs/>
                <w:color w:val="37352F"/>
                <w:sz w:val="22"/>
                <w:szCs w:val="22"/>
              </w:rPr>
              <w:t xml:space="preserve">Objective</w:t>
            </w:r>
          </w:p>
        </w:tc>
        <w:tc>
          <w:tcPr>
            <w:tcW w:type="pct" w:w="75%"/>
            <w:tcMar>
              <w:top w:type="dxa" w:w="80"/>
              <w:left w:type="dxa" w:w="120"/>
              <w:bottom w:type="dxa" w:w="80"/>
              <w:right w:type="dxa" w:w="120"/>
            </w:tcMar>
          </w:tcPr>
          <w:p>
            <w:r>
              <w:rPr>
                <w:rFonts w:ascii="Calibri" w:eastAsia="Microsoft YaHei"/>
                <w:color w:val="37352F"/>
                <w:sz w:val="22"/>
                <w:szCs w:val="22"/>
              </w:rPr>
              <w:t xml:space="preserve">Train users to set up AI-driven interviews, configure question templates, and review AI-generated assessments.</w:t>
            </w:r>
          </w:p>
        </w:tc>
      </w:tr>
    </w:tbl>
    <w:p>
      <w:pPr>
        <w:spacing w:after="60" w:before="60"/>
      </w:pPr>
    </w:p>
    <w:p>
      <w:pPr>
        <w:pStyle w:val="Heading2"/>
        <w:spacing w:after="160" w:before="360" w:line="400"/>
      </w:pPr>
      <w:bookmarkStart w:id="100062" w:name="_Toc100062"/>
      <w:r>
        <w:rPr>
          <w:rFonts w:ascii="Calibri" w:eastAsia="SimHei"/>
          <w:b/>
          <w:bCs/>
          <w:color w:val="15857A"/>
          <w:sz w:val="28"/>
          <w:szCs w:val="28"/>
        </w:rPr>
        <w:t xml:space="preserve">Scene 1: Setting Up AI Interviews</w:t>
      </w:r>
      <w:bookmarkEnd w:id="100062"/>
    </w:p>
    <w:p>
      <w:pPr>
        <w:pBdr>
          <w:bottom w:val="single" w:color="F0EDE5" w:sz="4" w:space="4"/>
        </w:pBdr>
        <w:spacing w:after="60" w:before="200" w:line="400"/>
        <w:jc w:val="left"/>
      </w:pPr>
      <w:r>
        <w:rPr>
          <w:rFonts w:ascii="Calibri" w:eastAsia="Microsoft YaHei"/>
          <w:b/>
          <w:bCs/>
          <w:color w:val="FF6A3B"/>
          <w:sz w:val="24"/>
          <w:szCs w:val="24"/>
        </w:rPr>
        <w:t xml:space="preserve">[00:00 - 06:00]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AI Interview System module loads. A futuristic interface shows: Active Interview Sessions, AI Model Status, Candidate Queue, and Assessment Dashboard.</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Welcome to the final module, the AI Interview System. This cutting-edge feature uses artificial intelligence to conduct initial candidate screening interviews, saving your team hours of repetitive work while maintaining consistent evaluation standards.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'Create AI Interview Session'. A configuration form opens: Job Posting (linked to Recruitment module), Interview Format (Video, Audio, Text-based), Duration, Language, Difficulty Level.</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Create AI Interview Session to begin. Link it to an existing job posting from the Recruitment module. Choose the interview format: video-based for roles requiring communication skills, audio for phone-style screens, or text-based for technical roles where written communication is key.</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selects: Job Posting 'Senior Frontend Developer', Format 'Video', Duration '30 minutes', Language 'English', Difficulty 'Senior Level'. Then clicks 'Advanced Configuration'.</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After basic settings, you can access advanced configuration to fine-tune the interview experience.</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Advanced settings: Enable Proctoring (tab switching detection, background noise alerts), AI Personality (Professional, Friendly, Technical), Camera Required, Maximum Retries '1', Grading Strictness 'Moderate'.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Advanced settings include proctoring features to ensure interview integrity. The AI personality setting controls the tone of the virtual interviewer. For a senior developer role, the Technical personality will ask more probing questions and evaluate code explanations. You can also set the maximum number of retries and grading strictness.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'Launch Session'. A shareable link is generated along with an embed code. The link can be sent to candidates via email or added to the recruitment pipeline.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Once configured, launch the session. A unique interview link is generated for each candidate. You can send it via email, add it to the candidate's pipeline in the Recruitment module, or embed it on your career page.</w:t>
      </w:r>
    </w:p>
    <w:p>
      <w:pPr>
        <w:spacing w:after="120" w:before="120" w:line="400"/>
        <w:jc w:val="center"/>
      </w:pPr>
      <w:r>
        <w:rPr>
          <w:rFonts w:ascii="Calibri" w:eastAsia="Microsoft YaHei"/>
          <w:i/>
          <w:iCs/>
          <w:color w:val="606060"/>
          <w:sz w:val="22"/>
          <w:szCs w:val="22"/>
        </w:rPr>
        <w:t xml:space="preserve">[Transition: Navigate to Question Templates]</w:t>
      </w:r>
    </w:p>
    <w:p>
      <w:pPr>
        <w:spacing w:after="60" w:before="60"/>
      </w:pPr>
    </w:p>
    <w:p>
      <w:pPr>
        <w:pStyle w:val="Heading2"/>
        <w:spacing w:after="160" w:before="360" w:line="400"/>
      </w:pPr>
      <w:bookmarkStart w:id="100063" w:name="_Toc100063"/>
      <w:r>
        <w:rPr>
          <w:rFonts w:ascii="Calibri" w:eastAsia="SimHei"/>
          <w:b/>
          <w:bCs/>
          <w:color w:val="15857A"/>
          <w:sz w:val="28"/>
          <w:szCs w:val="28"/>
        </w:rPr>
        <w:t xml:space="preserve">Scene 2: Question Templates</w:t>
      </w:r>
      <w:bookmarkEnd w:id="100063"/>
    </w:p>
    <w:p>
      <w:pPr>
        <w:pBdr>
          <w:bottom w:val="single" w:color="F0EDE5" w:sz="4" w:space="4"/>
        </w:pBdr>
        <w:spacing w:after="60" w:before="200" w:line="400"/>
        <w:jc w:val="left"/>
      </w:pPr>
      <w:r>
        <w:rPr>
          <w:rFonts w:ascii="Calibri" w:eastAsia="Microsoft YaHei"/>
          <w:b/>
          <w:bCs/>
          <w:color w:val="FF6A3B"/>
          <w:sz w:val="24"/>
          <w:szCs w:val="24"/>
        </w:rPr>
        <w:t xml:space="preserve">[06:00 - 11:30]</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Question Template Library loads. Categories include: Behavioral, Technical, Situational, Role-Specific, Culture Fit, Problem Solving.</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Question Template Library is the foundation of your AI interviews. It contains pre-built question sets organized by category. You can use these as-is or customize them for your specific needs.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opens the 'Technical' category for Frontend Development. A list shows questions with difficulty ratings, expected duration, and evaluation criteria: 'Explain the difference between useMemo and useCallback in React' - Medium, 3 min, evaluates React knowledge and communication clarity.</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Each question comes with metadata including difficulty level, expected response time, and specific evaluation criteria. The AI uses these criteria to score the candidate's response objectively.</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'Create Custom Question'. A form opens: Question Text, Category, Difficulty, Expected Duration, Evaluation Rubric (Key Points to Cover, Technical Accuracy Weight, Communication Clarity Weight, Depth of Knowledge Weight), Follow-up Questions.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Create custom questions tailored to your organization's needs. Write the question, set the evaluation rubric with weighted criteria, and add follow-up questions. The AI will dynamically ask follow-ups based on the candidate's initial response, creating a more natural and revealing conversation.</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creates a question: 'Describe how you would optimize a React application that has significant rendering performance issues.' Sets rubric: Technical Accuracy 40%, Problem-Solving Approach 30%, Communication Clarity 20%, Depth of Knowledge 10%. Adds two follow-up questions.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Here we are creating a performance optimization question. The weighted rubric ensures that technical accuracy is the most important factor, but problem-solving approach and communication are also evaluated. Follow-up questions probe deeper, such as asking about specific tools or techniques the candidate would use.</w:t>
      </w:r>
    </w:p>
    <w:p>
      <w:pPr>
        <w:spacing w:after="120" w:before="120" w:line="400"/>
        <w:jc w:val="center"/>
      </w:pPr>
      <w:r>
        <w:rPr>
          <w:rFonts w:ascii="Calibri" w:eastAsia="Microsoft YaHei"/>
          <w:i/>
          <w:iCs/>
          <w:color w:val="606060"/>
          <w:sz w:val="22"/>
          <w:szCs w:val="22"/>
        </w:rPr>
        <w:t xml:space="preserve">[Transition: Navigate to AI Assessment Review]</w:t>
      </w:r>
    </w:p>
    <w:p>
      <w:pPr>
        <w:spacing w:after="60" w:before="60"/>
      </w:pPr>
    </w:p>
    <w:p>
      <w:pPr>
        <w:pStyle w:val="Heading2"/>
        <w:spacing w:after="160" w:before="360" w:line="400"/>
      </w:pPr>
      <w:bookmarkStart w:id="100064" w:name="_Toc100064"/>
      <w:r>
        <w:rPr>
          <w:rFonts w:ascii="Calibri" w:eastAsia="SimHei"/>
          <w:b/>
          <w:bCs/>
          <w:color w:val="15857A"/>
          <w:sz w:val="28"/>
          <w:szCs w:val="28"/>
        </w:rPr>
        <w:t xml:space="preserve">Scene 3: Reviewing AI Assessments</w:t>
      </w:r>
      <w:bookmarkEnd w:id="100064"/>
    </w:p>
    <w:p>
      <w:pPr>
        <w:pBdr>
          <w:bottom w:val="single" w:color="F0EDE5" w:sz="4" w:space="4"/>
        </w:pBdr>
        <w:spacing w:after="60" w:before="200" w:line="400"/>
        <w:jc w:val="left"/>
      </w:pPr>
      <w:r>
        <w:rPr>
          <w:rFonts w:ascii="Calibri" w:eastAsia="Microsoft YaHei"/>
          <w:b/>
          <w:bCs/>
          <w:color w:val="FF6A3B"/>
          <w:sz w:val="24"/>
          <w:szCs w:val="24"/>
        </w:rPr>
        <w:t xml:space="preserve">[11:30 - 16:45]</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Assessment Dashboard loads showing completed AI interviews. Each entry shows: Candidate Name, Position, Overall Score, Completion Status, Flagged Items.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After candidates complete their AI interviews, the Assessment Dashboard provides a comprehensive evaluation. Let us review a completed assessment.</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on 'Alex Rivera - Senior Frontend Developer'. A detailed report opens.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Click on any candidate to view their full AI assessment report.</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The report shows: Overall Score 82/100, Category Breakdown (Technical Knowledge 85, Communication 78, Problem Solving 83, Culture Fit 82), Video recording thumbnails for each question, and AI-generated highlights.</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The report provides an overall score with a detailed category breakdown. Each category is scored independently, giving you a nuanced view of the candidate's strengths and areas of concern. The AI also identifies highlights, such as particularly strong or weak responses.</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on a video thumbnail for question 3. The video plays with AI-generated transcription and sentiment markers. Green highlights indicate confident, knowledgeable responses. Yellow indicates hesitation or uncertainty.</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You can review the actual video responses. The AI generates a transcription with sentiment markers. Green indicates confident, well-structured answers. Yellow indicates hesitation or uncertainty. Red flags potential dishonesty or discomfort with the topic. This visual annotation helps you quickly identify which responses deserve closer human review.</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An 'AI Recommendation' panel at the bottom shows: 'Strong candidate for technical role. Recommend advancing to next interview round. Areas to probe further: System design experience and team leadership capabilities.' Confidence Level: 89%.</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At the bottom, the AI provides a recommendation with reasoning. For Alex, the AI recommends advancing to the next round while suggesting areas for deeper evaluation. The confidence level of eighty-nine percent means the AI has enough data to make a reliable assessment. For candidates with lower confidence scores, the system recommends additional human evaluation.</w:t>
      </w:r>
    </w:p>
    <w:p>
      <w:pPr>
        <w:spacing w:after="60" w:before="60" w:line="400"/>
        <w:jc w:val="left"/>
      </w:pPr>
      <w:r>
        <w:rPr>
          <w:rFonts w:ascii="Calibri" w:eastAsia="Microsoft YaHei"/>
          <w:b/>
          <w:bCs/>
          <w:i/>
          <w:iCs/>
          <w:color w:val="606060"/>
          <w:sz w:val="22"/>
          <w:szCs w:val="22"/>
        </w:rPr>
        <w:t xml:space="preserve">[SCREEN: </w:t>
      </w:r>
      <w:r>
        <w:rPr>
          <w:rFonts w:ascii="Calibri" w:eastAsia="Microsoft YaHei"/>
          <w:i/>
          <w:iCs/>
          <w:color w:val="606060"/>
          <w:sz w:val="22"/>
          <w:szCs w:val="22"/>
        </w:rPr>
        <w:t xml:space="preserve">Cursor clicks 'Export Report' and selects 'Add to Candidate Pipeline'. The AI assessment is automatically attached to Alex Rivera's profile in the Recruitment module.</w:t>
      </w:r>
      <w:r>
        <w:rPr>
          <w:rFonts w:ascii="Calibri" w:eastAsia="Microsoft YaHei"/>
          <w:i/>
          <w:iCs/>
          <w:color w:val="606060"/>
          <w:sz w:val="22"/>
          <w:szCs w:val="22"/>
        </w:rPr>
        <w:t xml:space="preserve">]</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You can export the report or add it directly to the candidate's pipeline in the Recruitment module. This integration ensures that AI assessment data is available to all stakeholders involved in the hiring decision, alongside human evaluations and other screening results.</w:t>
      </w:r>
    </w:p>
    <w:p>
      <w:pPr>
        <w:spacing w:after="80" w:before="80" w:line="400"/>
        <w:jc w:val="left"/>
      </w:pPr>
      <w:r>
        <w:rPr>
          <w:rFonts w:ascii="Calibri" w:eastAsia="Microsoft YaHei"/>
          <w:b/>
          <w:bCs/>
          <w:color w:val="FF6A3B"/>
          <w:sz w:val="24"/>
          <w:szCs w:val="24"/>
        </w:rPr>
        <w:t xml:space="preserve">VOICEOVER: </w:t>
      </w:r>
      <w:r>
        <w:rPr>
          <w:rFonts w:ascii="Calibri" w:eastAsia="Microsoft YaHei"/>
          <w:color w:val="37352F"/>
          <w:sz w:val="24"/>
          <w:szCs w:val="24"/>
        </w:rPr>
        <w:t xml:space="preserve">And that brings us to the end of our comprehensive NEXUS HRMS training series. Across these fifteen modules, we have covered every major feature of the platform, from logging in and navigating the dashboard, to managing employees, running payroll, building workflows, and leveraging AI for interviews. We hope these scripts help you create engaging, effective training videos. Thank you for choosing NEXUS HRMS.</w:t>
      </w:r>
    </w:p>
    <w:p>
      <w:pPr>
        <w:spacing w:after="120" w:before="120" w:line="400"/>
        <w:jc w:val="center"/>
      </w:pPr>
      <w:r>
        <w:rPr>
          <w:rFonts w:ascii="Calibri" w:eastAsia="Microsoft YaHei"/>
          <w:i/>
          <w:iCs/>
          <w:color w:val="606060"/>
          <w:sz w:val="22"/>
          <w:szCs w:val="22"/>
        </w:rPr>
        <w:t xml:space="preserve">[End of Module 15 and Training Series. Fade to black with NEXUS HRMS logo and 'Thank You' message]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606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60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606060"/>
        <w:sz w:val="18"/>
        <w:szCs w:val="18"/>
      </w:rPr>
      <w:t xml:space="preserve">NEXUS HRMS Training Video Scripts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37352F"/>
        <w:sz w:val="24"/>
        <w:szCs w:val="24"/>
      </w:rPr>
    </w:rPrDefault>
    <w:pPrDefault>
      <w:pPr>
        <w:spacing w:line="4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400"/>
      <w:outlineLvl w:val="0"/>
    </w:pPr>
    <w:rPr>
      <w:rFonts w:ascii="Calibri" w:eastAsia="SimHei"/>
      <w:b/>
      <w:bCs/>
      <w:color w:val="15857A"/>
      <w:sz w:val="32"/>
      <w:szCs w:val="32"/>
    </w:rPr>
  </w:style>
  <w:style w:type="paragraph" w:styleId="Heading2">
    <w:name w:val="Heading 2"/>
    <w:basedOn w:val="Normal"/>
    <w:next w:val="Normal"/>
    <w:qFormat/>
    <w:pPr>
      <w:spacing w:after="160" w:before="360" w:line="400"/>
      <w:outlineLvl w:val="1"/>
    </w:pPr>
    <w:rPr>
      <w:rFonts w:ascii="Calibri" w:eastAsia="SimHei"/>
      <w:b/>
      <w:bCs/>
      <w:color w:val="15857A"/>
      <w:sz w:val="28"/>
      <w:szCs w:val="28"/>
    </w:rPr>
  </w:style>
  <w:style w:type="paragraph" w:styleId="Heading3">
    <w:name w:val="Heading 3"/>
    <w:basedOn w:val="Normal"/>
    <w:next w:val="Normal"/>
    <w:qFormat/>
    <w:pPr>
      <w:spacing w:after="120" w:before="280" w:line="400"/>
      <w:outlineLvl w:val="2"/>
    </w:pPr>
    <w:rPr>
      <w:rFonts w:ascii="Calibri" w:eastAsia="SimHei"/>
      <w:b/>
      <w:bCs/>
      <w:color w:val="37352F"/>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2026-05-28T12:28:39.320Z</dcterms:created>
  <dcterms:modified xsi:type="dcterms:W3CDTF">2026-05-28T12:28:39.321Z</dcterms:modified>
</cp:coreProperties>
</file>

<file path=docProps/custom.xml><?xml version="1.0" encoding="utf-8"?>
<Properties xmlns="http://schemas.openxmlformats.org/officeDocument/2006/custom-properties" xmlns:vt="http://schemas.openxmlformats.org/officeDocument/2006/docPropsVTypes"/>
</file>