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3864"/>
          <w:sz w:val="46"/>
          <w:szCs w:val="46"/>
        </w:rPr>
        <w:t xml:space="preserve">Shieldworkz Advisory — Derived SOC Use Case Library</w:t>
      </w:r>
    </w:p>
    <w:p>
      <w:pPr>
        <w:spacing w:after="400"/>
      </w:pPr>
      <w:r>
        <w:rPr>
          <w:rFonts w:ascii="Arial" w:cs="Arial" w:eastAsia="Arial" w:hAnsi="Arial"/>
          <w:color w:val="2E75B6"/>
          <w:sz w:val="24"/>
          <w:szCs w:val="24"/>
        </w:rPr>
        <w:t xml:space="preserve">Sigma Detection Rules Mapped to the Shieldworkz OT Cyber Threat Intelligence Advisory — Middle East (June 2026)</w:t>
      </w:r>
    </w:p>
    <w:p>
      <w:pPr>
        <w:spacing w:after="80"/>
      </w:pPr>
      <w:r>
        <w:rPr>
          <w:rFonts w:ascii="Arial" w:cs="Arial" w:eastAsia="Arial" w:hAnsi="Arial"/>
          <w:sz w:val="22"/>
          <w:szCs w:val="22"/>
        </w:rPr>
        <w:t xml:space="preserve">Prepared for: Mahesh — OT/ICS SOC, Help AG</w:t>
      </w:r>
    </w:p>
    <w:p>
      <w:pPr>
        <w:spacing w:after="80"/>
      </w:pPr>
      <w:r>
        <w:rPr>
          <w:rFonts w:ascii="Arial" w:cs="Arial" w:eastAsia="Arial" w:hAnsi="Arial"/>
          <w:i/>
          <w:iCs/>
          <w:sz w:val="20"/>
          <w:szCs w:val="20"/>
        </w:rPr>
        <w:t xml:space="preserve">Source document: Shieldworkz OT Cyber Threat Intelligence Advisory, Middle East, assessed 6 June 2026</w:t>
      </w:r>
    </w:p>
    <w:p>
      <w:pPr>
        <w:spacing w:after="400"/>
      </w:pPr>
      <w:r>
        <w:rPr>
          <w:rFonts w:ascii="Arial" w:cs="Arial" w:eastAsia="Arial" w:hAnsi="Arial"/>
          <w:sz w:val="22"/>
          <w:szCs w:val="22"/>
        </w:rPr>
        <w:t xml:space="preserve">Date prepared: 1 July 2026</w:t>
      </w:r>
    </w:p>
    <w:p>
      <w:pPr>
        <w:pBdr>
          <w:bottom w:val="single" w:color="2E75B6" w:sz="6" w:space="1"/>
        </w:pBdr>
        <w:spacing w:after="300"/>
      </w:pPr>
    </w:p>
    <w:p>
      <w:pPr>
        <w:spacing w:after="120"/>
      </w:pPr>
      <w:r>
        <w:rPr>
          <w:rFonts w:ascii="Arial" w:cs="Arial" w:eastAsia="Arial" w:hAnsi="Arial"/>
          <w:b/>
          <w:bCs/>
          <w:sz w:val="24"/>
          <w:szCs w:val="24"/>
        </w:rPr>
        <w:t xml:space="preserve">Purpose &amp; Traceability</w:t>
      </w:r>
    </w:p>
    <w:p>
      <w:pPr>
        <w:spacing w:after="200"/>
      </w:pPr>
      <w:r>
        <w:rPr>
          <w:rFonts w:ascii="Arial" w:cs="Arial" w:eastAsia="Arial" w:hAnsi="Arial"/>
          <w:sz w:val="21"/>
          <w:szCs w:val="21"/>
        </w:rPr>
        <w:t xml:space="preserve">This library translates the Shieldworkz advisory directly into deployable Sigma detection logic. It deliberately avoids re-deriving rules already covered in the earlier protocol, cross-zone, and threat-actor libraries (Sandworm/APT44, APT34, APT33 Modbus/DNP3/wiper patterns) and instead focuses on what the advisory adds that is new: BAUXITE/CyberAv3ngers, MuddyWater, Moses Staff, RansomHub, Cl0p, Fuxnet, and Predatory Sparrow, plus the advisory’s own explicitly listed High-Value Detection Signatures, Threat Hunting Hypotheses (H1–H5), and regional Blind Spots sections.</w:t>
      </w:r>
    </w:p>
    <w:p>
      <w:pPr>
        <w:spacing w:after="200"/>
      </w:pPr>
      <w:r>
        <w:rPr>
          <w:rFonts w:ascii="Arial" w:cs="Arial" w:eastAsia="Arial" w:hAnsi="Arial"/>
          <w:sz w:val="21"/>
          <w:szCs w:val="21"/>
        </w:rPr>
        <w:t xml:space="preserve">Each rule’s reference field cites the advisory directly so the mapping back to source remains auditable for governance and board reporting purposes.</w:t>
      </w:r>
    </w:p>
    <w:p>
      <w:pPr>
        <w:pageBreakBefore/>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Advisory Assessment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8"/>
                <w:szCs w:val="18"/>
              </w:rPr>
              <w:t xml:space="preserve">Regional OT threat level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CRITICAL (Shieldworkz, as of June 2026)</w:t>
            </w:r>
          </w:p>
        </w:tc>
      </w:tr>
      <w:tr>
        <w:tc>
          <w:tcPr>
            <w:tcW w:type="dxa" w:w="3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8"/>
                <w:szCs w:val="18"/>
              </w:rPr>
              <w:t xml:space="preserve">12-month outlook</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Deteriorating; HIGH probability of a significant disruptive OT incident at a major GCC energy/utility operator</w:t>
            </w:r>
          </w:p>
        </w:tc>
      </w:tr>
      <w:tr>
        <w:tc>
          <w:tcPr>
            <w:tcW w:type="dxa" w:w="3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8"/>
                <w:szCs w:val="18"/>
              </w:rPr>
              <w:t xml:space="preserve">Dominant initial access vector</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Internet-facing remote access infrastructure (VPN appliances, jump servers, vendor platforms)</w:t>
            </w:r>
          </w:p>
        </w:tc>
      </w:tr>
      <w:tr>
        <w:tc>
          <w:tcPr>
            <w:tcW w:type="dxa" w:w="3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8"/>
                <w:szCs w:val="18"/>
              </w:rPr>
              <w:t xml:space="preserve">Dominant pre-OT-pivot technique</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Living-off-the-land (LOTL) — observed in 77% of confirmed OT-impacting intrusions, H1 2026</w:t>
            </w:r>
          </w:p>
        </w:tc>
      </w:tr>
      <w:tr>
        <w:tc>
          <w:tcPr>
            <w:tcW w:type="dxa" w:w="3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8"/>
                <w:szCs w:val="18"/>
              </w:rPr>
              <w:t xml:space="preserve">Internet-exposed ICS devices (global, H1 2026)</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At least 19,000, with a disproportionate share in Middle East operators</w:t>
            </w:r>
          </w:p>
        </w:tc>
      </w:tr>
      <w:tr>
        <w:tc>
          <w:tcPr>
            <w:tcW w:type="dxa" w:w="3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8"/>
                <w:szCs w:val="18"/>
              </w:rPr>
              <w:t xml:space="preserve">SIS targeting assessment</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Moderate-to-high confidence at least one state actor retains functional TRITON-class capability</w:t>
            </w:r>
          </w:p>
        </w:tc>
      </w:tr>
    </w:tbl>
    <w:p>
      <w:pPr>
        <w:pageBreakBefore/>
      </w:pPr>
    </w:p>
    <w:p>
      <w:pPr>
        <w:pStyle w:val="Heading1"/>
      </w:pPr>
      <w:r>
        <w:t xml:space="preserve">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00"/>
        <w:gridCol w:w="2400"/>
        <w:gridCol w:w="1700"/>
        <w:gridCol w:w="960"/>
      </w:tblGrid>
      <w:tr>
        <w:tc>
          <w:tcPr>
            <w:tcW w:type="dxa" w:w="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3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Title</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Source / Actor</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ATT&amp;CK</w:t>
            </w:r>
          </w:p>
        </w:tc>
        <w:tc>
          <w:tcPr>
            <w:tcW w:type="dxa" w:w="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7"/>
                <w:szCs w:val="17"/>
              </w:rPr>
              <w:t xml:space="preserve">Level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1</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Unitronics Vision PLC Default Port Access (BAUXITE Pattern)</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BAUXITE / CyberAv3ngers (IRGC-affiliated)</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attack.ics.t0810, attack.ics.t0806</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C00000"/>
                <w:sz w:val="14"/>
                <w:szCs w:val="14"/>
              </w:rPr>
              <w:t xml:space="preserve">CRITICAL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2</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HMI Display Screen Defacement or Unauthorized Image/Text Overwrite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BAUXITE / CyberAv3ngers (IRGC-affiliated)</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attack.ics.t0831, attack.ics.t0829</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C00000"/>
                <w:sz w:val="14"/>
                <w:szCs w:val="14"/>
              </w:rPr>
              <w:t xml:space="preserve">CRITICAL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3</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Post-Unitronics-Compromise Lateral Movement via SMB/RDP From PLC Network Segment</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BAUXITE / CyberAv3ngers (IRGC-affiliated)</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attack.t1021.001, attack.t1021.002, attack.ics.t0867</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4"/>
                <w:szCs w:val="14"/>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4</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Remote Management Tool Installation on OT-Adjacent Host (MuddyWater Pattern)</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MuddyWater (Static Kitten / MERCURY)</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attack.t1219, attack.ics.t0883</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4"/>
                <w:szCs w:val="14"/>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5</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Bulk Exfiltration of OT Documentation and Network Diagrams (Moses Staff Pattern)</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Moses Staff / Abraham's Ax</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attack.t1560, attack.t1567, attack.ics.t0811</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4"/>
                <w:szCs w:val="14"/>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6</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Ransomware Precursor — Lateral Movement Targeting Historian or SCADA Hostnames</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RansomHub and OT-Capable Affiliates</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attack.t1135, attack.t1018, attack.ics.t0888</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4"/>
                <w:szCs w:val="14"/>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7</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Mass File Transfer Appliance Exploitation Preceding OT Document Theft (Cl0p Pattern)</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Cl0p and Industrial Data Extortion Groups</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attack.t1190, attack.t1505.003</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C00000"/>
                <w:sz w:val="14"/>
                <w:szCs w:val="14"/>
              </w:rPr>
              <w:t xml:space="preserve">CRITICAL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8</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Sensor Gateway Mass Filesystem Wipe or RS485/MBus Disruption (Fuxnet Pattern)</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Blackjack (Fuxnet) — included for cross-theatre capability awareness</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attack.ics.t0826, attack.t1561.002</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C00000"/>
                <w:sz w:val="14"/>
                <w:szCs w:val="14"/>
              </w:rPr>
              <w:t xml:space="preserve">CRITICAL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9</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Coordinated Multi-Site SCADA Command Triggering Mass Manual-Fallback (Predatory Sparrow-Class Pattern)</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Predatory Sparrow-class capability (calibration reference)</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attack.ics.t0855, attack.ics.t0826</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C00000"/>
                <w:sz w:val="14"/>
                <w:szCs w:val="14"/>
              </w:rPr>
              <w:t xml:space="preserve">CRITICAL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10</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Password Spray Against Cloud Identity Tenant Serving OT-Adjacent Accounts</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APT33 / Elfin (Refined Kitten)</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attack.t1110.003, attack.t1078.004</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4"/>
                <w:szCs w:val="14"/>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11</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Security Event Log Cleared on OT Network System</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Generalized (anti-forensic indicator across multiple actors)</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attack.t1070.001, attack.ics.t0851</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C00000"/>
                <w:sz w:val="14"/>
                <w:szCs w:val="14"/>
              </w:rPr>
              <w:t xml:space="preserve">CRITICAL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12</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PLC Configuration Drift From Verified Offline Backup</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Generalized (integrity-verification hunt, not actor-specific)</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attack.ics.t0873, attack.ics.t0839</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C00000"/>
                <w:sz w:val="14"/>
                <w:szCs w:val="14"/>
              </w:rPr>
              <w:t xml:space="preserve">CRITICAL</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13</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Historian Query Pattern Anomaly From IT-Network Host</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Generalized (reconnaissance hunt, not actor-specific)</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attack.ics.t0801, attack.ics.t0811</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4"/>
                <w:szCs w:val="14"/>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14</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Engineering Workstation Outbound Connection to Infrastructure Outside Approved List</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Generalized (EWS compromise hunt, not actor-specific)</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attack.t1071, attack.ics.t0883</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4"/>
                <w:szCs w:val="14"/>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15</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Vendor VPN Authentication Outside Approved Window or Geography</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Generalized (vendor access hunt, not actor-specific)</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attack.t1078.002, attack.ics.t0883</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4"/>
                <w:szCs w:val="14"/>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16</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Dormant Vendor Account First-Use After Extended Inactivity</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Generalized (credential hygiene gap, not actor-specific)</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attack.t1078, attack.ics.t0859</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4"/>
                <w:szCs w:val="14"/>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17</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Unauthenticated Modbus/DNP3 Traffic Through Legacy Serial-to-Ethernet Gateway</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Generalized (legacy gateway exposure, not actor-specific)</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attack.ics.t0846, attack.ics.t0855</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4"/>
                <w:szCs w:val="14"/>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18</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Unauthorized Association to Industrial Wireless Network (WirelessHART/ISA100/OT Wi-Fi)</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Generalized (wireless exposure, not actor-specific)</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attack.ics.t0822, attack.ics.t0846</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E36C09"/>
                <w:sz w:val="14"/>
                <w:szCs w:val="14"/>
              </w:rPr>
              <w:t xml:space="preserve">HIGH</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19</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OT Cloud Agent Unexpected Outbound Data Pathway</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Generalized (OT cloud/IIoT governance gap, not actor-specific)</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attack.t1071.001, attack.ics.t0846</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BF8F00"/>
                <w:sz w:val="14"/>
                <w:szCs w:val="14"/>
              </w:rPr>
              <w:t xml:space="preserve">MEDIUM</w:t>
            </w:r>
          </w:p>
        </w:tc>
      </w:tr>
      <w:tr>
        <w:tc>
          <w:tcPr>
            <w:tcW w:type="dxa" w:w="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20</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Spearphishing Lure Execution by OT Engineering Personnel</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Multiple (APT33, APT34, Moses Staff)</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val="false"/>
                <w:bCs w:val="false"/>
                <w:color w:val="000000"/>
                <w:sz w:val="14"/>
                <w:szCs w:val="14"/>
              </w:rPr>
              <w:t xml:space="preserve">attack.t1566.001, attack.t1204.002</w:t>
            </w:r>
          </w:p>
        </w:tc>
        <w:tc>
          <w:tcPr>
            <w:tcW w:type="dxa" w:w="960"/>
            <w:tcBorders>
              <w:top w:val="single" w:color="CCCCCC" w:sz="1"/>
              <w:left w:val="single" w:color="CCCCCC" w:sz="1"/>
              <w:bottom w:val="single" w:color="CCCCCC" w:sz="1"/>
              <w:right w:val="single" w:color="CCCCCC" w:sz="1"/>
            </w:tcBorders>
            <w:shd w:fill="FCE4E4" w:val="clear"/>
            <w:tcMar>
              <w:top w:type="dxa" w:w="50"/>
              <w:left w:type="dxa" w:w="100"/>
              <w:bottom w:type="dxa" w:w="50"/>
              <w:right w:type="dxa" w:w="100"/>
            </w:tcMar>
          </w:tcPr>
          <w:p>
            <w:r>
              <w:rPr>
                <w:rFonts w:ascii="Arial" w:cs="Arial" w:eastAsia="Arial" w:hAnsi="Arial"/>
                <w:b/>
                <w:bCs/>
                <w:color w:val="C00000"/>
                <w:sz w:val="14"/>
                <w:szCs w:val="14"/>
              </w:rPr>
              <w:t xml:space="preserve">CRITICAL</w:t>
            </w:r>
          </w:p>
        </w:tc>
      </w:tr>
    </w:tbl>
    <w:p>
      <w:pPr>
        <w:pageBreakBefore/>
      </w:pPr>
    </w:p>
    <w:p>
      <w:pPr>
        <w:pStyle w:val="Heading1"/>
      </w:pPr>
      <w:r>
        <w:t xml:space="preserve">BAUXITE / CyberAv3ngers (Unitronics PLC Pattern)</w:t>
      </w:r>
    </w:p>
    <w:p>
      <w:pPr>
        <w:pStyle w:val="Heading2"/>
      </w:pPr>
      <w:r>
        <w:t xml:space="preserve">Unitronics Vision PLC Default Port Access (BAUXITE Pattern)</w:t>
      </w:r>
    </w:p>
    <w:p>
      <w:pPr>
        <w:spacing w:after="160"/>
      </w:pPr>
      <w:r>
        <w:rPr>
          <w:rFonts w:ascii="Arial" w:cs="Arial" w:eastAsia="Arial" w:hAnsi="Arial"/>
          <w:sz w:val="21"/>
          <w:szCs w:val="21"/>
        </w:rPr>
        <w:t xml:space="preserve">Detects a connection attempt to a Unitronics Vision Series PLC's web management interface on its default port (20256) from a source outside the designated engineering/HMI allow-list, the confirmed exploitation vector used by BAUXITE/CyberAv3ngers in the 2023 water-utility campaign and ongoing GCC water/energy targeting per the Shieldworkz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sw01a1b2-c3d4-4e5f-9081-000000000001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BAUXITE / CyberAv3ngers (IRGC-affiliated)</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attack.ics.t0810, attack.ics.t0806</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CRITICAL</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Unitronics Vision PLC Default Port Access (BAUXITE Pattern)</w:t>
            </w:r>
          </w:p>
          <w:p>
            <w:pPr>
              <w:spacing w:after="0"/>
            </w:pPr>
            <w:r>
              <w:rPr>
                <w:rFonts w:ascii="Consolas" w:cs="Consolas" w:eastAsia="Consolas" w:hAnsi="Consolas"/>
                <w:color w:val="1F1F1F"/>
                <w:sz w:val="16"/>
                <w:szCs w:val="16"/>
              </w:rPr>
              <w:t xml:space="preserve">id: sw01a1b2-c3d4-4e5f-9081-000000000001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connection attempt to a Unitronics Vision Series PLC's web management interface on its default port (20256) from a source outside the designated engineering/HMI allow-list, the confirmed exploitation vector used by BAUXITE/CyberAv3ngers in the 2023 water-utility campaign and ongoing GCC water/energy targeting per the Shieldworkz advisory.</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  - CISA AA23-335A</w:t>
            </w:r>
          </w:p>
          <w:p>
            <w:pPr>
              <w:spacing w:after="0"/>
            </w:pPr>
            <w:r>
              <w:rPr>
                <w:rFonts w:ascii="Consolas" w:cs="Consolas" w:eastAsia="Consolas" w:hAnsi="Consolas"/>
                <w:color w:val="1F1F1F"/>
                <w:sz w:val="16"/>
                <w:szCs w:val="16"/>
              </w:rPr>
              <w:t xml:space="preserve">threat_actor: BAUXITE / CyberAv3ngers (IRGC-affiliated)</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attack.ics.t0810</w:t>
            </w:r>
          </w:p>
          <w:p>
            <w:pPr>
              <w:spacing w:after="0"/>
            </w:pPr>
            <w:r>
              <w:rPr>
                <w:rFonts w:ascii="Consolas" w:cs="Consolas" w:eastAsia="Consolas" w:hAnsi="Consolas"/>
                <w:color w:val="1F1F1F"/>
                <w:sz w:val="16"/>
                <w:szCs w:val="16"/>
              </w:rPr>
              <w:t xml:space="preserve">  - attack.ics.t0806</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dst_port: 20256</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src_ip|in_list: 'designated_engineering_workstations'</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Authorized engineering laptop not yet added to the allow-list following a Unitronics PLC commissioning</w:t>
            </w:r>
          </w:p>
          <w:p>
            <w:pPr>
              <w:spacing w:after="0"/>
            </w:pPr>
            <w:r>
              <w:rPr>
                <w:rFonts w:ascii="Consolas" w:cs="Consolas" w:eastAsia="Consolas" w:hAnsi="Consolas"/>
                <w:color w:val="1F1F1F"/>
                <w:sz w:val="16"/>
                <w:szCs w:val="16"/>
              </w:rPr>
              <w:t xml:space="preserve">level: critical</w:t>
            </w:r>
          </w:p>
        </w:tc>
      </w:tr>
    </w:tbl>
    <w:p>
      <w:pPr>
        <w:spacing w:after="300"/>
      </w:pPr>
    </w:p>
    <w:p>
      <w:pPr>
        <w:pStyle w:val="Heading2"/>
      </w:pPr>
      <w:r>
        <w:t xml:space="preserve">HMI Display Screen Defacement or Unauthorized Image/Text Overwrite</w:t>
      </w:r>
    </w:p>
    <w:p>
      <w:pPr>
        <w:spacing w:after="160"/>
      </w:pPr>
      <w:r>
        <w:rPr>
          <w:rFonts w:ascii="Arial" w:cs="Arial" w:eastAsia="Arial" w:hAnsi="Arial"/>
          <w:sz w:val="21"/>
          <w:szCs w:val="21"/>
        </w:rPr>
        <w:t xml:space="preserve">Detects an HMI project file or display screen being overwritten with new image/text resources outside an approved change window, matching the CyberAv3ngers defacement pattern of replacing HMI screens with propaganda imagery and "You have been hacked" messaging following PLC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sw01a1b2-c3d4-4e5f-9081-000000000002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BAUXITE / CyberAv3ngers (IRGC-affiliated)</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attack.ics.t0831, attack.ics.t0829</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CRITICAL</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HMI Display Screen Defacement or Unauthorized Image/Text Overwrite</w:t>
            </w:r>
          </w:p>
          <w:p>
            <w:pPr>
              <w:spacing w:after="0"/>
            </w:pPr>
            <w:r>
              <w:rPr>
                <w:rFonts w:ascii="Consolas" w:cs="Consolas" w:eastAsia="Consolas" w:hAnsi="Consolas"/>
                <w:color w:val="1F1F1F"/>
                <w:sz w:val="16"/>
                <w:szCs w:val="16"/>
              </w:rPr>
              <w:t xml:space="preserve">id: sw01a1b2-c3d4-4e5f-9081-000000000002</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HMI project file or display screen being overwritten with new image/text resources outside an approved change window, matching the CyberAv3ngers defacement pattern of replacing HMI screens with propaganda imagery and "You have been hacked" messaging following PLC compromise.</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BAUXITE / CyberAv3ngers (IRGC-affiliated)</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attack.ics.t0831</w:t>
            </w:r>
          </w:p>
          <w:p>
            <w:pPr>
              <w:spacing w:after="0"/>
            </w:pPr>
            <w:r>
              <w:rPr>
                <w:rFonts w:ascii="Consolas" w:cs="Consolas" w:eastAsia="Consolas" w:hAnsi="Consolas"/>
                <w:color w:val="1F1F1F"/>
                <w:sz w:val="16"/>
                <w:szCs w:val="16"/>
              </w:rPr>
              <w:t xml:space="preserve">  - attack.ics.t0829</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file_event</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TargetFilename|endswith:</w:t>
            </w:r>
          </w:p>
          <w:p>
            <w:pPr>
              <w:spacing w:after="0"/>
            </w:pPr>
            <w:r>
              <w:rPr>
                <w:rFonts w:ascii="Consolas" w:cs="Consolas" w:eastAsia="Consolas" w:hAnsi="Consolas"/>
                <w:color w:val="1F1F1F"/>
                <w:sz w:val="16"/>
                <w:szCs w:val="16"/>
              </w:rPr>
              <w:t xml:space="preserve">      - '.bmp'</w:t>
            </w:r>
          </w:p>
          <w:p>
            <w:pPr>
              <w:spacing w:after="0"/>
            </w:pPr>
            <w:r>
              <w:rPr>
                <w:rFonts w:ascii="Consolas" w:cs="Consolas" w:eastAsia="Consolas" w:hAnsi="Consolas"/>
                <w:color w:val="1F1F1F"/>
                <w:sz w:val="16"/>
                <w:szCs w:val="16"/>
              </w:rPr>
              <w:t xml:space="preserve">      - '.png'</w:t>
            </w:r>
          </w:p>
          <w:p>
            <w:pPr>
              <w:spacing w:after="0"/>
            </w:pPr>
            <w:r>
              <w:rPr>
                <w:rFonts w:ascii="Consolas" w:cs="Consolas" w:eastAsia="Consolas" w:hAnsi="Consolas"/>
                <w:color w:val="1F1F1F"/>
                <w:sz w:val="16"/>
                <w:szCs w:val="16"/>
              </w:rPr>
              <w:t xml:space="preserve">      - '.jpg'</w:t>
            </w:r>
          </w:p>
          <w:p>
            <w:pPr>
              <w:spacing w:after="0"/>
            </w:pPr>
            <w:r>
              <w:rPr>
                <w:rFonts w:ascii="Consolas" w:cs="Consolas" w:eastAsia="Consolas" w:hAnsi="Consolas"/>
                <w:color w:val="1F1F1F"/>
                <w:sz w:val="16"/>
                <w:szCs w:val="16"/>
              </w:rPr>
              <w:t xml:space="preserve">    ComputerName|in_list: 'l2_hmi_hosts'</w:t>
            </w:r>
          </w:p>
          <w:p>
            <w:pPr>
              <w:spacing w:after="0"/>
            </w:pPr>
            <w:r>
              <w:rPr>
                <w:rFonts w:ascii="Consolas" w:cs="Consolas" w:eastAsia="Consolas" w:hAnsi="Consolas"/>
                <w:color w:val="1F1F1F"/>
                <w:sz w:val="16"/>
                <w:szCs w:val="16"/>
              </w:rPr>
              <w:t xml:space="preserve">  timefilter:</w:t>
            </w:r>
          </w:p>
          <w:p>
            <w:pPr>
              <w:spacing w:after="0"/>
            </w:pPr>
            <w:r>
              <w:rPr>
                <w:rFonts w:ascii="Consolas" w:cs="Consolas" w:eastAsia="Consolas" w:hAnsi="Consolas"/>
                <w:color w:val="1F1F1F"/>
                <w:sz w:val="16"/>
                <w:szCs w:val="16"/>
              </w:rPr>
              <w:t xml:space="preserve">    hour|gte: 20</w:t>
            </w:r>
          </w:p>
          <w:p>
            <w:pPr>
              <w:spacing w:after="0"/>
            </w:pPr>
            <w:r>
              <w:rPr>
                <w:rFonts w:ascii="Consolas" w:cs="Consolas" w:eastAsia="Consolas" w:hAnsi="Consolas"/>
                <w:color w:val="1F1F1F"/>
                <w:sz w:val="16"/>
                <w:szCs w:val="16"/>
              </w:rPr>
              <w:t xml:space="preserve">  timefilter2:</w:t>
            </w:r>
          </w:p>
          <w:p>
            <w:pPr>
              <w:spacing w:after="0"/>
            </w:pPr>
            <w:r>
              <w:rPr>
                <w:rFonts w:ascii="Consolas" w:cs="Consolas" w:eastAsia="Consolas" w:hAnsi="Consolas"/>
                <w:color w:val="1F1F1F"/>
                <w:sz w:val="16"/>
                <w:szCs w:val="16"/>
              </w:rPr>
              <w:t xml:space="preserve">    hour|lte: 5</w:t>
            </w:r>
          </w:p>
          <w:p>
            <w:pPr>
              <w:spacing w:after="0"/>
            </w:pPr>
            <w:r>
              <w:rPr>
                <w:rFonts w:ascii="Consolas" w:cs="Consolas" w:eastAsia="Consolas" w:hAnsi="Consolas"/>
                <w:color w:val="1F1F1F"/>
                <w:sz w:val="16"/>
                <w:szCs w:val="16"/>
              </w:rPr>
              <w:t xml:space="preserve">  condition: selection and (timefilter or timefilter2)</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Planned HMI branding/graphics update performed during an approved off-hours window</w:t>
            </w:r>
          </w:p>
          <w:p>
            <w:pPr>
              <w:spacing w:after="0"/>
            </w:pPr>
            <w:r>
              <w:rPr>
                <w:rFonts w:ascii="Consolas" w:cs="Consolas" w:eastAsia="Consolas" w:hAnsi="Consolas"/>
                <w:color w:val="1F1F1F"/>
                <w:sz w:val="16"/>
                <w:szCs w:val="16"/>
              </w:rPr>
              <w:t xml:space="preserve">level: critical</w:t>
            </w:r>
          </w:p>
        </w:tc>
      </w:tr>
    </w:tbl>
    <w:p>
      <w:pPr>
        <w:spacing w:after="300"/>
      </w:pPr>
    </w:p>
    <w:p>
      <w:pPr>
        <w:pStyle w:val="Heading2"/>
      </w:pPr>
      <w:r>
        <w:t xml:space="preserve">Post-Unitronics-Compromise Lateral Movement via SMB/RDP From PLC Network Segment</w:t>
      </w:r>
    </w:p>
    <w:p>
      <w:pPr>
        <w:spacing w:after="160"/>
      </w:pPr>
      <w:r>
        <w:rPr>
          <w:rFonts w:ascii="Arial" w:cs="Arial" w:eastAsia="Arial" w:hAnsi="Arial"/>
          <w:sz w:val="21"/>
          <w:szCs w:val="21"/>
        </w:rPr>
        <w:t xml:space="preserve">Detects SMB or RDP traffic originating from the network segment hosting Unitronics or other internet-exposed PLCs, indicating an adversary has pivoted from PLC-level access to broader IT-style lateral movement using native Windows tooling, consistent with confirmed BAUXITE post-compromise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sw01a1b2-c3d4-4e5f-9081-000000000003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BAUXITE / CyberAv3ngers (IRGC-affiliated)</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attack.t1021.001, attack.t1021.002, attack.ics.t0867</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Post-Unitronics-Compromise Lateral Movement via SMB/RDP From PLC Network Segment</w:t>
            </w:r>
          </w:p>
          <w:p>
            <w:pPr>
              <w:spacing w:after="0"/>
            </w:pPr>
            <w:r>
              <w:rPr>
                <w:rFonts w:ascii="Consolas" w:cs="Consolas" w:eastAsia="Consolas" w:hAnsi="Consolas"/>
                <w:color w:val="1F1F1F"/>
                <w:sz w:val="16"/>
                <w:szCs w:val="16"/>
              </w:rPr>
              <w:t xml:space="preserve">id: sw01a1b2-c3d4-4e5f-9081-000000000003</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SMB or RDP traffic originating from the network segment hosting Unitronics or other internet-exposed PLCs, indicating an adversary has pivoted from PLC-level access to broader IT-style lateral movement using native Windows tooling, consistent with confirmed BAUXITE post-compromise behavior.</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BAUXITE / CyberAv3ngers (IRGC-affiliated)</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attack.t1021.001</w:t>
            </w:r>
          </w:p>
          <w:p>
            <w:pPr>
              <w:spacing w:after="0"/>
            </w:pPr>
            <w:r>
              <w:rPr>
                <w:rFonts w:ascii="Consolas" w:cs="Consolas" w:eastAsia="Consolas" w:hAnsi="Consolas"/>
                <w:color w:val="1F1F1F"/>
                <w:sz w:val="16"/>
                <w:szCs w:val="16"/>
              </w:rPr>
              <w:t xml:space="preserve">  - attack.t1021.002</w:t>
            </w:r>
          </w:p>
          <w:p>
            <w:pPr>
              <w:spacing w:after="0"/>
            </w:pPr>
            <w:r>
              <w:rPr>
                <w:rFonts w:ascii="Consolas" w:cs="Consolas" w:eastAsia="Consolas" w:hAnsi="Consolas"/>
                <w:color w:val="1F1F1F"/>
                <w:sz w:val="16"/>
                <w:szCs w:val="16"/>
              </w:rPr>
              <w:t xml:space="preserve">  - attack.ics.t0867</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firewall</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src_zone: plc_field_network</w:t>
            </w:r>
          </w:p>
          <w:p>
            <w:pPr>
              <w:spacing w:after="0"/>
            </w:pPr>
            <w:r>
              <w:rPr>
                <w:rFonts w:ascii="Consolas" w:cs="Consolas" w:eastAsia="Consolas" w:hAnsi="Consolas"/>
                <w:color w:val="1F1F1F"/>
                <w:sz w:val="16"/>
                <w:szCs w:val="16"/>
              </w:rPr>
              <w:t xml:space="preserve">    dst_port:</w:t>
            </w:r>
          </w:p>
          <w:p>
            <w:pPr>
              <w:spacing w:after="0"/>
            </w:pPr>
            <w:r>
              <w:rPr>
                <w:rFonts w:ascii="Consolas" w:cs="Consolas" w:eastAsia="Consolas" w:hAnsi="Consolas"/>
                <w:color w:val="1F1F1F"/>
                <w:sz w:val="16"/>
                <w:szCs w:val="16"/>
              </w:rPr>
              <w:t xml:space="preserve">      - 445</w:t>
            </w:r>
          </w:p>
          <w:p>
            <w:pPr>
              <w:spacing w:after="0"/>
            </w:pPr>
            <w:r>
              <w:rPr>
                <w:rFonts w:ascii="Consolas" w:cs="Consolas" w:eastAsia="Consolas" w:hAnsi="Consolas"/>
                <w:color w:val="1F1F1F"/>
                <w:sz w:val="16"/>
                <w:szCs w:val="16"/>
              </w:rPr>
              <w:t xml:space="preserve">      - 3389</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Approved engineering maintenance session using SMB for PLC backup file transfer</w:t>
            </w:r>
          </w:p>
          <w:p>
            <w:pPr>
              <w:spacing w:after="0"/>
            </w:pPr>
            <w:r>
              <w:rPr>
                <w:rFonts w:ascii="Consolas" w:cs="Consolas" w:eastAsia="Consolas" w:hAnsi="Consolas"/>
                <w:color w:val="1F1F1F"/>
                <w:sz w:val="16"/>
                <w:szCs w:val="16"/>
              </w:rPr>
              <w:t xml:space="preserve">level: high</w:t>
            </w:r>
          </w:p>
        </w:tc>
      </w:tr>
    </w:tbl>
    <w:p>
      <w:pPr>
        <w:spacing w:after="300"/>
      </w:pPr>
    </w:p>
    <w:p>
      <w:pPr>
        <w:pStyle w:val="Heading1"/>
      </w:pPr>
      <w:r>
        <w:t xml:space="preserve">MuddyWater (Static Kitten / MERCURY)</w:t>
      </w:r>
    </w:p>
    <w:p>
      <w:pPr>
        <w:pStyle w:val="Heading2"/>
      </w:pPr>
      <w:r>
        <w:t xml:space="preserve">Remote Management Tool Installation on OT-Adjacent Host (MuddyWater Pattern)</w:t>
      </w:r>
    </w:p>
    <w:p>
      <w:pPr>
        <w:spacing w:after="160"/>
      </w:pPr>
      <w:r>
        <w:rPr>
          <w:rFonts w:ascii="Arial" w:cs="Arial" w:eastAsia="Arial" w:hAnsi="Arial"/>
          <w:sz w:val="21"/>
          <w:szCs w:val="21"/>
        </w:rPr>
        <w:t xml:space="preserve">Detects installation or first-run execution of Atera, RemoteUtilities, or ScreenConnect on a host within the OT DMZ or L3 server tier outside the approved software baseline, the remote-management tooling MuddyWater is documented using to gain footholds that are then handed off to other IRGC-directed actors for further OT-relevant exploitation.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sw02a1b2-c3d4-4e5f-9081-000000000001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MuddyWater (Static Kitten / MERCURY)</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attack.t1219, attack.ics.t0883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Remote Management Tool Installation on OT-Adjacent Host (MuddyWater Pattern)</w:t>
            </w:r>
          </w:p>
          <w:p>
            <w:pPr>
              <w:spacing w:after="0"/>
            </w:pPr>
            <w:r>
              <w:rPr>
                <w:rFonts w:ascii="Consolas" w:cs="Consolas" w:eastAsia="Consolas" w:hAnsi="Consolas"/>
                <w:color w:val="1F1F1F"/>
                <w:sz w:val="16"/>
                <w:szCs w:val="16"/>
              </w:rPr>
              <w:t xml:space="preserve">id: sw02a1b2-c3d4-4e5f-9081-000000000001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installation or first-run execution of Atera, RemoteUtilities, or ScreenConnect on a host within the OT DMZ or L3 server tier outside the approved software baseline, the remote-management tooling MuddyWater is documented using to gain footholds that are then handed off to other IRGC-directed actors for further OT-relevant exploitation.</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  - CISA/FBI/CNMF MuddyWater Advisory (2022)</w:t>
            </w:r>
          </w:p>
          <w:p>
            <w:pPr>
              <w:spacing w:after="0"/>
            </w:pPr>
            <w:r>
              <w:rPr>
                <w:rFonts w:ascii="Consolas" w:cs="Consolas" w:eastAsia="Consolas" w:hAnsi="Consolas"/>
                <w:color w:val="1F1F1F"/>
                <w:sz w:val="16"/>
                <w:szCs w:val="16"/>
              </w:rPr>
              <w:t xml:space="preserve">threat_actor: MuddyWater (Static Kitten / MERCURY)</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attack.t1219</w:t>
            </w:r>
          </w:p>
          <w:p>
            <w:pPr>
              <w:spacing w:after="0"/>
            </w:pPr>
            <w:r>
              <w:rPr>
                <w:rFonts w:ascii="Consolas" w:cs="Consolas" w:eastAsia="Consolas" w:hAnsi="Consolas"/>
                <w:color w:val="1F1F1F"/>
                <w:sz w:val="16"/>
                <w:szCs w:val="16"/>
              </w:rPr>
              <w:t xml:space="preserve">  - attack.ics.t0883</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process_creation</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Image|endswith:</w:t>
            </w:r>
          </w:p>
          <w:p>
            <w:pPr>
              <w:spacing w:after="0"/>
            </w:pPr>
            <w:r>
              <w:rPr>
                <w:rFonts w:ascii="Consolas" w:cs="Consolas" w:eastAsia="Consolas" w:hAnsi="Consolas"/>
                <w:color w:val="1F1F1F"/>
                <w:sz w:val="16"/>
                <w:szCs w:val="16"/>
              </w:rPr>
              <w:t xml:space="preserve">      - '\AteraAgent.exe'</w:t>
            </w:r>
          </w:p>
          <w:p>
            <w:pPr>
              <w:spacing w:after="0"/>
            </w:pPr>
            <w:r>
              <w:rPr>
                <w:rFonts w:ascii="Consolas" w:cs="Consolas" w:eastAsia="Consolas" w:hAnsi="Consolas"/>
                <w:color w:val="1F1F1F"/>
                <w:sz w:val="16"/>
                <w:szCs w:val="16"/>
              </w:rPr>
              <w:t xml:space="preserve">      - '\RemoteUtilities.exe'</w:t>
            </w:r>
          </w:p>
          <w:p>
            <w:pPr>
              <w:spacing w:after="0"/>
            </w:pPr>
            <w:r>
              <w:rPr>
                <w:rFonts w:ascii="Consolas" w:cs="Consolas" w:eastAsia="Consolas" w:hAnsi="Consolas"/>
                <w:color w:val="1F1F1F"/>
                <w:sz w:val="16"/>
                <w:szCs w:val="16"/>
              </w:rPr>
              <w:t xml:space="preserve">      - '\ScreenConnect.ClientService.exe'</w:t>
            </w:r>
          </w:p>
          <w:p>
            <w:pPr>
              <w:spacing w:after="0"/>
            </w:pPr>
            <w:r>
              <w:rPr>
                <w:rFonts w:ascii="Consolas" w:cs="Consolas" w:eastAsia="Consolas" w:hAnsi="Consolas"/>
                <w:color w:val="1F1F1F"/>
                <w:sz w:val="16"/>
                <w:szCs w:val="16"/>
              </w:rPr>
              <w:t xml:space="preserve">    ComputerName|in_list:</w:t>
            </w:r>
          </w:p>
          <w:p>
            <w:pPr>
              <w:spacing w:after="0"/>
            </w:pPr>
            <w:r>
              <w:rPr>
                <w:rFonts w:ascii="Consolas" w:cs="Consolas" w:eastAsia="Consolas" w:hAnsi="Consolas"/>
                <w:color w:val="1F1F1F"/>
                <w:sz w:val="16"/>
                <w:szCs w:val="16"/>
              </w:rPr>
              <w:t xml:space="preserve">      - 'dmz_jump_hosts'</w:t>
            </w:r>
          </w:p>
          <w:p>
            <w:pPr>
              <w:spacing w:after="0"/>
            </w:pPr>
            <w:r>
              <w:rPr>
                <w:rFonts w:ascii="Consolas" w:cs="Consolas" w:eastAsia="Consolas" w:hAnsi="Consolas"/>
                <w:color w:val="1F1F1F"/>
                <w:sz w:val="16"/>
                <w:szCs w:val="16"/>
              </w:rPr>
              <w:t xml:space="preserve">      - 'l3_scada_servers'</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approved_software_baseline: true</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Legitimately approved remote-support tool added to the baseline without updating this rule's exclusion list</w:t>
            </w:r>
          </w:p>
          <w:p>
            <w:pPr>
              <w:spacing w:after="0"/>
            </w:pPr>
            <w:r>
              <w:rPr>
                <w:rFonts w:ascii="Consolas" w:cs="Consolas" w:eastAsia="Consolas" w:hAnsi="Consolas"/>
                <w:color w:val="1F1F1F"/>
                <w:sz w:val="16"/>
                <w:szCs w:val="16"/>
              </w:rPr>
              <w:t xml:space="preserve">level: high</w:t>
            </w:r>
          </w:p>
        </w:tc>
      </w:tr>
    </w:tbl>
    <w:p>
      <w:pPr>
        <w:spacing w:after="300"/>
      </w:pPr>
    </w:p>
    <w:p>
      <w:pPr>
        <w:pStyle w:val="Heading1"/>
      </w:pPr>
      <w:r>
        <w:t xml:space="preserve">Moses Staff / Abraham's Ax</w:t>
      </w:r>
    </w:p>
    <w:p>
      <w:pPr>
        <w:pStyle w:val="Heading2"/>
      </w:pPr>
      <w:r>
        <w:t xml:space="preserve">Bulk Exfiltration of OT Documentation and Network Diagrams (Moses Staff Pattern)</w:t>
      </w:r>
    </w:p>
    <w:p>
      <w:pPr>
        <w:spacing w:after="160"/>
      </w:pPr>
      <w:r>
        <w:rPr>
          <w:rFonts w:ascii="Arial" w:cs="Arial" w:eastAsia="Arial" w:hAnsi="Arial"/>
          <w:sz w:val="21"/>
          <w:szCs w:val="21"/>
        </w:rPr>
        <w:t xml:space="preserve">Detects a large-volume outbound data transfer or archive-creation event (zip/rar/7z) on a host holding OT engineering documentation, network diagrams, or process specifications, matching the data-theft-for-publication pattern used by Moses Staff/Abraham's Ax against Israeli and Gulf-aligned industrial targets to support future targeted attack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sw03a1b2-c3d4-4e5f-9081-000000000001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Moses Staff / Abraham's Ax</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attack.t1560, attack.t1567, attack.ics.t0811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Bulk Exfiltration of OT Documentation and Network Diagrams (Moses Staff Pattern)</w:t>
            </w:r>
          </w:p>
          <w:p>
            <w:pPr>
              <w:spacing w:after="0"/>
            </w:pPr>
            <w:r>
              <w:rPr>
                <w:rFonts w:ascii="Consolas" w:cs="Consolas" w:eastAsia="Consolas" w:hAnsi="Consolas"/>
                <w:color w:val="1F1F1F"/>
                <w:sz w:val="16"/>
                <w:szCs w:val="16"/>
              </w:rPr>
              <w:t xml:space="preserve">id: sw03a1b2-c3d4-4e5f-9081-000000000001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large-volume outbound data transfer or archive-creation event (zip/rar/7z) on a host holding OT engineering documentation, network diagrams, or process specifications, matching the data-theft-for-publication pattern used by Moses Staff/Abraham's Ax against Israeli and Gulf-aligned industrial targets to support future targeted attack planning.</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Moses Staff / Abraham's Ax</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attack.t1560</w:t>
            </w:r>
          </w:p>
          <w:p>
            <w:pPr>
              <w:spacing w:after="0"/>
            </w:pPr>
            <w:r>
              <w:rPr>
                <w:rFonts w:ascii="Consolas" w:cs="Consolas" w:eastAsia="Consolas" w:hAnsi="Consolas"/>
                <w:color w:val="1F1F1F"/>
                <w:sz w:val="16"/>
                <w:szCs w:val="16"/>
              </w:rPr>
              <w:t xml:space="preserve">  - attack.t1567</w:t>
            </w:r>
          </w:p>
          <w:p>
            <w:pPr>
              <w:spacing w:after="0"/>
            </w:pPr>
            <w:r>
              <w:rPr>
                <w:rFonts w:ascii="Consolas" w:cs="Consolas" w:eastAsia="Consolas" w:hAnsi="Consolas"/>
                <w:color w:val="1F1F1F"/>
                <w:sz w:val="16"/>
                <w:szCs w:val="16"/>
              </w:rPr>
              <w:t xml:space="preserve">  - attack.ics.t0811</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process_creation</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Image|endswith:</w:t>
            </w:r>
          </w:p>
          <w:p>
            <w:pPr>
              <w:spacing w:after="0"/>
            </w:pPr>
            <w:r>
              <w:rPr>
                <w:rFonts w:ascii="Consolas" w:cs="Consolas" w:eastAsia="Consolas" w:hAnsi="Consolas"/>
                <w:color w:val="1F1F1F"/>
                <w:sz w:val="16"/>
                <w:szCs w:val="16"/>
              </w:rPr>
              <w:t xml:space="preserve">      - '\7z.exe'</w:t>
            </w:r>
          </w:p>
          <w:p>
            <w:pPr>
              <w:spacing w:after="0"/>
            </w:pPr>
            <w:r>
              <w:rPr>
                <w:rFonts w:ascii="Consolas" w:cs="Consolas" w:eastAsia="Consolas" w:hAnsi="Consolas"/>
                <w:color w:val="1F1F1F"/>
                <w:sz w:val="16"/>
                <w:szCs w:val="16"/>
              </w:rPr>
              <w:t xml:space="preserve">      - '\rar.exe'</w:t>
            </w:r>
          </w:p>
          <w:p>
            <w:pPr>
              <w:spacing w:after="0"/>
            </w:pPr>
            <w:r>
              <w:rPr>
                <w:rFonts w:ascii="Consolas" w:cs="Consolas" w:eastAsia="Consolas" w:hAnsi="Consolas"/>
                <w:color w:val="1F1F1F"/>
                <w:sz w:val="16"/>
                <w:szCs w:val="16"/>
              </w:rPr>
              <w:t xml:space="preserve">      - '\WinRAR.exe'</w:t>
            </w:r>
          </w:p>
          <w:p>
            <w:pPr>
              <w:spacing w:after="0"/>
            </w:pPr>
            <w:r>
              <w:rPr>
                <w:rFonts w:ascii="Consolas" w:cs="Consolas" w:eastAsia="Consolas" w:hAnsi="Consolas"/>
                <w:color w:val="1F1F1F"/>
                <w:sz w:val="16"/>
                <w:szCs w:val="16"/>
              </w:rPr>
              <w:t xml:space="preserve">    CommandLine|contains:</w:t>
            </w:r>
          </w:p>
          <w:p>
            <w:pPr>
              <w:spacing w:after="0"/>
            </w:pPr>
            <w:r>
              <w:rPr>
                <w:rFonts w:ascii="Consolas" w:cs="Consolas" w:eastAsia="Consolas" w:hAnsi="Consolas"/>
                <w:color w:val="1F1F1F"/>
                <w:sz w:val="16"/>
                <w:szCs w:val="16"/>
              </w:rPr>
              <w:t xml:space="preserve">      - 'network diagram'</w:t>
            </w:r>
          </w:p>
          <w:p>
            <w:pPr>
              <w:spacing w:after="0"/>
            </w:pPr>
            <w:r>
              <w:rPr>
                <w:rFonts w:ascii="Consolas" w:cs="Consolas" w:eastAsia="Consolas" w:hAnsi="Consolas"/>
                <w:color w:val="1F1F1F"/>
                <w:sz w:val="16"/>
                <w:szCs w:val="16"/>
              </w:rPr>
              <w:t xml:space="preserve">      - 'P&amp;ID'</w:t>
            </w:r>
          </w:p>
          <w:p>
            <w:pPr>
              <w:spacing w:after="0"/>
            </w:pPr>
            <w:r>
              <w:rPr>
                <w:rFonts w:ascii="Consolas" w:cs="Consolas" w:eastAsia="Consolas" w:hAnsi="Consolas"/>
                <w:color w:val="1F1F1F"/>
                <w:sz w:val="16"/>
                <w:szCs w:val="16"/>
              </w:rPr>
              <w:t xml:space="preserve">      - 'engineering'</w:t>
            </w:r>
          </w:p>
          <w:p>
            <w:pPr>
              <w:spacing w:after="0"/>
            </w:pPr>
            <w:r>
              <w:rPr>
                <w:rFonts w:ascii="Consolas" w:cs="Consolas" w:eastAsia="Consolas" w:hAnsi="Consolas"/>
                <w:color w:val="1F1F1F"/>
                <w:sz w:val="16"/>
                <w:szCs w:val="16"/>
              </w:rPr>
              <w:t xml:space="preserve">    ComputerName|in_list: 'l3_scada_servers'</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Authorized engineering team archiving documentation for an approved external audit or vendor handoff</w:t>
            </w:r>
          </w:p>
          <w:p>
            <w:pPr>
              <w:spacing w:after="0"/>
            </w:pPr>
            <w:r>
              <w:rPr>
                <w:rFonts w:ascii="Consolas" w:cs="Consolas" w:eastAsia="Consolas" w:hAnsi="Consolas"/>
                <w:color w:val="1F1F1F"/>
                <w:sz w:val="16"/>
                <w:szCs w:val="16"/>
              </w:rPr>
              <w:t xml:space="preserve">level: high</w:t>
            </w:r>
          </w:p>
        </w:tc>
      </w:tr>
    </w:tbl>
    <w:p>
      <w:pPr>
        <w:spacing w:after="300"/>
      </w:pPr>
    </w:p>
    <w:p>
      <w:pPr>
        <w:pStyle w:val="Heading1"/>
      </w:pPr>
      <w:r>
        <w:t xml:space="preserve">RansomHub and OT-Capable Ransomware Affiliates</w:t>
      </w:r>
    </w:p>
    <w:p>
      <w:pPr>
        <w:pStyle w:val="Heading2"/>
      </w:pPr>
      <w:r>
        <w:t xml:space="preserve">Ransomware Precursor — Lateral Movement Targeting Historian or SCADA Hostnames</w:t>
      </w:r>
    </w:p>
    <w:p>
      <w:pPr>
        <w:spacing w:after="160"/>
      </w:pPr>
      <w:r>
        <w:rPr>
          <w:rFonts w:ascii="Arial" w:cs="Arial" w:eastAsia="Arial" w:hAnsi="Arial"/>
          <w:sz w:val="21"/>
          <w:szCs w:val="21"/>
        </w:rPr>
        <w:t xml:space="preserve">Detects directory/share enumeration or authentication attempts specifically targeting hostnames matching historian or SCADA naming conventions during a broader lateral-movement sequence, the deliberate OT-hunting behavior documented in RansomHub-attributed intrusions seeking to maximize extortion leverage by encrypting or disrupting OT-adjacent visibility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sw04a1b2-c3d4-4e5f-9081-000000000001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RansomHub and OT-Capable Affiliates</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attack.t1135, attack.t1018, attack.ics.t0888</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Ransomware Precursor — Lateral Movement Targeting Historian or SCADA Hostnames</w:t>
            </w:r>
          </w:p>
          <w:p>
            <w:pPr>
              <w:spacing w:after="0"/>
            </w:pPr>
            <w:r>
              <w:rPr>
                <w:rFonts w:ascii="Consolas" w:cs="Consolas" w:eastAsia="Consolas" w:hAnsi="Consolas"/>
                <w:color w:val="1F1F1F"/>
                <w:sz w:val="16"/>
                <w:szCs w:val="16"/>
              </w:rPr>
              <w:t xml:space="preserve">id: sw04a1b2-c3d4-4e5f-9081-000000000001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directory/share enumeration or authentication attempts specifically targeting hostnames matching historian or SCADA naming conventions during a broader lateral-movement sequence, the deliberate OT-hunting behavior documented in RansomHub-attributed intrusions seeking to maximize extortion leverage by encrypting or disrupting OT-adjacent visibility systems.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RansomHub and OT-Capable Affiliates</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attack.t1135</w:t>
            </w:r>
          </w:p>
          <w:p>
            <w:pPr>
              <w:spacing w:after="0"/>
            </w:pPr>
            <w:r>
              <w:rPr>
                <w:rFonts w:ascii="Consolas" w:cs="Consolas" w:eastAsia="Consolas" w:hAnsi="Consolas"/>
                <w:color w:val="1F1F1F"/>
                <w:sz w:val="16"/>
                <w:szCs w:val="16"/>
              </w:rPr>
              <w:t xml:space="preserve">  - attack.t1018</w:t>
            </w:r>
          </w:p>
          <w:p>
            <w:pPr>
              <w:spacing w:after="0"/>
            </w:pPr>
            <w:r>
              <w:rPr>
                <w:rFonts w:ascii="Consolas" w:cs="Consolas" w:eastAsia="Consolas" w:hAnsi="Consolas"/>
                <w:color w:val="1F1F1F"/>
                <w:sz w:val="16"/>
                <w:szCs w:val="16"/>
              </w:rPr>
              <w:t xml:space="preserve">  - attack.ics.t0888</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authentication</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TargetComputerName|contains:</w:t>
            </w:r>
          </w:p>
          <w:p>
            <w:pPr>
              <w:spacing w:after="0"/>
            </w:pPr>
            <w:r>
              <w:rPr>
                <w:rFonts w:ascii="Consolas" w:cs="Consolas" w:eastAsia="Consolas" w:hAnsi="Consolas"/>
                <w:color w:val="1F1F1F"/>
                <w:sz w:val="16"/>
                <w:szCs w:val="16"/>
              </w:rPr>
              <w:t xml:space="preserve">      - 'HIST'</w:t>
            </w:r>
          </w:p>
          <w:p>
            <w:pPr>
              <w:spacing w:after="0"/>
            </w:pPr>
            <w:r>
              <w:rPr>
                <w:rFonts w:ascii="Consolas" w:cs="Consolas" w:eastAsia="Consolas" w:hAnsi="Consolas"/>
                <w:color w:val="1F1F1F"/>
                <w:sz w:val="16"/>
                <w:szCs w:val="16"/>
              </w:rPr>
              <w:t xml:space="preserve">      - 'SCADA'</w:t>
            </w:r>
          </w:p>
          <w:p>
            <w:pPr>
              <w:spacing w:after="0"/>
            </w:pPr>
            <w:r>
              <w:rPr>
                <w:rFonts w:ascii="Consolas" w:cs="Consolas" w:eastAsia="Consolas" w:hAnsi="Consolas"/>
                <w:color w:val="1F1F1F"/>
                <w:sz w:val="16"/>
                <w:szCs w:val="16"/>
              </w:rPr>
              <w:t xml:space="preserve">      - 'PI-'</w:t>
            </w:r>
          </w:p>
          <w:p>
            <w:pPr>
              <w:spacing w:after="0"/>
            </w:pPr>
            <w:r>
              <w:rPr>
                <w:rFonts w:ascii="Consolas" w:cs="Consolas" w:eastAsia="Consolas" w:hAnsi="Consolas"/>
                <w:color w:val="1F1F1F"/>
                <w:sz w:val="16"/>
                <w:szCs w:val="16"/>
              </w:rPr>
              <w:t xml:space="preserve">      - 'DCS'</w:t>
            </w:r>
          </w:p>
          <w:p>
            <w:pPr>
              <w:spacing w:after="0"/>
            </w:pPr>
            <w:r>
              <w:rPr>
                <w:rFonts w:ascii="Consolas" w:cs="Consolas" w:eastAsia="Consolas" w:hAnsi="Consolas"/>
                <w:color w:val="1F1F1F"/>
                <w:sz w:val="16"/>
                <w:szCs w:val="16"/>
              </w:rPr>
              <w:t xml:space="preserve">  timeframe: 30m</w:t>
            </w:r>
          </w:p>
          <w:p>
            <w:pPr>
              <w:spacing w:after="0"/>
            </w:pPr>
            <w:r>
              <w:rPr>
                <w:rFonts w:ascii="Consolas" w:cs="Consolas" w:eastAsia="Consolas" w:hAnsi="Consolas"/>
                <w:color w:val="1F1F1F"/>
                <w:sz w:val="16"/>
                <w:szCs w:val="16"/>
              </w:rPr>
              <w:t xml:space="preserve">  condition: selection | count(distinct TargetComputerName) by src_ip &gt; 3</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IT asset-discovery or vulnerability-scanning tool with naming-convention-aware target lists</w:t>
            </w:r>
          </w:p>
          <w:p>
            <w:pPr>
              <w:spacing w:after="0"/>
            </w:pPr>
            <w:r>
              <w:rPr>
                <w:rFonts w:ascii="Consolas" w:cs="Consolas" w:eastAsia="Consolas" w:hAnsi="Consolas"/>
                <w:color w:val="1F1F1F"/>
                <w:sz w:val="16"/>
                <w:szCs w:val="16"/>
              </w:rPr>
              <w:t xml:space="preserve">level: high</w:t>
            </w:r>
          </w:p>
        </w:tc>
      </w:tr>
    </w:tbl>
    <w:p>
      <w:pPr>
        <w:spacing w:after="300"/>
      </w:pPr>
    </w:p>
    <w:p>
      <w:pPr>
        <w:pStyle w:val="Heading1"/>
      </w:pPr>
      <w:r>
        <w:t xml:space="preserve">Cl0p and Industrial Data Extortion Groups</w:t>
      </w:r>
    </w:p>
    <w:p>
      <w:pPr>
        <w:pStyle w:val="Heading2"/>
      </w:pPr>
      <w:r>
        <w:t xml:space="preserve">Mass File Transfer Appliance Exploitation Preceding OT Document Theft (Cl0p Pattern)</w:t>
      </w:r>
    </w:p>
    <w:p>
      <w:pPr>
        <w:spacing w:after="160"/>
      </w:pPr>
      <w:r>
        <w:rPr>
          <w:rFonts w:ascii="Arial" w:cs="Arial" w:eastAsia="Arial" w:hAnsi="Arial"/>
          <w:sz w:val="21"/>
          <w:szCs w:val="21"/>
        </w:rPr>
        <w:t xml:space="preserve">Detects exploitation indicators against a managed file transfer appliance (MOVEit, GoAnywhere) — webshell creation, anomalous SQL injection patterns, or unexpected administrative API calls — which Cl0p and similar data-extortion groups have used against Gulf petrochemical and engineering firms to exfiltrate engineering drawings and vendor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sw05a1b2-c3d4-4e5f-9081-000000000001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Cl0p and Industrial Data Extortion Groups</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attack.t1190, attack.t1505.003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CRITICAL</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Mass File Transfer Appliance Exploitation Preceding OT Document Theft (Cl0p Pattern)</w:t>
            </w:r>
          </w:p>
          <w:p>
            <w:pPr>
              <w:spacing w:after="0"/>
            </w:pPr>
            <w:r>
              <w:rPr>
                <w:rFonts w:ascii="Consolas" w:cs="Consolas" w:eastAsia="Consolas" w:hAnsi="Consolas"/>
                <w:color w:val="1F1F1F"/>
                <w:sz w:val="16"/>
                <w:szCs w:val="16"/>
              </w:rPr>
              <w:t xml:space="preserve">id: sw05a1b2-c3d4-4e5f-9081-000000000001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exploitation indicators against a managed file transfer appliance (MOVEit, GoAnywhere) — webshell creation, anomalous SQL injection patterns, or unexpected administrative API calls — which Cl0p and similar data-extortion groups have used against Gulf petrochemical and engineering firms to exfiltrate engineering drawings and vendor credentials.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Cl0p and Industrial Data Extortion Groups</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attack.t1190</w:t>
            </w:r>
          </w:p>
          <w:p>
            <w:pPr>
              <w:spacing w:after="0"/>
            </w:pPr>
            <w:r>
              <w:rPr>
                <w:rFonts w:ascii="Consolas" w:cs="Consolas" w:eastAsia="Consolas" w:hAnsi="Consolas"/>
                <w:color w:val="1F1F1F"/>
                <w:sz w:val="16"/>
                <w:szCs w:val="16"/>
              </w:rPr>
              <w:t xml:space="preserve">  - attack.t1505.003</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process_creation</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ParentImage|contains:</w:t>
            </w:r>
          </w:p>
          <w:p>
            <w:pPr>
              <w:spacing w:after="0"/>
            </w:pPr>
            <w:r>
              <w:rPr>
                <w:rFonts w:ascii="Consolas" w:cs="Consolas" w:eastAsia="Consolas" w:hAnsi="Consolas"/>
                <w:color w:val="1F1F1F"/>
                <w:sz w:val="16"/>
                <w:szCs w:val="16"/>
              </w:rPr>
              <w:t xml:space="preserve">      - 'MOVEit'</w:t>
            </w:r>
          </w:p>
          <w:p>
            <w:pPr>
              <w:spacing w:after="0"/>
            </w:pPr>
            <w:r>
              <w:rPr>
                <w:rFonts w:ascii="Consolas" w:cs="Consolas" w:eastAsia="Consolas" w:hAnsi="Consolas"/>
                <w:color w:val="1F1F1F"/>
                <w:sz w:val="16"/>
                <w:szCs w:val="16"/>
              </w:rPr>
              <w:t xml:space="preserve">      - 'GoAnywhere'</w:t>
            </w:r>
          </w:p>
          <w:p>
            <w:pPr>
              <w:spacing w:after="0"/>
            </w:pPr>
            <w:r>
              <w:rPr>
                <w:rFonts w:ascii="Consolas" w:cs="Consolas" w:eastAsia="Consolas" w:hAnsi="Consolas"/>
                <w:color w:val="1F1F1F"/>
                <w:sz w:val="16"/>
                <w:szCs w:val="16"/>
              </w:rPr>
              <w:t xml:space="preserve">  selection_child:</w:t>
            </w:r>
          </w:p>
          <w:p>
            <w:pPr>
              <w:spacing w:after="0"/>
            </w:pPr>
            <w:r>
              <w:rPr>
                <w:rFonts w:ascii="Consolas" w:cs="Consolas" w:eastAsia="Consolas" w:hAnsi="Consolas"/>
                <w:color w:val="1F1F1F"/>
                <w:sz w:val="16"/>
                <w:szCs w:val="16"/>
              </w:rPr>
              <w:t xml:space="preserve">    Image|endswith:</w:t>
            </w:r>
          </w:p>
          <w:p>
            <w:pPr>
              <w:spacing w:after="0"/>
            </w:pPr>
            <w:r>
              <w:rPr>
                <w:rFonts w:ascii="Consolas" w:cs="Consolas" w:eastAsia="Consolas" w:hAnsi="Consolas"/>
                <w:color w:val="1F1F1F"/>
                <w:sz w:val="16"/>
                <w:szCs w:val="16"/>
              </w:rPr>
              <w:t xml:space="preserve">      - '\cmd.exe'</w:t>
            </w:r>
          </w:p>
          <w:p>
            <w:pPr>
              <w:spacing w:after="0"/>
            </w:pPr>
            <w:r>
              <w:rPr>
                <w:rFonts w:ascii="Consolas" w:cs="Consolas" w:eastAsia="Consolas" w:hAnsi="Consolas"/>
                <w:color w:val="1F1F1F"/>
                <w:sz w:val="16"/>
                <w:szCs w:val="16"/>
              </w:rPr>
              <w:t xml:space="preserve">      - '\powershell.exe'</w:t>
            </w:r>
          </w:p>
          <w:p>
            <w:pPr>
              <w:spacing w:after="0"/>
            </w:pPr>
            <w:r>
              <w:rPr>
                <w:rFonts w:ascii="Consolas" w:cs="Consolas" w:eastAsia="Consolas" w:hAnsi="Consolas"/>
                <w:color w:val="1F1F1F"/>
                <w:sz w:val="16"/>
                <w:szCs w:val="16"/>
              </w:rPr>
              <w:t xml:space="preserve">  condition: selection and selection_child</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Legitimate scheduled task configured to invoke a script from the file transfer platform's automation module</w:t>
            </w:r>
          </w:p>
          <w:p>
            <w:pPr>
              <w:spacing w:after="0"/>
            </w:pPr>
            <w:r>
              <w:rPr>
                <w:rFonts w:ascii="Consolas" w:cs="Consolas" w:eastAsia="Consolas" w:hAnsi="Consolas"/>
                <w:color w:val="1F1F1F"/>
                <w:sz w:val="16"/>
                <w:szCs w:val="16"/>
              </w:rPr>
              <w:t xml:space="preserve">level: critical</w:t>
            </w:r>
          </w:p>
        </w:tc>
      </w:tr>
    </w:tbl>
    <w:p>
      <w:pPr>
        <w:spacing w:after="300"/>
      </w:pPr>
    </w:p>
    <w:p>
      <w:pPr>
        <w:pStyle w:val="Heading1"/>
      </w:pPr>
      <w:r>
        <w:t xml:space="preserve">Fuxnet (Cross-Theatre Capability Reference)</w:t>
      </w:r>
    </w:p>
    <w:p>
      <w:pPr>
        <w:pStyle w:val="Heading2"/>
      </w:pPr>
      <w:r>
        <w:t xml:space="preserve">Sensor Gateway Mass Filesystem Wipe or RS485/MBus Disruption (Fuxnet Pattern)</w:t>
      </w:r>
    </w:p>
    <w:p>
      <w:pPr>
        <w:spacing w:after="160"/>
      </w:pPr>
      <w:r>
        <w:rPr>
          <w:rFonts w:ascii="Arial" w:cs="Arial" w:eastAsia="Arial" w:hAnsi="Arial"/>
          <w:sz w:val="21"/>
          <w:szCs w:val="21"/>
        </w:rPr>
        <w:t xml:space="preserve">Detects multiple sensor gateway devices (e.g., Segnetics Pixel-class controllers and similar RS485/MBus gateways) losing connectivity or reporting filesystem/MBR-level errors within a short window, matching the Fuxnet malware pattern of bricking sensor infrastructure at scale — a technique demonstrating actor willingness to attack monitoring/sensor layers distinct from process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sw06a1b2-c3d4-4e5f-9081-000000000001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Blackjack (Fuxnet) — included for cross-theatre capability awareness</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attack.ics.t0826, attack.t1561.002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CRITICAL</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Sensor Gateway Mass Filesystem Wipe or RS485/MBus Disruption (Fuxnet Pattern)</w:t>
            </w:r>
          </w:p>
          <w:p>
            <w:pPr>
              <w:spacing w:after="0"/>
            </w:pPr>
            <w:r>
              <w:rPr>
                <w:rFonts w:ascii="Consolas" w:cs="Consolas" w:eastAsia="Consolas" w:hAnsi="Consolas"/>
                <w:color w:val="1F1F1F"/>
                <w:sz w:val="16"/>
                <w:szCs w:val="16"/>
              </w:rPr>
              <w:t xml:space="preserve">id: sw06a1b2-c3d4-4e5f-9081-000000000001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multiple sensor gateway devices (e.g., Segnetics Pixel-class controllers and similar RS485/MBus gateways) losing connectivity or reporting filesystem/MBR-level errors within a short window, matching the Fuxnet malware pattern of bricking sensor infrastructure at scale — a technique demonstrating actor willingness to attack monitoring/sensor layers distinct from process controllers.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Blackjack (Fuxnet) — included for cross-theatre capability awareness</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attack.ics.t0826</w:t>
            </w:r>
          </w:p>
          <w:p>
            <w:pPr>
              <w:spacing w:after="0"/>
            </w:pPr>
            <w:r>
              <w:rPr>
                <w:rFonts w:ascii="Consolas" w:cs="Consolas" w:eastAsia="Consolas" w:hAnsi="Consolas"/>
                <w:color w:val="1F1F1F"/>
                <w:sz w:val="16"/>
                <w:szCs w:val="16"/>
              </w:rPr>
              <w:t xml:space="preserve">  - attack.t1561.002</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device_event</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event_type:</w:t>
            </w:r>
          </w:p>
          <w:p>
            <w:pPr>
              <w:spacing w:after="0"/>
            </w:pPr>
            <w:r>
              <w:rPr>
                <w:rFonts w:ascii="Consolas" w:cs="Consolas" w:eastAsia="Consolas" w:hAnsi="Consolas"/>
                <w:color w:val="1F1F1F"/>
                <w:sz w:val="16"/>
                <w:szCs w:val="16"/>
              </w:rPr>
              <w:t xml:space="preserve">      - 'gateway_offline'</w:t>
            </w:r>
          </w:p>
          <w:p>
            <w:pPr>
              <w:spacing w:after="0"/>
            </w:pPr>
            <w:r>
              <w:rPr>
                <w:rFonts w:ascii="Consolas" w:cs="Consolas" w:eastAsia="Consolas" w:hAnsi="Consolas"/>
                <w:color w:val="1F1F1F"/>
                <w:sz w:val="16"/>
                <w:szCs w:val="16"/>
              </w:rPr>
              <w:t xml:space="preserve">      - 'filesystem_error'</w:t>
            </w:r>
          </w:p>
          <w:p>
            <w:pPr>
              <w:spacing w:after="0"/>
            </w:pPr>
            <w:r>
              <w:rPr>
                <w:rFonts w:ascii="Consolas" w:cs="Consolas" w:eastAsia="Consolas" w:hAnsi="Consolas"/>
                <w:color w:val="1F1F1F"/>
                <w:sz w:val="16"/>
                <w:szCs w:val="16"/>
              </w:rPr>
              <w:t xml:space="preserve">  timeframe: 10m</w:t>
            </w:r>
          </w:p>
          <w:p>
            <w:pPr>
              <w:spacing w:after="0"/>
            </w:pPr>
            <w:r>
              <w:rPr>
                <w:rFonts w:ascii="Consolas" w:cs="Consolas" w:eastAsia="Consolas" w:hAnsi="Consolas"/>
                <w:color w:val="1F1F1F"/>
                <w:sz w:val="16"/>
                <w:szCs w:val="16"/>
              </w:rPr>
              <w:t xml:space="preserve">  condition: selection | count(distinct device_id) &gt; 10</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Power or network infrastructure outage affecting a sensor gateway segment</w:t>
            </w:r>
          </w:p>
          <w:p>
            <w:pPr>
              <w:spacing w:after="0"/>
            </w:pPr>
            <w:r>
              <w:rPr>
                <w:rFonts w:ascii="Consolas" w:cs="Consolas" w:eastAsia="Consolas" w:hAnsi="Consolas"/>
                <w:color w:val="1F1F1F"/>
                <w:sz w:val="16"/>
                <w:szCs w:val="16"/>
              </w:rPr>
              <w:t xml:space="preserve">level: critical</w:t>
            </w:r>
          </w:p>
        </w:tc>
      </w:tr>
    </w:tbl>
    <w:p>
      <w:pPr>
        <w:spacing w:after="300"/>
      </w:pPr>
    </w:p>
    <w:p>
      <w:pPr>
        <w:pStyle w:val="Heading1"/>
      </w:pPr>
      <w:r>
        <w:t xml:space="preserve">Predatory Sparrow-Class Coordinated Disruption</w:t>
      </w:r>
    </w:p>
    <w:p>
      <w:pPr>
        <w:pStyle w:val="Heading2"/>
      </w:pPr>
      <w:r>
        <w:t xml:space="preserve">Coordinated Multi-Site SCADA Command Triggering Mass Manual-Fallback (Predatory Sparrow-Class Pattern)</w:t>
      </w:r>
    </w:p>
    <w:p>
      <w:pPr>
        <w:spacing w:after="160"/>
      </w:pPr>
      <w:r>
        <w:rPr>
          <w:rFonts w:ascii="Arial" w:cs="Arial" w:eastAsia="Arial" w:hAnsi="Arial"/>
          <w:sz w:val="21"/>
          <w:szCs w:val="21"/>
        </w:rPr>
        <w:t xml:space="preserve">Detects a single operator session or automated process issuing the same SCADA/DCS command across many geographically distinct sites (e.g., fuel-distribution points or production lines) within a short window, the coordinated-disruption pattern demonstrated in nation-state attacks that forced manual fallback operations across thousands of distribution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sw07a1b2-c3d4-4e5f-9081-000000000001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Predatory Sparrow-class capability (calibration reference)</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attack.ics.t0855, attack.ics.t0826</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CRITICAL</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Coordinated Multi-Site SCADA Command Triggering Mass Manual-Fallback (Predatory Sparrow-Class Pattern)</w:t>
            </w:r>
          </w:p>
          <w:p>
            <w:pPr>
              <w:spacing w:after="0"/>
            </w:pPr>
            <w:r>
              <w:rPr>
                <w:rFonts w:ascii="Consolas" w:cs="Consolas" w:eastAsia="Consolas" w:hAnsi="Consolas"/>
                <w:color w:val="1F1F1F"/>
                <w:sz w:val="16"/>
                <w:szCs w:val="16"/>
              </w:rPr>
              <w:t xml:space="preserve">id: sw07a1b2-c3d4-4e5f-9081-000000000001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single operator session or automated process issuing the same SCADA/DCS command across many geographically distinct sites (e.g., fuel-distribution points or production lines) within a short window, the coordinated-disruption pattern demonstrated in nation-state attacks that forced manual fallback operations across thousands of distribution points.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Predatory Sparrow-class capability (calibration reference)</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attack.ics.t0855</w:t>
            </w:r>
          </w:p>
          <w:p>
            <w:pPr>
              <w:spacing w:after="0"/>
            </w:pPr>
            <w:r>
              <w:rPr>
                <w:rFonts w:ascii="Consolas" w:cs="Consolas" w:eastAsia="Consolas" w:hAnsi="Consolas"/>
                <w:color w:val="1F1F1F"/>
                <w:sz w:val="16"/>
                <w:szCs w:val="16"/>
              </w:rPr>
              <w:t xml:space="preserve">  - attack.ics.t0826</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command_type: 'setpoint_or_control_write'</w:t>
            </w:r>
          </w:p>
          <w:p>
            <w:pPr>
              <w:spacing w:after="0"/>
            </w:pPr>
            <w:r>
              <w:rPr>
                <w:rFonts w:ascii="Consolas" w:cs="Consolas" w:eastAsia="Consolas" w:hAnsi="Consolas"/>
                <w:color w:val="1F1F1F"/>
                <w:sz w:val="16"/>
                <w:szCs w:val="16"/>
              </w:rPr>
              <w:t xml:space="preserve">  timeframe: 5m</w:t>
            </w:r>
          </w:p>
          <w:p>
            <w:pPr>
              <w:spacing w:after="0"/>
            </w:pPr>
            <w:r>
              <w:rPr>
                <w:rFonts w:ascii="Consolas" w:cs="Consolas" w:eastAsia="Consolas" w:hAnsi="Consolas"/>
                <w:color w:val="1F1F1F"/>
                <w:sz w:val="16"/>
                <w:szCs w:val="16"/>
              </w:rPr>
              <w:t xml:space="preserve">  condition: selection | count(distinct dst_site_id) by src_ip, command_value &gt; 50</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Legitimate centrally-managed firmware or configuration rollout to multiple sites during a scheduled maintenance window</w:t>
            </w:r>
          </w:p>
          <w:p>
            <w:pPr>
              <w:spacing w:after="0"/>
            </w:pPr>
            <w:r>
              <w:rPr>
                <w:rFonts w:ascii="Consolas" w:cs="Consolas" w:eastAsia="Consolas" w:hAnsi="Consolas"/>
                <w:color w:val="1F1F1F"/>
                <w:sz w:val="16"/>
                <w:szCs w:val="16"/>
              </w:rPr>
              <w:t xml:space="preserve">level: critical</w:t>
            </w:r>
          </w:p>
        </w:tc>
      </w:tr>
    </w:tbl>
    <w:p>
      <w:pPr>
        <w:spacing w:after="300"/>
      </w:pPr>
    </w:p>
    <w:p>
      <w:pPr>
        <w:pStyle w:val="Heading1"/>
      </w:pPr>
      <w:r>
        <w:t xml:space="preserve">Cloud Identity Targeting (APT33)</w:t>
      </w:r>
    </w:p>
    <w:p>
      <w:pPr>
        <w:pStyle w:val="Heading2"/>
      </w:pPr>
      <w:r>
        <w:t xml:space="preserve">Password Spray Against Cloud Identity Tenant Serving OT-Adjacent Accounts</w:t>
      </w:r>
    </w:p>
    <w:p>
      <w:pPr>
        <w:spacing w:after="160"/>
      </w:pPr>
      <w:r>
        <w:rPr>
          <w:rFonts w:ascii="Arial" w:cs="Arial" w:eastAsia="Arial" w:hAnsi="Arial"/>
          <w:sz w:val="21"/>
          <w:szCs w:val="21"/>
        </w:rPr>
        <w:t xml:space="preserve">Detects password-spray authentication patterns against an Office 365 / Azure AD tenant where the targeted accounts include OT engineering or energy-sector operations staff, the specific cloud-identity attack vector the advisory attributes to sustained APT33 activity against Saudi and UAE energy organizations in 2025-2026 (distinct from on-premises VPN spray, which is covered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sw08a1b2-c3d4-4e5f-9081-000000000001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APT33 / Elfin (Refined Kitten)</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attack.t1110.003, attack.t1078.004</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Password Spray Against Cloud Identity Tenant Serving OT-Adjacent Accounts</w:t>
            </w:r>
          </w:p>
          <w:p>
            <w:pPr>
              <w:spacing w:after="0"/>
            </w:pPr>
            <w:r>
              <w:rPr>
                <w:rFonts w:ascii="Consolas" w:cs="Consolas" w:eastAsia="Consolas" w:hAnsi="Consolas"/>
                <w:color w:val="1F1F1F"/>
                <w:sz w:val="16"/>
                <w:szCs w:val="16"/>
              </w:rPr>
              <w:t xml:space="preserve">id: sw08a1b2-c3d4-4e5f-9081-000000000001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password-spray authentication patterns against an Office 365 / Azure AD tenant where the targeted accounts include OT engineering or energy-sector operations staff, the specific cloud-identity attack vector the advisory attributes to sustained APT33 activity against Saudi and UAE energy organizations in 2025-2026 (distinct from on-premises VPN spray, which is covered separately).</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APT33 / Elfin (Refined Kitten)</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attack.t1110.003</w:t>
            </w:r>
          </w:p>
          <w:p>
            <w:pPr>
              <w:spacing w:after="0"/>
            </w:pPr>
            <w:r>
              <w:rPr>
                <w:rFonts w:ascii="Consolas" w:cs="Consolas" w:eastAsia="Consolas" w:hAnsi="Consolas"/>
                <w:color w:val="1F1F1F"/>
                <w:sz w:val="16"/>
                <w:szCs w:val="16"/>
              </w:rPr>
              <w:t xml:space="preserve">  - attack.t1078.004</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authentication</w:t>
            </w:r>
          </w:p>
          <w:p>
            <w:pPr>
              <w:spacing w:after="0"/>
            </w:pPr>
            <w:r>
              <w:rPr>
                <w:rFonts w:ascii="Consolas" w:cs="Consolas" w:eastAsia="Consolas" w:hAnsi="Consolas"/>
                <w:color w:val="1F1F1F"/>
                <w:sz w:val="16"/>
                <w:szCs w:val="16"/>
              </w:rPr>
              <w:t xml:space="preserve">  product: azuread</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ResultType:</w:t>
            </w:r>
          </w:p>
          <w:p>
            <w:pPr>
              <w:spacing w:after="0"/>
            </w:pPr>
            <w:r>
              <w:rPr>
                <w:rFonts w:ascii="Consolas" w:cs="Consolas" w:eastAsia="Consolas" w:hAnsi="Consolas"/>
                <w:color w:val="1F1F1F"/>
                <w:sz w:val="16"/>
                <w:szCs w:val="16"/>
              </w:rPr>
              <w:t xml:space="preserve">      - '50126'</w:t>
            </w:r>
          </w:p>
          <w:p>
            <w:pPr>
              <w:spacing w:after="0"/>
            </w:pPr>
            <w:r>
              <w:rPr>
                <w:rFonts w:ascii="Consolas" w:cs="Consolas" w:eastAsia="Consolas" w:hAnsi="Consolas"/>
                <w:color w:val="1F1F1F"/>
                <w:sz w:val="16"/>
                <w:szCs w:val="16"/>
              </w:rPr>
              <w:t xml:space="preserve">      - '50053'</w:t>
            </w:r>
          </w:p>
          <w:p>
            <w:pPr>
              <w:spacing w:after="0"/>
            </w:pPr>
            <w:r>
              <w:rPr>
                <w:rFonts w:ascii="Consolas" w:cs="Consolas" w:eastAsia="Consolas" w:hAnsi="Consolas"/>
                <w:color w:val="1F1F1F"/>
                <w:sz w:val="16"/>
                <w:szCs w:val="16"/>
              </w:rPr>
              <w:t xml:space="preserve">    UserPrincipalName|in_list: 'ot_engineering_staff_upns'</w:t>
            </w:r>
          </w:p>
          <w:p>
            <w:pPr>
              <w:spacing w:after="0"/>
            </w:pPr>
            <w:r>
              <w:rPr>
                <w:rFonts w:ascii="Consolas" w:cs="Consolas" w:eastAsia="Consolas" w:hAnsi="Consolas"/>
                <w:color w:val="1F1F1F"/>
                <w:sz w:val="16"/>
                <w:szCs w:val="16"/>
              </w:rPr>
              <w:t xml:space="preserve">  timeframe: 30m</w:t>
            </w:r>
          </w:p>
          <w:p>
            <w:pPr>
              <w:spacing w:after="0"/>
            </w:pPr>
            <w:r>
              <w:rPr>
                <w:rFonts w:ascii="Consolas" w:cs="Consolas" w:eastAsia="Consolas" w:hAnsi="Consolas"/>
                <w:color w:val="1F1F1F"/>
                <w:sz w:val="16"/>
                <w:szCs w:val="16"/>
              </w:rPr>
              <w:t xml:space="preserve">  condition: selection | count(distinct UserPrincipalName) by src_ip &gt; 10</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Legacy application using outdated stored credentials against multiple service accounts</w:t>
            </w:r>
          </w:p>
          <w:p>
            <w:pPr>
              <w:spacing w:after="0"/>
            </w:pPr>
            <w:r>
              <w:rPr>
                <w:rFonts w:ascii="Consolas" w:cs="Consolas" w:eastAsia="Consolas" w:hAnsi="Consolas"/>
                <w:color w:val="1F1F1F"/>
                <w:sz w:val="16"/>
                <w:szCs w:val="16"/>
              </w:rPr>
              <w:t xml:space="preserve">level: high</w:t>
            </w:r>
          </w:p>
        </w:tc>
      </w:tr>
    </w:tbl>
    <w:p>
      <w:pPr>
        <w:spacing w:after="300"/>
      </w:pPr>
    </w:p>
    <w:p>
      <w:pPr>
        <w:pStyle w:val="Heading1"/>
      </w:pPr>
      <w:r>
        <w:t xml:space="preserve">Advisory High-Value Detection Signature</w:t>
      </w:r>
    </w:p>
    <w:p>
      <w:pPr>
        <w:pStyle w:val="Heading2"/>
      </w:pPr>
      <w:r>
        <w:t xml:space="preserve">Security Event Log Cleared on OT Network System</w:t>
      </w:r>
    </w:p>
    <w:p>
      <w:pPr>
        <w:spacing w:after="160"/>
      </w:pPr>
      <w:r>
        <w:rPr>
          <w:rFonts w:ascii="Arial" w:cs="Arial" w:eastAsia="Arial" w:hAnsi="Arial"/>
          <w:sz w:val="21"/>
          <w:szCs w:val="21"/>
        </w:rPr>
        <w:t xml:space="preserve">Detects Windows Security event log clearing (Event ID 1102) or System log clearing (Event ID 104) on a host within the OT network, an explicit high-value detection signature called out in the Shieldworkz advisory as an anti-forensic indicator frequently preceding or following destructive or disruptive OT-adjacent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sw09a1b2-c3d4-4e5f-9081-000000000001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Generalized (anti-forensic indicator across multiple actors)</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attack.t1070.001, attack.ics.t0851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CRITICAL</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Security Event Log Cleared on OT Network System</w:t>
            </w:r>
          </w:p>
          <w:p>
            <w:pPr>
              <w:spacing w:after="0"/>
            </w:pPr>
            <w:r>
              <w:rPr>
                <w:rFonts w:ascii="Consolas" w:cs="Consolas" w:eastAsia="Consolas" w:hAnsi="Consolas"/>
                <w:color w:val="1F1F1F"/>
                <w:sz w:val="16"/>
                <w:szCs w:val="16"/>
              </w:rPr>
              <w:t xml:space="preserve">id: sw09a1b2-c3d4-4e5f-9081-000000000001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Windows Security event log clearing (Event ID 1102) or System log clearing (Event ID 104) on a host within the OT network, an explicit high-value detection signature called out in the Shieldworkz advisory as an anti-forensic indicator frequently preceding or following destructive or disruptive OT-adjacent activity.</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Generalized (anti-forensic indicator across multiple actors)</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attack.t1070.001</w:t>
            </w:r>
          </w:p>
          <w:p>
            <w:pPr>
              <w:spacing w:after="0"/>
            </w:pPr>
            <w:r>
              <w:rPr>
                <w:rFonts w:ascii="Consolas" w:cs="Consolas" w:eastAsia="Consolas" w:hAnsi="Consolas"/>
                <w:color w:val="1F1F1F"/>
                <w:sz w:val="16"/>
                <w:szCs w:val="16"/>
              </w:rPr>
              <w:t xml:space="preserve">  - attack.ics.t0851</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system</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EventID:</w:t>
            </w:r>
          </w:p>
          <w:p>
            <w:pPr>
              <w:spacing w:after="0"/>
            </w:pPr>
            <w:r>
              <w:rPr>
                <w:rFonts w:ascii="Consolas" w:cs="Consolas" w:eastAsia="Consolas" w:hAnsi="Consolas"/>
                <w:color w:val="1F1F1F"/>
                <w:sz w:val="16"/>
                <w:szCs w:val="16"/>
              </w:rPr>
              <w:t xml:space="preserve">      - 1102</w:t>
            </w:r>
          </w:p>
          <w:p>
            <w:pPr>
              <w:spacing w:after="0"/>
            </w:pPr>
            <w:r>
              <w:rPr>
                <w:rFonts w:ascii="Consolas" w:cs="Consolas" w:eastAsia="Consolas" w:hAnsi="Consolas"/>
                <w:color w:val="1F1F1F"/>
                <w:sz w:val="16"/>
                <w:szCs w:val="16"/>
              </w:rPr>
              <w:t xml:space="preserve">      - 104</w:t>
            </w:r>
          </w:p>
          <w:p>
            <w:pPr>
              <w:spacing w:after="0"/>
            </w:pPr>
            <w:r>
              <w:rPr>
                <w:rFonts w:ascii="Consolas" w:cs="Consolas" w:eastAsia="Consolas" w:hAnsi="Consolas"/>
                <w:color w:val="1F1F1F"/>
                <w:sz w:val="16"/>
                <w:szCs w:val="16"/>
              </w:rPr>
              <w:t xml:space="preserve">    ComputerName|in_list:</w:t>
            </w:r>
          </w:p>
          <w:p>
            <w:pPr>
              <w:spacing w:after="0"/>
            </w:pPr>
            <w:r>
              <w:rPr>
                <w:rFonts w:ascii="Consolas" w:cs="Consolas" w:eastAsia="Consolas" w:hAnsi="Consolas"/>
                <w:color w:val="1F1F1F"/>
                <w:sz w:val="16"/>
                <w:szCs w:val="16"/>
              </w:rPr>
              <w:t xml:space="preserve">      - 'l2_hmi_hosts'</w:t>
            </w:r>
          </w:p>
          <w:p>
            <w:pPr>
              <w:spacing w:after="0"/>
            </w:pPr>
            <w:r>
              <w:rPr>
                <w:rFonts w:ascii="Consolas" w:cs="Consolas" w:eastAsia="Consolas" w:hAnsi="Consolas"/>
                <w:color w:val="1F1F1F"/>
                <w:sz w:val="16"/>
                <w:szCs w:val="16"/>
              </w:rPr>
              <w:t xml:space="preserve">      - 'l3_scada_servers'</w:t>
            </w:r>
          </w:p>
          <w:p>
            <w:pPr>
              <w:spacing w:after="0"/>
            </w:pPr>
            <w:r>
              <w:rPr>
                <w:rFonts w:ascii="Consolas" w:cs="Consolas" w:eastAsia="Consolas" w:hAnsi="Consolas"/>
                <w:color w:val="1F1F1F"/>
                <w:sz w:val="16"/>
                <w:szCs w:val="16"/>
              </w:rPr>
              <w:t xml:space="preserve">      - 'designated_engineering_workstations'</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Authorized log-retention policy enforcement job clearing logs on a defined schedule</w:t>
            </w:r>
          </w:p>
          <w:p>
            <w:pPr>
              <w:spacing w:after="0"/>
            </w:pPr>
            <w:r>
              <w:rPr>
                <w:rFonts w:ascii="Consolas" w:cs="Consolas" w:eastAsia="Consolas" w:hAnsi="Consolas"/>
                <w:color w:val="1F1F1F"/>
                <w:sz w:val="16"/>
                <w:szCs w:val="16"/>
              </w:rPr>
              <w:t xml:space="preserve">level: critical</w:t>
            </w:r>
          </w:p>
        </w:tc>
      </w:tr>
    </w:tbl>
    <w:p>
      <w:pPr>
        <w:spacing w:after="300"/>
      </w:pPr>
    </w:p>
    <w:p>
      <w:pPr>
        <w:pStyle w:val="Heading1"/>
      </w:pPr>
      <w:r>
        <w:t xml:space="preserve">Advisory Threat Hunting Hypothesis (H5)</w:t>
      </w:r>
    </w:p>
    <w:p>
      <w:pPr>
        <w:pStyle w:val="Heading2"/>
      </w:pPr>
      <w:r>
        <w:t xml:space="preserve">PLC Configuration Drift From Verified Offline Backup</w:t>
      </w:r>
    </w:p>
    <w:p>
      <w:pPr>
        <w:spacing w:after="160"/>
      </w:pPr>
      <w:r>
        <w:rPr>
          <w:rFonts w:ascii="Arial" w:cs="Arial" w:eastAsia="Arial" w:hAnsi="Arial"/>
          <w:sz w:val="21"/>
          <w:szCs w:val="21"/>
        </w:rPr>
        <w:t xml:space="preserve">Detects a live PLC's program checksum or block hash differing from the last verified offline reference backup without a corresponding approved change record, operationalizing the advisory's threat-hunting hypothesis (H5) that critical process unit logic may be silently modified since the last verified configuration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sw10a1b2-c3d4-4e5f-9081-000000000001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Generalized (integrity-verification hunt, not actor-specific)</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attack.ics.t0873, attack.ics.t0839</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CRITICAL</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PLC Configuration Drift From Verified Offline Backup</w:t>
            </w:r>
          </w:p>
          <w:p>
            <w:pPr>
              <w:spacing w:after="0"/>
            </w:pPr>
            <w:r>
              <w:rPr>
                <w:rFonts w:ascii="Consolas" w:cs="Consolas" w:eastAsia="Consolas" w:hAnsi="Consolas"/>
                <w:color w:val="1F1F1F"/>
                <w:sz w:val="16"/>
                <w:szCs w:val="16"/>
              </w:rPr>
              <w:t xml:space="preserve">id: sw10a1b2-c3d4-4e5f-9081-000000000001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live PLC's program checksum or block hash differing from the last verified offline reference backup without a corresponding approved change record, operationalizing the advisory's threat-hunting hypothesis (H5) that critical process unit logic may be silently modified since the last verified configuration baseline.</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Generalized (integrity-verification hunt, not actor-specific)</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attack.ics.t0873</w:t>
            </w:r>
          </w:p>
          <w:p>
            <w:pPr>
              <w:spacing w:after="0"/>
            </w:pPr>
            <w:r>
              <w:rPr>
                <w:rFonts w:ascii="Consolas" w:cs="Consolas" w:eastAsia="Consolas" w:hAnsi="Consolas"/>
                <w:color w:val="1F1F1F"/>
                <w:sz w:val="16"/>
                <w:szCs w:val="16"/>
              </w:rPr>
              <w:t xml:space="preserve">  - attack.ics.t0839</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event_type: 'plc_checksum_mismatch'</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change_ticket_active: true</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Approved logic change not yet reconciled against the offline backup reference set</w:t>
            </w:r>
          </w:p>
          <w:p>
            <w:pPr>
              <w:spacing w:after="0"/>
            </w:pPr>
            <w:r>
              <w:rPr>
                <w:rFonts w:ascii="Consolas" w:cs="Consolas" w:eastAsia="Consolas" w:hAnsi="Consolas"/>
                <w:color w:val="1F1F1F"/>
                <w:sz w:val="16"/>
                <w:szCs w:val="16"/>
              </w:rPr>
              <w:t xml:space="preserve">level: critical</w:t>
            </w:r>
          </w:p>
        </w:tc>
      </w:tr>
    </w:tbl>
    <w:p>
      <w:pPr>
        <w:spacing w:after="300"/>
      </w:pPr>
    </w:p>
    <w:p>
      <w:pPr>
        <w:pStyle w:val="Heading1"/>
      </w:pPr>
      <w:r>
        <w:t xml:space="preserve">Advisory Threat Hunting Hypothesis (H1)</w:t>
      </w:r>
    </w:p>
    <w:p>
      <w:pPr>
        <w:pStyle w:val="Heading2"/>
      </w:pPr>
      <w:r>
        <w:t xml:space="preserve">Historian Query Pattern Anomaly From IT-Network Host</w:t>
      </w:r>
    </w:p>
    <w:p>
      <w:pPr>
        <w:spacing w:after="160"/>
      </w:pPr>
      <w:r>
        <w:rPr>
          <w:rFonts w:ascii="Arial" w:cs="Arial" w:eastAsia="Arial" w:hAnsi="Arial"/>
          <w:sz w:val="21"/>
          <w:szCs w:val="21"/>
        </w:rPr>
        <w:t xml:space="preserve">Detects an IT-zone host issuing a high volume or unusual breadth of queries against the PI System or Aveva Historian, operationalizing the advisory's threat-hunting hypothesis (H1) that an adversary already holding IT access may be conducting passive OT reconnaissance via historian query patterns rather than direct OT network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sw11a1b2-c3d4-4e5f-9081-000000000001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Generalized (reconnaissance hunt, not actor-specific)</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attack.ics.t0801, attack.ics.t0811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Historian Query Pattern Anomaly From IT-Network Host</w:t>
            </w:r>
          </w:p>
          <w:p>
            <w:pPr>
              <w:spacing w:after="0"/>
            </w:pPr>
            <w:r>
              <w:rPr>
                <w:rFonts w:ascii="Consolas" w:cs="Consolas" w:eastAsia="Consolas" w:hAnsi="Consolas"/>
                <w:color w:val="1F1F1F"/>
                <w:sz w:val="16"/>
                <w:szCs w:val="16"/>
              </w:rPr>
              <w:t xml:space="preserve">id: sw11a1b2-c3d4-4e5f-9081-000000000001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IT-zone host issuing a high volume or unusual breadth of queries against the PI System or Aveva Historian, operationalizing the advisory's threat-hunting hypothesis (H1) that an adversary already holding IT access may be conducting passive OT reconnaissance via historian query patterns rather than direct OT network access.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Generalized (reconnaissance hunt, not actor-specific)</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attack.ics.t0801</w:t>
            </w:r>
          </w:p>
          <w:p>
            <w:pPr>
              <w:spacing w:after="0"/>
            </w:pPr>
            <w:r>
              <w:rPr>
                <w:rFonts w:ascii="Consolas" w:cs="Consolas" w:eastAsia="Consolas" w:hAnsi="Consolas"/>
                <w:color w:val="1F1F1F"/>
                <w:sz w:val="16"/>
                <w:szCs w:val="16"/>
              </w:rPr>
              <w:t xml:space="preserve">  - attack.ics.t0811</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network_connection</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dst_port:</w:t>
            </w:r>
          </w:p>
          <w:p>
            <w:pPr>
              <w:spacing w:after="0"/>
            </w:pPr>
            <w:r>
              <w:rPr>
                <w:rFonts w:ascii="Consolas" w:cs="Consolas" w:eastAsia="Consolas" w:hAnsi="Consolas"/>
                <w:color w:val="1F1F1F"/>
                <w:sz w:val="16"/>
                <w:szCs w:val="16"/>
              </w:rPr>
              <w:t xml:space="preserve">      - 5450</w:t>
            </w:r>
          </w:p>
          <w:p>
            <w:pPr>
              <w:spacing w:after="0"/>
            </w:pPr>
            <w:r>
              <w:rPr>
                <w:rFonts w:ascii="Consolas" w:cs="Consolas" w:eastAsia="Consolas" w:hAnsi="Consolas"/>
                <w:color w:val="1F1F1F"/>
                <w:sz w:val="16"/>
                <w:szCs w:val="16"/>
              </w:rPr>
              <w:t xml:space="preserve">      - 443</w:t>
            </w:r>
          </w:p>
          <w:p>
            <w:pPr>
              <w:spacing w:after="0"/>
            </w:pPr>
            <w:r>
              <w:rPr>
                <w:rFonts w:ascii="Consolas" w:cs="Consolas" w:eastAsia="Consolas" w:hAnsi="Consolas"/>
                <w:color w:val="1F1F1F"/>
                <w:sz w:val="16"/>
                <w:szCs w:val="16"/>
              </w:rPr>
              <w:t xml:space="preserve">    dst_ip|in_list: 'historian_servers'</w:t>
            </w:r>
          </w:p>
          <w:p>
            <w:pPr>
              <w:spacing w:after="0"/>
            </w:pPr>
            <w:r>
              <w:rPr>
                <w:rFonts w:ascii="Consolas" w:cs="Consolas" w:eastAsia="Consolas" w:hAnsi="Consolas"/>
                <w:color w:val="1F1F1F"/>
                <w:sz w:val="16"/>
                <w:szCs w:val="16"/>
              </w:rPr>
              <w:t xml:space="preserve">    src_zone: IT</w:t>
            </w:r>
          </w:p>
          <w:p>
            <w:pPr>
              <w:spacing w:after="0"/>
            </w:pPr>
            <w:r>
              <w:rPr>
                <w:rFonts w:ascii="Consolas" w:cs="Consolas" w:eastAsia="Consolas" w:hAnsi="Consolas"/>
                <w:color w:val="1F1F1F"/>
                <w:sz w:val="16"/>
                <w:szCs w:val="16"/>
              </w:rPr>
              <w:t xml:space="preserve">  timeframe: 1h</w:t>
            </w:r>
          </w:p>
          <w:p>
            <w:pPr>
              <w:spacing w:after="0"/>
            </w:pPr>
            <w:r>
              <w:rPr>
                <w:rFonts w:ascii="Consolas" w:cs="Consolas" w:eastAsia="Consolas" w:hAnsi="Consolas"/>
                <w:color w:val="1F1F1F"/>
                <w:sz w:val="16"/>
                <w:szCs w:val="16"/>
              </w:rPr>
              <w:t xml:space="preserve">  condition: selection | count(distinct tag_or_point_queried) by src_ip &gt; 200</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Authorized business-intelligence dashboard or reporting tool with broad historian read access</w:t>
            </w:r>
          </w:p>
          <w:p>
            <w:pPr>
              <w:spacing w:after="0"/>
            </w:pPr>
            <w:r>
              <w:rPr>
                <w:rFonts w:ascii="Consolas" w:cs="Consolas" w:eastAsia="Consolas" w:hAnsi="Consolas"/>
                <w:color w:val="1F1F1F"/>
                <w:sz w:val="16"/>
                <w:szCs w:val="16"/>
              </w:rPr>
              <w:t xml:space="preserve">level: medium</w:t>
            </w:r>
          </w:p>
        </w:tc>
      </w:tr>
    </w:tbl>
    <w:p>
      <w:pPr>
        <w:spacing w:after="300"/>
      </w:pPr>
    </w:p>
    <w:p>
      <w:pPr>
        <w:pStyle w:val="Heading1"/>
      </w:pPr>
      <w:r>
        <w:t xml:space="preserve">Advisory Threat Hunting Hypothesis (H2)</w:t>
      </w:r>
    </w:p>
    <w:p>
      <w:pPr>
        <w:pStyle w:val="Heading2"/>
      </w:pPr>
      <w:r>
        <w:t xml:space="preserve">Engineering Workstation Outbound Connection to Infrastructure Outside Approved List</w:t>
      </w:r>
    </w:p>
    <w:p>
      <w:pPr>
        <w:spacing w:after="160"/>
      </w:pPr>
      <w:r>
        <w:rPr>
          <w:rFonts w:ascii="Arial" w:cs="Arial" w:eastAsia="Arial" w:hAnsi="Arial"/>
          <w:sz w:val="21"/>
          <w:szCs w:val="21"/>
        </w:rPr>
        <w:t xml:space="preserve">Detects an engineering workstation resolving or connecting to external infrastructure not present in its approved outbound destination list, operationalizing the advisory's threat-hunting hypothesis (H2) that EWS compromise often manifests first as unexpected outbound connectivity before any OT-side action is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sw12a1b2-c3d4-4e5f-9081-000000000001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Generalized (EWS compromise hunt, not actor-specific)</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attack.t1071, attack.ics.t0883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Engineering Workstation Outbound Connection to Infrastructure Outside Approved List</w:t>
            </w:r>
          </w:p>
          <w:p>
            <w:pPr>
              <w:spacing w:after="0"/>
            </w:pPr>
            <w:r>
              <w:rPr>
                <w:rFonts w:ascii="Consolas" w:cs="Consolas" w:eastAsia="Consolas" w:hAnsi="Consolas"/>
                <w:color w:val="1F1F1F"/>
                <w:sz w:val="16"/>
                <w:szCs w:val="16"/>
              </w:rPr>
              <w:t xml:space="preserve">id: sw12a1b2-c3d4-4e5f-9081-000000000001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engineering workstation resolving or connecting to external infrastructure not present in its approved outbound destination list, operationalizing the advisory's threat-hunting hypothesis (H2) that EWS compromise often manifests first as unexpected outbound connectivity before any OT-side action is taken.</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Generalized (EWS compromise hunt, not actor-specific)</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attack.t1071</w:t>
            </w:r>
          </w:p>
          <w:p>
            <w:pPr>
              <w:spacing w:after="0"/>
            </w:pPr>
            <w:r>
              <w:rPr>
                <w:rFonts w:ascii="Consolas" w:cs="Consolas" w:eastAsia="Consolas" w:hAnsi="Consolas"/>
                <w:color w:val="1F1F1F"/>
                <w:sz w:val="16"/>
                <w:szCs w:val="16"/>
              </w:rPr>
              <w:t xml:space="preserve">  - attack.ics.t0883</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dns</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src_ip|in_list: 'designated_engineering_workstations'</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query_name|in_list: 'approved_ews_outbound_destinations'</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Legitimate software vendor update-check domain not yet added to the approved list</w:t>
            </w:r>
          </w:p>
          <w:p>
            <w:pPr>
              <w:spacing w:after="0"/>
            </w:pPr>
            <w:r>
              <w:rPr>
                <w:rFonts w:ascii="Consolas" w:cs="Consolas" w:eastAsia="Consolas" w:hAnsi="Consolas"/>
                <w:color w:val="1F1F1F"/>
                <w:sz w:val="16"/>
                <w:szCs w:val="16"/>
              </w:rPr>
              <w:t xml:space="preserve">level: high</w:t>
            </w:r>
          </w:p>
        </w:tc>
      </w:tr>
    </w:tbl>
    <w:p>
      <w:pPr>
        <w:spacing w:after="300"/>
      </w:pPr>
    </w:p>
    <w:p>
      <w:pPr>
        <w:pStyle w:val="Heading1"/>
      </w:pPr>
      <w:r>
        <w:t xml:space="preserve">Advisory Threat Hunting Hypothesis (H3)</w:t>
      </w:r>
    </w:p>
    <w:p>
      <w:pPr>
        <w:pStyle w:val="Heading2"/>
      </w:pPr>
      <w:r>
        <w:t xml:space="preserve">Vendor VPN Authentication Outside Approved Window or Geography</w:t>
      </w:r>
    </w:p>
    <w:p>
      <w:pPr>
        <w:spacing w:after="160"/>
      </w:pPr>
      <w:r>
        <w:rPr>
          <w:rFonts w:ascii="Arial" w:cs="Arial" w:eastAsia="Arial" w:hAnsi="Arial"/>
          <w:sz w:val="21"/>
          <w:szCs w:val="21"/>
        </w:rPr>
        <w:t xml:space="preserve">Detects a vendor remote-access VPN authentication occurring outside the approved maintenance time window or from a geographic location inconsistent with the vendor's documented support location, operationalizing the advisory's threat-hunting hypothesis (H3) covering vendor account misuse or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sw13a1b2-c3d4-4e5f-9081-000000000001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Generalized (vendor access hunt, not actor-specific)</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attack.t1078.002, attack.ics.t0883</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Vendor VPN Authentication Outside Approved Window or Geography</w:t>
            </w:r>
          </w:p>
          <w:p>
            <w:pPr>
              <w:spacing w:after="0"/>
            </w:pPr>
            <w:r>
              <w:rPr>
                <w:rFonts w:ascii="Consolas" w:cs="Consolas" w:eastAsia="Consolas" w:hAnsi="Consolas"/>
                <w:color w:val="1F1F1F"/>
                <w:sz w:val="16"/>
                <w:szCs w:val="16"/>
              </w:rPr>
              <w:t xml:space="preserve">id: sw13a1b2-c3d4-4e5f-9081-000000000001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vendor remote-access VPN authentication occurring outside the approved maintenance time window or from a geographic location inconsistent with the vendor's documented support location, operationalizing the advisory's threat-hunting hypothesis (H3) covering vendor account misuse or compromise.</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Generalized (vendor access hunt, not actor-specific)</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attack.t1078.002</w:t>
            </w:r>
          </w:p>
          <w:p>
            <w:pPr>
              <w:spacing w:after="0"/>
            </w:pPr>
            <w:r>
              <w:rPr>
                <w:rFonts w:ascii="Consolas" w:cs="Consolas" w:eastAsia="Consolas" w:hAnsi="Consolas"/>
                <w:color w:val="1F1F1F"/>
                <w:sz w:val="16"/>
                <w:szCs w:val="16"/>
              </w:rPr>
              <w:t xml:space="preserve">  - attack.ics.t0883</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authentication</w:t>
            </w:r>
          </w:p>
          <w:p>
            <w:pPr>
              <w:spacing w:after="0"/>
            </w:pPr>
            <w:r>
              <w:rPr>
                <w:rFonts w:ascii="Consolas" w:cs="Consolas" w:eastAsia="Consolas" w:hAnsi="Consolas"/>
                <w:color w:val="1F1F1F"/>
                <w:sz w:val="16"/>
                <w:szCs w:val="16"/>
              </w:rPr>
              <w:t xml:space="preserve">  product: vpn</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account_type: vendor</w:t>
            </w:r>
          </w:p>
          <w:p>
            <w:pPr>
              <w:spacing w:after="0"/>
            </w:pPr>
            <w:r>
              <w:rPr>
                <w:rFonts w:ascii="Consolas" w:cs="Consolas" w:eastAsia="Consolas" w:hAnsi="Consolas"/>
                <w:color w:val="1F1F1F"/>
                <w:sz w:val="16"/>
                <w:szCs w:val="16"/>
              </w:rPr>
              <w:t xml:space="preserve">  filter_geo:</w:t>
            </w:r>
          </w:p>
          <w:p>
            <w:pPr>
              <w:spacing w:after="0"/>
            </w:pPr>
            <w:r>
              <w:rPr>
                <w:rFonts w:ascii="Consolas" w:cs="Consolas" w:eastAsia="Consolas" w:hAnsi="Consolas"/>
                <w:color w:val="1F1F1F"/>
                <w:sz w:val="16"/>
                <w:szCs w:val="16"/>
              </w:rPr>
              <w:t xml:space="preserve">    src_country|in_list: 'vendor_approved_countries'</w:t>
            </w:r>
          </w:p>
          <w:p>
            <w:pPr>
              <w:spacing w:after="0"/>
            </w:pPr>
            <w:r>
              <w:rPr>
                <w:rFonts w:ascii="Consolas" w:cs="Consolas" w:eastAsia="Consolas" w:hAnsi="Consolas"/>
                <w:color w:val="1F1F1F"/>
                <w:sz w:val="16"/>
                <w:szCs w:val="16"/>
              </w:rPr>
              <w:t xml:space="preserve">  filter_time:</w:t>
            </w:r>
          </w:p>
          <w:p>
            <w:pPr>
              <w:spacing w:after="0"/>
            </w:pPr>
            <w:r>
              <w:rPr>
                <w:rFonts w:ascii="Consolas" w:cs="Consolas" w:eastAsia="Consolas" w:hAnsi="Consolas"/>
                <w:color w:val="1F1F1F"/>
                <w:sz w:val="16"/>
                <w:szCs w:val="16"/>
              </w:rPr>
              <w:t xml:space="preserve">    change_ticket_active: true</w:t>
            </w:r>
          </w:p>
          <w:p>
            <w:pPr>
              <w:spacing w:after="0"/>
            </w:pPr>
            <w:r>
              <w:rPr>
                <w:rFonts w:ascii="Consolas" w:cs="Consolas" w:eastAsia="Consolas" w:hAnsi="Consolas"/>
                <w:color w:val="1F1F1F"/>
                <w:sz w:val="16"/>
                <w:szCs w:val="16"/>
              </w:rPr>
              <w:t xml:space="preserve">  condition: selection and not (filter_geo and filter_time)</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Vendor traveling for an approved on-site visit while still using remote access en route</w:t>
            </w:r>
          </w:p>
          <w:p>
            <w:pPr>
              <w:spacing w:after="0"/>
            </w:pPr>
            <w:r>
              <w:rPr>
                <w:rFonts w:ascii="Consolas" w:cs="Consolas" w:eastAsia="Consolas" w:hAnsi="Consolas"/>
                <w:color w:val="1F1F1F"/>
                <w:sz w:val="16"/>
                <w:szCs w:val="16"/>
              </w:rPr>
              <w:t xml:space="preserve">level: medium</w:t>
            </w:r>
          </w:p>
        </w:tc>
      </w:tr>
    </w:tbl>
    <w:p>
      <w:pPr>
        <w:spacing w:after="300"/>
      </w:pPr>
    </w:p>
    <w:p>
      <w:pPr>
        <w:pStyle w:val="Heading1"/>
      </w:pPr>
      <w:r>
        <w:t xml:space="preserve">Advisory Blind Spot: Dormant Vendor Accounts</w:t>
      </w:r>
    </w:p>
    <w:p>
      <w:pPr>
        <w:pStyle w:val="Heading2"/>
      </w:pPr>
      <w:r>
        <w:t xml:space="preserve">Dormant Vendor Account First-Use After Extended Inactivity</w:t>
      </w:r>
    </w:p>
    <w:p>
      <w:pPr>
        <w:spacing w:after="160"/>
      </w:pPr>
      <w:r>
        <w:rPr>
          <w:rFonts w:ascii="Arial" w:cs="Arial" w:eastAsia="Arial" w:hAnsi="Arial"/>
          <w:sz w:val="21"/>
          <w:szCs w:val="21"/>
        </w:rPr>
        <w:t xml:space="preserve">Detects authentication using a vendor or commissioning account that has had no successful login for more than 180 days, surfacing the legacy/dormant-account blind spot the advisory identifies as a common and persistent regional OT security gap that provides adversaries with pre-existing, authorized-appearing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sw14a1b2-c3d4-4e5f-9081-000000000001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Generalized (credential hygiene gap, not actor-specific)</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attack.t1078, attack.ics.t0859</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Dormant Vendor Account First-Use After Extended Inactivity</w:t>
            </w:r>
          </w:p>
          <w:p>
            <w:pPr>
              <w:spacing w:after="0"/>
            </w:pPr>
            <w:r>
              <w:rPr>
                <w:rFonts w:ascii="Consolas" w:cs="Consolas" w:eastAsia="Consolas" w:hAnsi="Consolas"/>
                <w:color w:val="1F1F1F"/>
                <w:sz w:val="16"/>
                <w:szCs w:val="16"/>
              </w:rPr>
              <w:t xml:space="preserve">id: sw14a1b2-c3d4-4e5f-9081-000000000001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authentication using a vendor or commissioning account that has had no successful login for more than 180 days, surfacing the legacy/dormant-account blind spot the advisory identifies as a common and persistent regional OT security gap that provides adversaries with pre-existing, authorized-appearing credentials.</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Generalized (credential hygiene gap, not actor-specific)</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attack.t1078</w:t>
            </w:r>
          </w:p>
          <w:p>
            <w:pPr>
              <w:spacing w:after="0"/>
            </w:pPr>
            <w:r>
              <w:rPr>
                <w:rFonts w:ascii="Consolas" w:cs="Consolas" w:eastAsia="Consolas" w:hAnsi="Consolas"/>
                <w:color w:val="1F1F1F"/>
                <w:sz w:val="16"/>
                <w:szCs w:val="16"/>
              </w:rPr>
              <w:t xml:space="preserve">  - attack.ics.t0859</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authentication</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account_type:</w:t>
            </w:r>
          </w:p>
          <w:p>
            <w:pPr>
              <w:spacing w:after="0"/>
            </w:pPr>
            <w:r>
              <w:rPr>
                <w:rFonts w:ascii="Consolas" w:cs="Consolas" w:eastAsia="Consolas" w:hAnsi="Consolas"/>
                <w:color w:val="1F1F1F"/>
                <w:sz w:val="16"/>
                <w:szCs w:val="16"/>
              </w:rPr>
              <w:t xml:space="preserve">      - vendor</w:t>
            </w:r>
          </w:p>
          <w:p>
            <w:pPr>
              <w:spacing w:after="0"/>
            </w:pPr>
            <w:r>
              <w:rPr>
                <w:rFonts w:ascii="Consolas" w:cs="Consolas" w:eastAsia="Consolas" w:hAnsi="Consolas"/>
                <w:color w:val="1F1F1F"/>
                <w:sz w:val="16"/>
                <w:szCs w:val="16"/>
              </w:rPr>
              <w:t xml:space="preserve">      - commissioning</w:t>
            </w:r>
          </w:p>
          <w:p>
            <w:pPr>
              <w:spacing w:after="0"/>
            </w:pPr>
            <w:r>
              <w:rPr>
                <w:rFonts w:ascii="Consolas" w:cs="Consolas" w:eastAsia="Consolas" w:hAnsi="Consolas"/>
                <w:color w:val="1F1F1F"/>
                <w:sz w:val="16"/>
                <w:szCs w:val="16"/>
              </w:rPr>
              <w:t xml:space="preserve">    auth_result: success</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days_since_last_login|lt: 180</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Vendor returning for an annual maintenance contract after a long planned gap</w:t>
            </w:r>
          </w:p>
          <w:p>
            <w:pPr>
              <w:spacing w:after="0"/>
            </w:pPr>
            <w:r>
              <w:rPr>
                <w:rFonts w:ascii="Consolas" w:cs="Consolas" w:eastAsia="Consolas" w:hAnsi="Consolas"/>
                <w:color w:val="1F1F1F"/>
                <w:sz w:val="16"/>
                <w:szCs w:val="16"/>
              </w:rPr>
              <w:t xml:space="preserve">level: high</w:t>
            </w:r>
          </w:p>
        </w:tc>
      </w:tr>
    </w:tbl>
    <w:p>
      <w:pPr>
        <w:spacing w:after="300"/>
      </w:pPr>
    </w:p>
    <w:p>
      <w:pPr>
        <w:pStyle w:val="Heading1"/>
      </w:pPr>
      <w:r>
        <w:t xml:space="preserve">Advisory Blind Spot: Legacy Serial-to-Ethernet Gateways</w:t>
      </w:r>
    </w:p>
    <w:p>
      <w:pPr>
        <w:pStyle w:val="Heading2"/>
      </w:pPr>
      <w:r>
        <w:t xml:space="preserve">Unauthenticated Modbus/DNP3 Traffic Through Legacy Serial-to-Ethernet Gateway</w:t>
      </w:r>
    </w:p>
    <w:p>
      <w:pPr>
        <w:spacing w:after="160"/>
      </w:pPr>
      <w:r>
        <w:rPr>
          <w:rFonts w:ascii="Arial" w:cs="Arial" w:eastAsia="Arial" w:hAnsi="Arial"/>
          <w:sz w:val="21"/>
          <w:szCs w:val="21"/>
        </w:rPr>
        <w:t xml:space="preserve">Detects Modbus or DNP3 traffic traversing a known legacy serial-to-Ethernet converter device from a source not in the approved polling list, surfacing the advisory's identified blind spot where operators migrating to Ethernet-based OT networks retained serial-to-Ethernet gateways that expose previously serial-isolated protocols without authentication on the OT 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sw15a1b2-c3d4-4e5f-9081-000000000001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Generalized (legacy gateway exposure, not actor-specific)</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attack.ics.t0846, attack.ics.t0855</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Unauthenticated Modbus/DNP3 Traffic Through Legacy Serial-to-Ethernet Gateway</w:t>
            </w:r>
          </w:p>
          <w:p>
            <w:pPr>
              <w:spacing w:after="0"/>
            </w:pPr>
            <w:r>
              <w:rPr>
                <w:rFonts w:ascii="Consolas" w:cs="Consolas" w:eastAsia="Consolas" w:hAnsi="Consolas"/>
                <w:color w:val="1F1F1F"/>
                <w:sz w:val="16"/>
                <w:szCs w:val="16"/>
              </w:rPr>
              <w:t xml:space="preserve">id: sw15a1b2-c3d4-4e5f-9081-000000000001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Modbus or DNP3 traffic traversing a known legacy serial-to-Ethernet converter device from a source not in the approved polling list, surfacing the advisory's identified blind spot where operators migrating to Ethernet-based OT networks retained serial-to-Ethernet gateways that expose previously serial-isolated protocols without authentication on the OT LAN.</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Generalized (legacy gateway exposure, not actor-specific)</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attack.ics.t0846</w:t>
            </w:r>
          </w:p>
          <w:p>
            <w:pPr>
              <w:spacing w:after="0"/>
            </w:pPr>
            <w:r>
              <w:rPr>
                <w:rFonts w:ascii="Consolas" w:cs="Consolas" w:eastAsia="Consolas" w:hAnsi="Consolas"/>
                <w:color w:val="1F1F1F"/>
                <w:sz w:val="16"/>
                <w:szCs w:val="16"/>
              </w:rPr>
              <w:t xml:space="preserve">  - attack.ics.t0855</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ics-network</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proto:</w:t>
            </w:r>
          </w:p>
          <w:p>
            <w:pPr>
              <w:spacing w:after="0"/>
            </w:pPr>
            <w:r>
              <w:rPr>
                <w:rFonts w:ascii="Consolas" w:cs="Consolas" w:eastAsia="Consolas" w:hAnsi="Consolas"/>
                <w:color w:val="1F1F1F"/>
                <w:sz w:val="16"/>
                <w:szCs w:val="16"/>
              </w:rPr>
              <w:t xml:space="preserve">      - modbus</w:t>
            </w:r>
          </w:p>
          <w:p>
            <w:pPr>
              <w:spacing w:after="0"/>
            </w:pPr>
            <w:r>
              <w:rPr>
                <w:rFonts w:ascii="Consolas" w:cs="Consolas" w:eastAsia="Consolas" w:hAnsi="Consolas"/>
                <w:color w:val="1F1F1F"/>
                <w:sz w:val="16"/>
                <w:szCs w:val="16"/>
              </w:rPr>
              <w:t xml:space="preserve">      - dnp3</w:t>
            </w:r>
          </w:p>
          <w:p>
            <w:pPr>
              <w:spacing w:after="0"/>
            </w:pPr>
            <w:r>
              <w:rPr>
                <w:rFonts w:ascii="Consolas" w:cs="Consolas" w:eastAsia="Consolas" w:hAnsi="Consolas"/>
                <w:color w:val="1F1F1F"/>
                <w:sz w:val="16"/>
                <w:szCs w:val="16"/>
              </w:rPr>
              <w:t xml:space="preserve">    src_device_type: 'serial_to_ethernet_gateway'</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dst_ip|in_list: 'approved_scada_polling_hosts'</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Newly commissioned polling host not yet added to the approved list for that gateway</w:t>
            </w:r>
          </w:p>
          <w:p>
            <w:pPr>
              <w:spacing w:after="0"/>
            </w:pPr>
            <w:r>
              <w:rPr>
                <w:rFonts w:ascii="Consolas" w:cs="Consolas" w:eastAsia="Consolas" w:hAnsi="Consolas"/>
                <w:color w:val="1F1F1F"/>
                <w:sz w:val="16"/>
                <w:szCs w:val="16"/>
              </w:rPr>
              <w:t xml:space="preserve">level: high</w:t>
            </w:r>
          </w:p>
        </w:tc>
      </w:tr>
    </w:tbl>
    <w:p>
      <w:pPr>
        <w:spacing w:after="300"/>
      </w:pPr>
    </w:p>
    <w:p>
      <w:pPr>
        <w:pStyle w:val="Heading1"/>
      </w:pPr>
      <w:r>
        <w:t xml:space="preserve">Advisory Blind Spot: OT Wireless Exposure</w:t>
      </w:r>
    </w:p>
    <w:p>
      <w:pPr>
        <w:pStyle w:val="Heading2"/>
      </w:pPr>
      <w:r>
        <w:t xml:space="preserve">Unauthorized Association to Industrial Wireless Network (WirelessHART/ISA100/OT Wi-Fi)</w:t>
      </w:r>
    </w:p>
    <w:p>
      <w:pPr>
        <w:spacing w:after="160"/>
      </w:pPr>
      <w:r>
        <w:rPr>
          <w:rFonts w:ascii="Arial" w:cs="Arial" w:eastAsia="Arial" w:hAnsi="Arial"/>
          <w:sz w:val="21"/>
          <w:szCs w:val="21"/>
        </w:rPr>
        <w:t xml:space="preserve">Detects a device MAC address not present in the approved asset inventory associating to an industrial wireless network (WirelessHART, ISA100, or OT-dedicated Wi-Fi used for mobile operations), surfacing the advisory's identified wireless-exposure blind spot where these networks are frequently deployed without adequate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sw16a1b2-c3d4-4e5f-9081-000000000001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Generalized (wireless exposure, not actor-specific)</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attack.ics.t0822, attack.ics.t0846</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HIGH</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Unauthorized Association to Industrial Wireless Network (WirelessHART/ISA100/OT Wi-Fi)</w:t>
            </w:r>
          </w:p>
          <w:p>
            <w:pPr>
              <w:spacing w:after="0"/>
            </w:pPr>
            <w:r>
              <w:rPr>
                <w:rFonts w:ascii="Consolas" w:cs="Consolas" w:eastAsia="Consolas" w:hAnsi="Consolas"/>
                <w:color w:val="1F1F1F"/>
                <w:sz w:val="16"/>
                <w:szCs w:val="16"/>
              </w:rPr>
              <w:t xml:space="preserve">id: sw16a1b2-c3d4-4e5f-9081-000000000001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 device MAC address not present in the approved asset inventory associating to an industrial wireless network (WirelessHART, ISA100, or OT-dedicated Wi-Fi used for mobile operations), surfacing the advisory's identified wireless-exposure blind spot where these networks are frequently deployed without adequate segmentation.</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Generalized (wireless exposure, not actor-specific)</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attack.ics.t0822</w:t>
            </w:r>
          </w:p>
          <w:p>
            <w:pPr>
              <w:spacing w:after="0"/>
            </w:pPr>
            <w:r>
              <w:rPr>
                <w:rFonts w:ascii="Consolas" w:cs="Consolas" w:eastAsia="Consolas" w:hAnsi="Consolas"/>
                <w:color w:val="1F1F1F"/>
                <w:sz w:val="16"/>
                <w:szCs w:val="16"/>
              </w:rPr>
              <w:t xml:space="preserve">  - attack.ics.t0846</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wireless</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network_type:</w:t>
            </w:r>
          </w:p>
          <w:p>
            <w:pPr>
              <w:spacing w:after="0"/>
            </w:pPr>
            <w:r>
              <w:rPr>
                <w:rFonts w:ascii="Consolas" w:cs="Consolas" w:eastAsia="Consolas" w:hAnsi="Consolas"/>
                <w:color w:val="1F1F1F"/>
                <w:sz w:val="16"/>
                <w:szCs w:val="16"/>
              </w:rPr>
              <w:t xml:space="preserve">      - wirelesshart</w:t>
            </w:r>
          </w:p>
          <w:p>
            <w:pPr>
              <w:spacing w:after="0"/>
            </w:pPr>
            <w:r>
              <w:rPr>
                <w:rFonts w:ascii="Consolas" w:cs="Consolas" w:eastAsia="Consolas" w:hAnsi="Consolas"/>
                <w:color w:val="1F1F1F"/>
                <w:sz w:val="16"/>
                <w:szCs w:val="16"/>
              </w:rPr>
              <w:t xml:space="preserve">      - isa100</w:t>
            </w:r>
          </w:p>
          <w:p>
            <w:pPr>
              <w:spacing w:after="0"/>
            </w:pPr>
            <w:r>
              <w:rPr>
                <w:rFonts w:ascii="Consolas" w:cs="Consolas" w:eastAsia="Consolas" w:hAnsi="Consolas"/>
                <w:color w:val="1F1F1F"/>
                <w:sz w:val="16"/>
                <w:szCs w:val="16"/>
              </w:rPr>
              <w:t xml:space="preserve">      - ot_wifi</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client_mac|in_list: 'approved_ot_wireless_assets'</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Newly procured field instrument not yet added to the wireless asset inventory</w:t>
            </w:r>
          </w:p>
          <w:p>
            <w:pPr>
              <w:spacing w:after="0"/>
            </w:pPr>
            <w:r>
              <w:rPr>
                <w:rFonts w:ascii="Consolas" w:cs="Consolas" w:eastAsia="Consolas" w:hAnsi="Consolas"/>
                <w:color w:val="1F1F1F"/>
                <w:sz w:val="16"/>
                <w:szCs w:val="16"/>
              </w:rPr>
              <w:t xml:space="preserve">level: high</w:t>
            </w:r>
          </w:p>
        </w:tc>
      </w:tr>
    </w:tbl>
    <w:p>
      <w:pPr>
        <w:spacing w:after="300"/>
      </w:pPr>
    </w:p>
    <w:p>
      <w:pPr>
        <w:pStyle w:val="Heading1"/>
      </w:pPr>
      <w:r>
        <w:t xml:space="preserve">Advisory Blind Spot: OT Cloud / Industrial IoT</w:t>
      </w:r>
    </w:p>
    <w:p>
      <w:pPr>
        <w:pStyle w:val="Heading2"/>
      </w:pPr>
      <w:r>
        <w:t xml:space="preserve">OT Cloud Agent Unexpected Outbound Data Pathway</w:t>
      </w:r>
    </w:p>
    <w:p>
      <w:pPr>
        <w:spacing w:after="160"/>
      </w:pPr>
      <w:r>
        <w:rPr>
          <w:rFonts w:ascii="Arial" w:cs="Arial" w:eastAsia="Arial" w:hAnsi="Arial"/>
          <w:sz w:val="21"/>
          <w:szCs w:val="21"/>
        </w:rPr>
        <w:t xml:space="preserve">Detects an OT-side cloud-connectivity agent (asset performance management, remote monitoring service, or IIoT gateway) establishing a connection to a cloud endpoint not in the approved vendor cloud allow-list, surfacing the advisory's identified blind spot where cloud data pathways are established without OT security team involvement or formal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sw17a1b2-c3d4-4e5f-9081-000000000001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Generalized (OT cloud/IIoT governance gap, not actor-specific)</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attack.t1071.001, attack.ics.t0846</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MEDIUM</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OT Cloud Agent Unexpected Outbound Data Pathway</w:t>
            </w:r>
          </w:p>
          <w:p>
            <w:pPr>
              <w:spacing w:after="0"/>
            </w:pPr>
            <w:r>
              <w:rPr>
                <w:rFonts w:ascii="Consolas" w:cs="Consolas" w:eastAsia="Consolas" w:hAnsi="Consolas"/>
                <w:color w:val="1F1F1F"/>
                <w:sz w:val="16"/>
                <w:szCs w:val="16"/>
              </w:rPr>
              <w:t xml:space="preserve">id: sw17a1b2-c3d4-4e5f-9081-000000000001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OT-side cloud-connectivity agent (asset performance management, remote monitoring service, or IIoT gateway) establishing a connection to a cloud endpoint not in the approved vendor cloud allow-list, surfacing the advisory's identified blind spot where cloud data pathways are established without OT security team involvement or formal risk assessment.</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Generalized (OT cloud/IIoT governance gap, not actor-specific)</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attack.t1071.001</w:t>
            </w:r>
          </w:p>
          <w:p>
            <w:pPr>
              <w:spacing w:after="0"/>
            </w:pPr>
            <w:r>
              <w:rPr>
                <w:rFonts w:ascii="Consolas" w:cs="Consolas" w:eastAsia="Consolas" w:hAnsi="Consolas"/>
                <w:color w:val="1F1F1F"/>
                <w:sz w:val="16"/>
                <w:szCs w:val="16"/>
              </w:rPr>
              <w:t xml:space="preserve">  - attack.ics.t0846</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firewall</w:t>
            </w:r>
          </w:p>
          <w:p>
            <w:pPr>
              <w:spacing w:after="0"/>
            </w:pPr>
            <w:r>
              <w:rPr>
                <w:rFonts w:ascii="Consolas" w:cs="Consolas" w:eastAsia="Consolas" w:hAnsi="Consolas"/>
                <w:color w:val="1F1F1F"/>
                <w:sz w:val="16"/>
                <w:szCs w:val="16"/>
              </w:rPr>
              <w:t xml:space="preserve">  product: generic</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src_zone:</w:t>
            </w:r>
          </w:p>
          <w:p>
            <w:pPr>
              <w:spacing w:after="0"/>
            </w:pPr>
            <w:r>
              <w:rPr>
                <w:rFonts w:ascii="Consolas" w:cs="Consolas" w:eastAsia="Consolas" w:hAnsi="Consolas"/>
                <w:color w:val="1F1F1F"/>
                <w:sz w:val="16"/>
                <w:szCs w:val="16"/>
              </w:rPr>
              <w:t xml:space="preserve">      - L2_HMI</w:t>
            </w:r>
          </w:p>
          <w:p>
            <w:pPr>
              <w:spacing w:after="0"/>
            </w:pPr>
            <w:r>
              <w:rPr>
                <w:rFonts w:ascii="Consolas" w:cs="Consolas" w:eastAsia="Consolas" w:hAnsi="Consolas"/>
                <w:color w:val="1F1F1F"/>
                <w:sz w:val="16"/>
                <w:szCs w:val="16"/>
              </w:rPr>
              <w:t xml:space="preserve">      - L3</w:t>
            </w:r>
          </w:p>
          <w:p>
            <w:pPr>
              <w:spacing w:after="0"/>
            </w:pPr>
            <w:r>
              <w:rPr>
                <w:rFonts w:ascii="Consolas" w:cs="Consolas" w:eastAsia="Consolas" w:hAnsi="Consolas"/>
                <w:color w:val="1F1F1F"/>
                <w:sz w:val="16"/>
                <w:szCs w:val="16"/>
              </w:rPr>
              <w:t xml:space="preserve">    dst_zone: internet</w:t>
            </w:r>
          </w:p>
          <w:p>
            <w:pPr>
              <w:spacing w:after="0"/>
            </w:pPr>
            <w:r>
              <w:rPr>
                <w:rFonts w:ascii="Consolas" w:cs="Consolas" w:eastAsia="Consolas" w:hAnsi="Consolas"/>
                <w:color w:val="1F1F1F"/>
                <w:sz w:val="16"/>
                <w:szCs w:val="16"/>
              </w:rPr>
              <w:t xml:space="preserve">    process_tag: 'iiot_cloud_agent'</w:t>
            </w:r>
          </w:p>
          <w:p>
            <w:pPr>
              <w:spacing w:after="0"/>
            </w:pPr>
            <w:r>
              <w:rPr>
                <w:rFonts w:ascii="Consolas" w:cs="Consolas" w:eastAsia="Consolas" w:hAnsi="Consolas"/>
                <w:color w:val="1F1F1F"/>
                <w:sz w:val="16"/>
                <w:szCs w:val="16"/>
              </w:rPr>
              <w:t xml:space="preserve">  filter:</w:t>
            </w:r>
          </w:p>
          <w:p>
            <w:pPr>
              <w:spacing w:after="0"/>
            </w:pPr>
            <w:r>
              <w:rPr>
                <w:rFonts w:ascii="Consolas" w:cs="Consolas" w:eastAsia="Consolas" w:hAnsi="Consolas"/>
                <w:color w:val="1F1F1F"/>
                <w:sz w:val="16"/>
                <w:szCs w:val="16"/>
              </w:rPr>
              <w:t xml:space="preserve">    dst_domain|in_list: 'approved_ot_cloud_vendor_domains'</w:t>
            </w:r>
          </w:p>
          <w:p>
            <w:pPr>
              <w:spacing w:after="0"/>
            </w:pPr>
            <w:r>
              <w:rPr>
                <w:rFonts w:ascii="Consolas" w:cs="Consolas" w:eastAsia="Consolas" w:hAnsi="Consolas"/>
                <w:color w:val="1F1F1F"/>
                <w:sz w:val="16"/>
                <w:szCs w:val="16"/>
              </w:rPr>
              <w:t xml:space="preserve">  condition: selection and not filter</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Newly onboarded cloud analytics vendor not yet added to the approved domain list</w:t>
            </w:r>
          </w:p>
          <w:p>
            <w:pPr>
              <w:spacing w:after="0"/>
            </w:pPr>
            <w:r>
              <w:rPr>
                <w:rFonts w:ascii="Consolas" w:cs="Consolas" w:eastAsia="Consolas" w:hAnsi="Consolas"/>
                <w:color w:val="1F1F1F"/>
                <w:sz w:val="16"/>
                <w:szCs w:val="16"/>
              </w:rPr>
              <w:t xml:space="preserve">level: medium</w:t>
            </w:r>
          </w:p>
        </w:tc>
      </w:tr>
    </w:tbl>
    <w:p>
      <w:pPr>
        <w:spacing w:after="300"/>
      </w:pPr>
    </w:p>
    <w:p>
      <w:pPr>
        <w:pStyle w:val="Heading1"/>
      </w:pPr>
      <w:r>
        <w:t xml:space="preserve">Engineering Workstation Spearphishing (Multiple Actors)</w:t>
      </w:r>
    </w:p>
    <w:p>
      <w:pPr>
        <w:pStyle w:val="Heading2"/>
      </w:pPr>
      <w:r>
        <w:t xml:space="preserve">Spearphishing Lure Execution by OT Engineering Personnel</w:t>
      </w:r>
    </w:p>
    <w:p>
      <w:pPr>
        <w:spacing w:after="160"/>
      </w:pPr>
      <w:r>
        <w:rPr>
          <w:rFonts w:ascii="Arial" w:cs="Arial" w:eastAsia="Arial" w:hAnsi="Arial"/>
          <w:sz w:val="21"/>
          <w:szCs w:val="21"/>
        </w:rPr>
        <w:t xml:space="preserve">Detects an Office application spawning a script interpreter or LOLBin process on a host belonging to OT engineering personnel shortly after opening an email attachment, matching the advisory's documented pattern of profession-relevant spearphishing lures (technical manuals, software update notices, conference materials) used by APT33, APT34, and Moses Staff against OT engineers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Rule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sw18a1b2-c3d4-4e5f-9081-000000000001</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Source / Actor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Multiple (APT33, APT34, Moses Staff)</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Status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experimental</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MITRE ATT&amp;CK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attack.t1566.001, attack.t1204.002</w:t>
            </w:r>
          </w:p>
        </w:tc>
      </w:tr>
      <w:tr>
        <w:tc>
          <w:tcPr>
            <w:tcW w:type="dxa" w:w="2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9"/>
                <w:szCs w:val="19"/>
              </w:rPr>
              <w:t xml:space="preserve">Severity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CRITICAL</w:t>
            </w:r>
          </w:p>
        </w:tc>
      </w:tr>
    </w:tbl>
    <w:p>
      <w:pPr>
        <w:spacing w:after="80" w:before="200"/>
      </w:pPr>
      <w:r>
        <w:rPr>
          <w:rFonts w:ascii="Arial" w:cs="Arial" w:eastAsia="Arial" w:hAnsi="Arial"/>
          <w:b/>
          <w:bCs/>
          <w:sz w:val="20"/>
          <w:szCs w:val="20"/>
        </w:rPr>
        <w:t xml:space="preserve">Sigma Rule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color w:val="1F1F1F"/>
                <w:sz w:val="16"/>
                <w:szCs w:val="16"/>
              </w:rPr>
              <w:t xml:space="preserve">title: Spearphishing Lure Execution by OT Engineering Personnel</w:t>
            </w:r>
          </w:p>
          <w:p>
            <w:pPr>
              <w:spacing w:after="0"/>
            </w:pPr>
            <w:r>
              <w:rPr>
                <w:rFonts w:ascii="Consolas" w:cs="Consolas" w:eastAsia="Consolas" w:hAnsi="Consolas"/>
                <w:color w:val="1F1F1F"/>
                <w:sz w:val="16"/>
                <w:szCs w:val="16"/>
              </w:rPr>
              <w:t xml:space="preserve">id: sw18a1b2-c3d4-4e5f-9081-000000000001</w:t>
            </w:r>
          </w:p>
          <w:p>
            <w:pPr>
              <w:spacing w:after="0"/>
            </w:pPr>
            <w:r>
              <w:rPr>
                <w:rFonts w:ascii="Consolas" w:cs="Consolas" w:eastAsia="Consolas" w:hAnsi="Consolas"/>
                <w:color w:val="1F1F1F"/>
                <w:sz w:val="16"/>
                <w:szCs w:val="16"/>
              </w:rPr>
              <w:t xml:space="preserve">status: experimental</w:t>
            </w:r>
          </w:p>
          <w:p>
            <w:pPr>
              <w:spacing w:after="0"/>
            </w:pPr>
            <w:r>
              <w:rPr>
                <w:rFonts w:ascii="Consolas" w:cs="Consolas" w:eastAsia="Consolas" w:hAnsi="Consolas"/>
                <w:color w:val="1F1F1F"/>
                <w:sz w:val="16"/>
                <w:szCs w:val="16"/>
              </w:rPr>
              <w:t xml:space="preserve">description: Detects an Office application spawning a script interpreter or LOLBin process on a host belonging to OT engineering personnel shortly after opening an email attachment, matching the advisory's documented pattern of profession-relevant spearphishing lures (technical manuals, software update notices, conference materials) used by APT33, APT34, and Moses Staff against OT engineers specifically.</w:t>
            </w:r>
          </w:p>
          <w:p>
            <w:pPr>
              <w:spacing w:after="0"/>
            </w:pPr>
            <w:r>
              <w:rPr>
                <w:rFonts w:ascii="Consolas" w:cs="Consolas" w:eastAsia="Consolas" w:hAnsi="Consolas"/>
                <w:color w:val="1F1F1F"/>
                <w:sz w:val="16"/>
                <w:szCs w:val="16"/>
              </w:rPr>
              <w:t xml:space="preserve">references:</w:t>
            </w:r>
          </w:p>
          <w:p>
            <w:pPr>
              <w:spacing w:after="0"/>
            </w:pPr>
            <w:r>
              <w:rPr>
                <w:rFonts w:ascii="Consolas" w:cs="Consolas" w:eastAsia="Consolas" w:hAnsi="Consolas"/>
                <w:color w:val="1F1F1F"/>
                <w:sz w:val="16"/>
                <w:szCs w:val="16"/>
              </w:rPr>
              <w:t xml:space="preserve">  - Shieldworkz OT Cyber Threat Intelligence Advisory, Middle East (June 2026)</w:t>
            </w:r>
          </w:p>
          <w:p>
            <w:pPr>
              <w:spacing w:after="0"/>
            </w:pPr>
            <w:r>
              <w:rPr>
                <w:rFonts w:ascii="Consolas" w:cs="Consolas" w:eastAsia="Consolas" w:hAnsi="Consolas"/>
                <w:color w:val="1F1F1F"/>
                <w:sz w:val="16"/>
                <w:szCs w:val="16"/>
              </w:rPr>
              <w:t xml:space="preserve">threat_actor: Multiple (APT33, APT34, Moses Staff)</w:t>
            </w:r>
          </w:p>
          <w:p>
            <w:pPr>
              <w:spacing w:after="0"/>
            </w:pPr>
            <w:r>
              <w:rPr>
                <w:rFonts w:ascii="Consolas" w:cs="Consolas" w:eastAsia="Consolas" w:hAnsi="Consolas"/>
                <w:color w:val="1F1F1F"/>
                <w:sz w:val="16"/>
                <w:szCs w:val="16"/>
              </w:rPr>
              <w:t xml:space="preserve">tags:</w:t>
            </w:r>
          </w:p>
          <w:p>
            <w:pPr>
              <w:spacing w:after="0"/>
            </w:pPr>
            <w:r>
              <w:rPr>
                <w:rFonts w:ascii="Consolas" w:cs="Consolas" w:eastAsia="Consolas" w:hAnsi="Consolas"/>
                <w:color w:val="1F1F1F"/>
                <w:sz w:val="16"/>
                <w:szCs w:val="16"/>
              </w:rPr>
              <w:t xml:space="preserve">  - attack.t1566.001</w:t>
            </w:r>
          </w:p>
          <w:p>
            <w:pPr>
              <w:spacing w:after="0"/>
            </w:pPr>
            <w:r>
              <w:rPr>
                <w:rFonts w:ascii="Consolas" w:cs="Consolas" w:eastAsia="Consolas" w:hAnsi="Consolas"/>
                <w:color w:val="1F1F1F"/>
                <w:sz w:val="16"/>
                <w:szCs w:val="16"/>
              </w:rPr>
              <w:t xml:space="preserve">  - attack.t1204.002</w:t>
            </w:r>
          </w:p>
          <w:p>
            <w:pPr>
              <w:spacing w:after="0"/>
            </w:pPr>
            <w:r>
              <w:rPr>
                <w:rFonts w:ascii="Consolas" w:cs="Consolas" w:eastAsia="Consolas" w:hAnsi="Consolas"/>
                <w:color w:val="1F1F1F"/>
                <w:sz w:val="16"/>
                <w:szCs w:val="16"/>
              </w:rPr>
              <w:t xml:space="preserve">author: Mahesh</w:t>
            </w:r>
          </w:p>
          <w:p>
            <w:pPr>
              <w:spacing w:after="0"/>
            </w:pPr>
            <w:r>
              <w:rPr>
                <w:rFonts w:ascii="Consolas" w:cs="Consolas" w:eastAsia="Consolas" w:hAnsi="Consolas"/>
                <w:color w:val="1F1F1F"/>
                <w:sz w:val="16"/>
                <w:szCs w:val="16"/>
              </w:rPr>
              <w:t xml:space="preserve">date: 2026/07/01</w:t>
            </w:r>
          </w:p>
          <w:p>
            <w:pPr>
              <w:spacing w:after="0"/>
            </w:pPr>
            <w:r>
              <w:rPr>
                <w:rFonts w:ascii="Consolas" w:cs="Consolas" w:eastAsia="Consolas" w:hAnsi="Consolas"/>
                <w:color w:val="1F1F1F"/>
                <w:sz w:val="16"/>
                <w:szCs w:val="16"/>
              </w:rPr>
              <w:t xml:space="preserve">logsource:</w:t>
            </w:r>
          </w:p>
          <w:p>
            <w:pPr>
              <w:spacing w:after="0"/>
            </w:pPr>
            <w:r>
              <w:rPr>
                <w:rFonts w:ascii="Consolas" w:cs="Consolas" w:eastAsia="Consolas" w:hAnsi="Consolas"/>
                <w:color w:val="1F1F1F"/>
                <w:sz w:val="16"/>
                <w:szCs w:val="16"/>
              </w:rPr>
              <w:t xml:space="preserve">  category: process_creation</w:t>
            </w:r>
          </w:p>
          <w:p>
            <w:pPr>
              <w:spacing w:after="0"/>
            </w:pPr>
            <w:r>
              <w:rPr>
                <w:rFonts w:ascii="Consolas" w:cs="Consolas" w:eastAsia="Consolas" w:hAnsi="Consolas"/>
                <w:color w:val="1F1F1F"/>
                <w:sz w:val="16"/>
                <w:szCs w:val="16"/>
              </w:rPr>
              <w:t xml:space="preserve">  product: windows</w:t>
            </w:r>
          </w:p>
          <w:p>
            <w:pPr>
              <w:spacing w:after="0"/>
            </w:pPr>
            <w:r>
              <w:rPr>
                <w:rFonts w:ascii="Consolas" w:cs="Consolas" w:eastAsia="Consolas" w:hAnsi="Consolas"/>
                <w:color w:val="1F1F1F"/>
                <w:sz w:val="16"/>
                <w:szCs w:val="16"/>
              </w:rPr>
              <w:t xml:space="preserve">detection:</w:t>
            </w:r>
          </w:p>
          <w:p>
            <w:pPr>
              <w:spacing w:after="0"/>
            </w:pPr>
            <w:r>
              <w:rPr>
                <w:rFonts w:ascii="Consolas" w:cs="Consolas" w:eastAsia="Consolas" w:hAnsi="Consolas"/>
                <w:color w:val="1F1F1F"/>
                <w:sz w:val="16"/>
                <w:szCs w:val="16"/>
              </w:rPr>
              <w:t xml:space="preserve">  selection:</w:t>
            </w:r>
          </w:p>
          <w:p>
            <w:pPr>
              <w:spacing w:after="0"/>
            </w:pPr>
            <w:r>
              <w:rPr>
                <w:rFonts w:ascii="Consolas" w:cs="Consolas" w:eastAsia="Consolas" w:hAnsi="Consolas"/>
                <w:color w:val="1F1F1F"/>
                <w:sz w:val="16"/>
                <w:szCs w:val="16"/>
              </w:rPr>
              <w:t xml:space="preserve">    ParentImage|endswith:</w:t>
            </w:r>
          </w:p>
          <w:p>
            <w:pPr>
              <w:spacing w:after="0"/>
            </w:pPr>
            <w:r>
              <w:rPr>
                <w:rFonts w:ascii="Consolas" w:cs="Consolas" w:eastAsia="Consolas" w:hAnsi="Consolas"/>
                <w:color w:val="1F1F1F"/>
                <w:sz w:val="16"/>
                <w:szCs w:val="16"/>
              </w:rPr>
              <w:t xml:space="preserve">      - '\winword.exe'</w:t>
            </w:r>
          </w:p>
          <w:p>
            <w:pPr>
              <w:spacing w:after="0"/>
            </w:pPr>
            <w:r>
              <w:rPr>
                <w:rFonts w:ascii="Consolas" w:cs="Consolas" w:eastAsia="Consolas" w:hAnsi="Consolas"/>
                <w:color w:val="1F1F1F"/>
                <w:sz w:val="16"/>
                <w:szCs w:val="16"/>
              </w:rPr>
              <w:t xml:space="preserve">      - '\excel.exe'</w:t>
            </w:r>
          </w:p>
          <w:p>
            <w:pPr>
              <w:spacing w:after="0"/>
            </w:pPr>
            <w:r>
              <w:rPr>
                <w:rFonts w:ascii="Consolas" w:cs="Consolas" w:eastAsia="Consolas" w:hAnsi="Consolas"/>
                <w:color w:val="1F1F1F"/>
                <w:sz w:val="16"/>
                <w:szCs w:val="16"/>
              </w:rPr>
              <w:t xml:space="preserve">      - '\outlook.exe'</w:t>
            </w:r>
          </w:p>
          <w:p>
            <w:pPr>
              <w:spacing w:after="0"/>
            </w:pPr>
            <w:r>
              <w:rPr>
                <w:rFonts w:ascii="Consolas" w:cs="Consolas" w:eastAsia="Consolas" w:hAnsi="Consolas"/>
                <w:color w:val="1F1F1F"/>
                <w:sz w:val="16"/>
                <w:szCs w:val="16"/>
              </w:rPr>
              <w:t xml:space="preserve">    Image|endswith:</w:t>
            </w:r>
          </w:p>
          <w:p>
            <w:pPr>
              <w:spacing w:after="0"/>
            </w:pPr>
            <w:r>
              <w:rPr>
                <w:rFonts w:ascii="Consolas" w:cs="Consolas" w:eastAsia="Consolas" w:hAnsi="Consolas"/>
                <w:color w:val="1F1F1F"/>
                <w:sz w:val="16"/>
                <w:szCs w:val="16"/>
              </w:rPr>
              <w:t xml:space="preserve">      - '\powershell.exe'</w:t>
            </w:r>
          </w:p>
          <w:p>
            <w:pPr>
              <w:spacing w:after="0"/>
            </w:pPr>
            <w:r>
              <w:rPr>
                <w:rFonts w:ascii="Consolas" w:cs="Consolas" w:eastAsia="Consolas" w:hAnsi="Consolas"/>
                <w:color w:val="1F1F1F"/>
                <w:sz w:val="16"/>
                <w:szCs w:val="16"/>
              </w:rPr>
              <w:t xml:space="preserve">      - '\cmd.exe'</w:t>
            </w:r>
          </w:p>
          <w:p>
            <w:pPr>
              <w:spacing w:after="0"/>
            </w:pPr>
            <w:r>
              <w:rPr>
                <w:rFonts w:ascii="Consolas" w:cs="Consolas" w:eastAsia="Consolas" w:hAnsi="Consolas"/>
                <w:color w:val="1F1F1F"/>
                <w:sz w:val="16"/>
                <w:szCs w:val="16"/>
              </w:rPr>
              <w:t xml:space="preserve">      - '\wscript.exe'</w:t>
            </w:r>
          </w:p>
          <w:p>
            <w:pPr>
              <w:spacing w:after="0"/>
            </w:pPr>
            <w:r>
              <w:rPr>
                <w:rFonts w:ascii="Consolas" w:cs="Consolas" w:eastAsia="Consolas" w:hAnsi="Consolas"/>
                <w:color w:val="1F1F1F"/>
                <w:sz w:val="16"/>
                <w:szCs w:val="16"/>
              </w:rPr>
              <w:t xml:space="preserve">      - '\mshta.exe'</w:t>
            </w:r>
          </w:p>
          <w:p>
            <w:pPr>
              <w:spacing w:after="0"/>
            </w:pPr>
            <w:r>
              <w:rPr>
                <w:rFonts w:ascii="Consolas" w:cs="Consolas" w:eastAsia="Consolas" w:hAnsi="Consolas"/>
                <w:color w:val="1F1F1F"/>
                <w:sz w:val="16"/>
                <w:szCs w:val="16"/>
              </w:rPr>
              <w:t xml:space="preserve">    User|in_list: 'ot_engineering_staff_accounts'</w:t>
            </w:r>
          </w:p>
          <w:p>
            <w:pPr>
              <w:spacing w:after="0"/>
            </w:pPr>
            <w:r>
              <w:rPr>
                <w:rFonts w:ascii="Consolas" w:cs="Consolas" w:eastAsia="Consolas" w:hAnsi="Consolas"/>
                <w:color w:val="1F1F1F"/>
                <w:sz w:val="16"/>
                <w:szCs w:val="16"/>
              </w:rPr>
              <w:t xml:space="preserve">  condition: selection</w:t>
            </w:r>
          </w:p>
          <w:p>
            <w:pPr>
              <w:spacing w:after="0"/>
            </w:pPr>
            <w:r>
              <w:rPr>
                <w:rFonts w:ascii="Consolas" w:cs="Consolas" w:eastAsia="Consolas" w:hAnsi="Consolas"/>
                <w:color w:val="1F1F1F"/>
                <w:sz w:val="16"/>
                <w:szCs w:val="16"/>
              </w:rPr>
              <w:t xml:space="preserve">falsepositives:</w:t>
            </w:r>
          </w:p>
          <w:p>
            <w:pPr>
              <w:spacing w:after="0"/>
            </w:pPr>
            <w:r>
              <w:rPr>
                <w:rFonts w:ascii="Consolas" w:cs="Consolas" w:eastAsia="Consolas" w:hAnsi="Consolas"/>
                <w:color w:val="1F1F1F"/>
                <w:sz w:val="16"/>
                <w:szCs w:val="16"/>
              </w:rPr>
              <w:t xml:space="preserve">  - Legitimate macro-enabled engineering template that intentionally shells out to a system utility</w:t>
            </w:r>
          </w:p>
          <w:p>
            <w:pPr>
              <w:spacing w:after="0"/>
            </w:pPr>
            <w:r>
              <w:rPr>
                <w:rFonts w:ascii="Consolas" w:cs="Consolas" w:eastAsia="Consolas" w:hAnsi="Consolas"/>
                <w:color w:val="1F1F1F"/>
                <w:sz w:val="16"/>
                <w:szCs w:val="16"/>
              </w:rPr>
              <w:t xml:space="preserve">level: critical</w:t>
            </w:r>
          </w:p>
        </w:tc>
      </w:tr>
    </w:tbl>
    <w:p>
      <w:pPr>
        <w:spacing w:after="300"/>
      </w:pPr>
    </w:p>
    <w:p>
      <w:pPr>
        <w:pageBreakBefore/>
      </w:pPr>
    </w:p>
    <w:p>
      <w:pPr>
        <w:pStyle w:val="Heading1"/>
      </w:pPr>
      <w:r>
        <w:t xml:space="preserve">Mapping to the Advisory’s 90-Day Executive Action Plan</w:t>
      </w:r>
    </w:p>
    <w:p>
      <w:pPr>
        <w:spacing w:after="160"/>
      </w:pPr>
      <w:r>
        <w:rPr>
          <w:rFonts w:ascii="Arial" w:cs="Arial" w:eastAsia="Arial" w:hAnsi="Arial"/>
          <w:sz w:val="21"/>
          <w:szCs w:val="21"/>
        </w:rPr>
        <w:t xml:space="preserve">The advisory’s Action 6 ("Deploy or verify OT network monitoring at IT/OT boundary and process network... Enables detection of FrostyGoop, PIPEDREAM, and LOTL activity") is the action this entire Sigma program operationalizes. The table below maps specific rules in this and the earlier three libraries to the advisory’s 10-point 90-day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7"/>
                <w:szCs w:val="17"/>
              </w:rPr>
              <w:t xml:space="preserve">Action 1 — Eliminate internet exposure of OT-facing systems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sw01 (Unitronics default port), cross-zone library "First-Time Asset Communication Across a Zone Boundary"</w:t>
            </w:r>
          </w:p>
        </w:tc>
      </w:tr>
      <w:tr>
        <w:tc>
          <w:tcPr>
            <w:tcW w:type="dxa" w:w="4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7"/>
                <w:szCs w:val="17"/>
              </w:rPr>
              <w:t xml:space="preserve">Action 2 — Audit/restrict vendor remote access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sw13, sw14 (vendor VPN window/geo, dormant accounts), cross-zone "Vendor Remote Access Session Duration Anomaly"</w:t>
            </w:r>
          </w:p>
        </w:tc>
      </w:tr>
      <w:tr>
        <w:tc>
          <w:tcPr>
            <w:tcW w:type="dxa" w:w="4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7"/>
                <w:szCs w:val="17"/>
              </w:rPr>
              <w:t xml:space="preserve">Action 3 — Change default OT device credentials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sw01 (Unitronics access pattern); protocol library Modbus/DNP3 unauthorized-source rules</w:t>
            </w:r>
          </w:p>
        </w:tc>
      </w:tr>
      <w:tr>
        <w:tc>
          <w:tcPr>
            <w:tcW w:type="dxa" w:w="4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7"/>
                <w:szCs w:val="17"/>
              </w:rPr>
              <w:t xml:space="preserve">Action 5 — Secure SIS engineering workstations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Threat-actor library XENOTIME/TRITON group (TriStation session and mode-change rules)</w:t>
            </w:r>
          </w:p>
        </w:tc>
      </w:tr>
      <w:tr>
        <w:tc>
          <w:tcPr>
            <w:tcW w:type="dxa" w:w="4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7"/>
                <w:szCs w:val="17"/>
              </w:rPr>
              <w:t xml:space="preserve">Action 6 — Deploy OT network monitoring with protocol-aware alerts</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Protocol library (Modbus/DNP3/OPC UA/S7comm/IEC104); sw15 (legacy serial-to-Ethernet gateway)</w:t>
            </w:r>
          </w:p>
        </w:tc>
      </w:tr>
      <w:tr>
        <w:tc>
          <w:tcPr>
            <w:tcW w:type="dxa" w:w="4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7"/>
                <w:szCs w:val="17"/>
              </w:rPr>
              <w:t xml:space="preserve">Action 8 — OT incident response / ransomware tabletop</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sw04 (RansomHub historian-hunting pattern), sw09 (log-clearing anti-forensic indicator)</w:t>
            </w:r>
          </w:p>
        </w:tc>
      </w:tr>
      <w:tr>
        <w:tc>
          <w:tcPr>
            <w:tcW w:type="dxa" w:w="4200"/>
            <w:tcBorders>
              <w:top w:val="single" w:color="CCCCCC" w:sz="1"/>
              <w:left w:val="single" w:color="CCCCCC" w:sz="1"/>
              <w:bottom w:val="single" w:color="CCCCCC" w:sz="1"/>
              <w:right w:val="single" w:color="CCCCCC" w:sz="1"/>
            </w:tcBorders>
            <w:shd w:fill="EDF2F8" w:val="clear"/>
            <w:tcMar>
              <w:top w:type="dxa" w:w="60"/>
              <w:left w:type="dxa" w:w="120"/>
              <w:bottom w:type="dxa" w:w="60"/>
              <w:right w:type="dxa" w:w="120"/>
            </w:tcMar>
          </w:tcPr>
          <w:p>
            <w:r>
              <w:rPr>
                <w:rFonts w:ascii="Arial" w:cs="Arial" w:eastAsia="Arial" w:hAnsi="Arial"/>
                <w:b/>
                <w:bCs/>
                <w:sz w:val="17"/>
                <w:szCs w:val="17"/>
              </w:rPr>
              <w:t xml:space="preserve">Action 12 (near-term) — Validate OT backup posture</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sw10 (PLC configuration drift from offline backup, H5 hunt)</w:t>
            </w:r>
          </w:p>
        </w:tc>
      </w:tr>
    </w:tbl>
    <w:p>
      <w:pPr>
        <w:pageBreakBefore/>
      </w:pPr>
    </w:p>
    <w:p>
      <w:pPr>
        <w:pStyle w:val="Heading1"/>
      </w:pPr>
      <w:r>
        <w:t xml:space="preserve">Deployment &amp; Tuning Notes</w:t>
      </w:r>
    </w:p>
    <w:p>
      <w:pPr>
        <w:pStyle w:val="ListParagraph"/>
        <w:numPr>
          <w:ilvl w:val="0"/>
          <w:numId w:val="2"/>
        </w:numPr>
        <w:spacing w:after="120"/>
      </w:pPr>
      <w:r>
        <w:rPr>
          <w:rFonts w:ascii="Arial" w:cs="Arial" w:eastAsia="Arial" w:hAnsi="Arial"/>
          <w:sz w:val="21"/>
          <w:szCs w:val="21"/>
        </w:rPr>
        <w:t xml:space="preserve">This library is designed to sit alongside, not replace, the protocol, cross-zone, and threat-actor libraries already built — several rules here (sw04, sw09, sw18) deliberately target gaps the advisory flags that the earlier libraries did not explicitly cover.</w:t>
      </w:r>
    </w:p>
    <w:p>
      <w:pPr>
        <w:pStyle w:val="ListParagraph"/>
        <w:numPr>
          <w:ilvl w:val="0"/>
          <w:numId w:val="2"/>
        </w:numPr>
        <w:spacing w:after="120"/>
      </w:pPr>
      <w:r>
        <w:rPr>
          <w:rFonts w:ascii="Arial" w:cs="Arial" w:eastAsia="Arial" w:hAnsi="Arial"/>
          <w:sz w:val="21"/>
          <w:szCs w:val="21"/>
        </w:rPr>
        <w:t xml:space="preserve">The advisory’s confidentiality note on IOCs (raw indicators withheld from the public-facing document) means rules here are behavioral rather than indicator-matching; consider requesting the restricted Shieldworkz threat-intel feed referenced in the advisory for IOC-based Sigma rules (hashes, C2 domains) to complement this behavioral set.</w:t>
      </w:r>
    </w:p>
    <w:p>
      <w:pPr>
        <w:pStyle w:val="ListParagraph"/>
        <w:numPr>
          <w:ilvl w:val="0"/>
          <w:numId w:val="2"/>
        </w:numPr>
        <w:spacing w:after="120"/>
      </w:pPr>
      <w:r>
        <w:rPr>
          <w:rFonts w:ascii="Arial" w:cs="Arial" w:eastAsia="Arial" w:hAnsi="Arial"/>
          <w:sz w:val="21"/>
          <w:szCs w:val="21"/>
        </w:rPr>
        <w:t xml:space="preserve">The cloud identity rule (sw08) requires Azure AD / Entra sign-in log ingestion into the SIEM, which is a different pipeline than the on-premises VPN authentication rules already deployed — confirm this log source is connected before enabling.</w:t>
      </w:r>
    </w:p>
    <w:p>
      <w:pPr>
        <w:pStyle w:val="ListParagraph"/>
        <w:numPr>
          <w:ilvl w:val="0"/>
          <w:numId w:val="2"/>
        </w:numPr>
        <w:spacing w:after="120"/>
      </w:pPr>
      <w:r>
        <w:rPr>
          <w:rFonts w:ascii="Arial" w:cs="Arial" w:eastAsia="Arial" w:hAnsi="Arial"/>
          <w:sz w:val="21"/>
          <w:szCs w:val="21"/>
        </w:rPr>
        <w:t xml:space="preserve">Rules tied to the advisory’s "Blind Spots" section (sw14–sw17: dormant accounts, legacy gateways, wireless, OT cloud) are hygiene-detection rules best paired with the corresponding asset-inventory remediation actions in the advisory’s 90-day plan, not run in isolation.</w:t>
      </w:r>
    </w:p>
    <w:p>
      <w:pPr>
        <w:pStyle w:val="ListParagraph"/>
        <w:numPr>
          <w:ilvl w:val="0"/>
          <w:numId w:val="2"/>
        </w:numPr>
        <w:spacing w:after="120"/>
      </w:pPr>
      <w:r>
        <w:rPr>
          <w:rFonts w:ascii="Arial" w:cs="Arial" w:eastAsia="Arial" w:hAnsi="Arial"/>
          <w:sz w:val="21"/>
          <w:szCs w:val="21"/>
        </w:rPr>
        <w:t xml:space="preserve">Given the CRITICAL regional threat assessment and HIGH 12-month outlook stated in the advisory, recommend prioritizing sw01–sw03 (BAUXITE/Unitronics) and sw09 (log-clearing) for immediate deployment, as these map directly to the advisory’s Action 1 and Action 6 with the lowest tuning burden.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Shieldworkz Advisory — Derived SOC Use Case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2026-06-30T22:12:14.834Z</dcterms:created>
  <dcterms:modified xsi:type="dcterms:W3CDTF">2026-06-30T22:12:14.852Z</dcterms:modified>
</cp:coreProperties>
</file>

<file path=docProps/custom.xml><?xml version="1.0" encoding="utf-8"?>
<Properties xmlns="http://schemas.openxmlformats.org/officeDocument/2006/custom-properties" xmlns:vt="http://schemas.openxmlformats.org/officeDocument/2006/docPropsVTypes"/>
</file>