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6F78"/>
          <w:sz w:val="56"/>
          <w:szCs w:val="56"/>
        </w:rPr>
        <w:t xml:space="preserve">FLOODS PREDICTION</w:t>
      </w:r>
    </w:p>
    <w:p>
      <w:pPr>
        <w:spacing w:after="40" w:before="120"/>
        <w:jc w:val="center"/>
      </w:pPr>
      <w:r>
        <w:rPr>
          <w:color w:val="13293D"/>
          <w:sz w:val="26"/>
          <w:szCs w:val="26"/>
        </w:rPr>
        <w:t xml:space="preserve">A Machine-Learning Web Application for Real-Time Flood Risk Forecasting</w:t>
      </w:r>
    </w:p>
    <w:p>
      <w:pPr>
        <w:spacing w:before="300"/>
        <w:jc w:val="center"/>
      </w:pPr>
      <w:r>
        <w:rPr>
          <w:i/>
          <w:iCs/>
          <w:color w:val="5B7280"/>
          <w:sz w:val="22"/>
          <w:szCs w:val="22"/>
        </w:rPr>
        <w:t xml:space="preserve">Project Documentation &amp; Results Report</w:t>
      </w:r>
    </w:p>
    <w:p>
      <w:pPr>
        <w:spacing w:before="800"/>
        <w:jc w:val="center"/>
      </w:pPr>
      <w:r>
        <w:rPr>
          <w:color w:val="5B7280"/>
          <w:sz w:val="20"/>
          <w:szCs w:val="20"/>
        </w:rPr>
        <w:t xml:space="preserve">Stack: Flask · scikit-learn · joblib · HTML/CSS/JS</w:t>
      </w:r>
    </w:p>
    <w:p>
      <w:r>
        <w:br w:type="page"/>
      </w:r>
    </w:p>
    <w:p>
      <w:pPr>
        <w:pStyle w:val="Heading1"/>
        <w:spacing w:after="160" w:before="300"/>
      </w:pPr>
      <w:r>
        <w:t xml:space="preserve">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Project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System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Repository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Backend — app.py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Frontend — templates &amp; static assets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Model Training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Setup &amp; Run Instructions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Conclusion &amp; Next Steps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Project Overview</w:t>
      </w:r>
    </w:p>
    <w:p>
      <w:pPr>
        <w:spacing w:after="140"/>
      </w:pPr>
      <w:r>
        <w:t xml:space="preserve">Flood forecasting is the use of forecasted precipitation and streamflow data, together with rainfall-runoff and streamflow-routing models, to forecast flow rates and water levels for periods ranging from a few hours to several days ahead, depending on the size of the watershed or river basin.</w:t>
      </w:r>
    </w:p>
    <w:p>
      <w:pPr>
        <w:spacing w:after="140"/>
      </w:pPr>
      <w:r>
        <w:t xml:space="preserve">Flood forecasting is a key component of flood warning: forecasting builds a profile of expected channel flows or river levels at a given location, while warning is the task of using those forecasts to communicate decisions to the public. Real-time flood forecasting at a regional scale can be delivered within seconds using machine-learning models — this project implements exactly that as a small, self-contained web application.</w:t>
      </w:r>
    </w:p>
    <w:p>
      <w:pPr>
        <w:spacing w:after="140"/>
      </w:pPr>
      <w:r>
        <w:t xml:space="preserve">The application accepts five seasonal weather readings from a user, scales them with a fitted StandardScaler, and passes them to a trained classification model that returns a flood / no-flood call together with a confidence score.</w:t>
      </w:r>
    </w:p>
    <w:p>
      <w:pPr>
        <w:pStyle w:val="Heading2"/>
        <w:spacing w:after="120" w:before="240"/>
      </w:pPr>
      <w:r>
        <w:t xml:space="preserve">Input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3293D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00"/>
            <w:shd w:fill="13293D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Cloud Cover (%)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Percentage sky coverage — a leading indicator of incoming precipitation.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Annual Rainfall (mm)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Total yearly precipitation — the backbone signal for basin saturation.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Jan–Feb Rainfall (mm)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Winter-season rainfall total.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March–May Rainfall (mm)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Pre-monsoon / spring rainfall total.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June–September Rainfall (mm)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Monsoon-season rainfall total — typically the strongest predictor.</w:t>
            </w:r>
          </w:p>
        </w:tc>
      </w:tr>
    </w:tbl>
    <w:p>
      <w:pPr>
        <w:pStyle w:val="Heading1"/>
        <w:spacing w:after="160" w:before="300"/>
      </w:pPr>
      <w:r>
        <w:t xml:space="preserve">2. System Architecture</w:t>
      </w:r>
    </w:p>
    <w:p>
      <w:pPr>
        <w:spacing w:after="140"/>
      </w:pPr>
      <w:r>
        <w:t xml:space="preserve">The application follows a simple three-layer design: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Presentation layer — Jinja2 HTML templates styled with a single stylesheet, served by Flask.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layer — app.py, a Flask server that routes requests and orchestrates prediction.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layer — a scikit-learn classifier (floods.save) and StandardScaler (transform.save), both persisted with joblib and loaded once at startup.</w:t>
      </w:r>
    </w:p>
    <w:p>
      <w:pPr>
        <w:spacing w:after="140"/>
      </w:pPr>
      <w:r>
        <w:t xml:space="preserve">Request flow: the user submits the form on /Predict → the browser POSTs the five values to /predict → app.py builds a single-row DataFrame → the row is scaled with the saved StandardScaler → the scaled row is passed to the saved model → the predicted class routes the response to chance.html (flood) or no_chance.html (safe).</w:t>
      </w:r>
    </w:p>
    <w:p>
      <w:pPr>
        <w:pStyle w:val="Heading1"/>
        <w:spacing w:after="160" w:before="300"/>
      </w:pPr>
      <w:r>
        <w:t xml:space="preserve">3. Repository Structure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floods_prediction/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app.py                     # Flask application (routes + prediction logic)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floods.save                # Trained classifier (joblib)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transform.save             # Fitted StandardScaler (joblib)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requirements.txt           # Python dependencies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templates/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├── home.html              # Landing page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├── index.html             # Prediction input form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├── chance.html            # Result page — flood predicted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└── no_chance.html         # Result page — no flood predicted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static/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├── main.css               # Styling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└── main.js                # Client-side validation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├── model_training/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├── train_model.py         # Data generation + training + evaluation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├── synthetic_flood_data.csv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│   └── metrics_report.txt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└── screenshots/               # Rendered UI + results images</w:t>
      </w:r>
    </w:p>
    <w:p>
      <w:pPr>
        <w:pStyle w:val="Heading1"/>
        <w:spacing w:after="160" w:before="300"/>
      </w:pPr>
      <w:r>
        <w:t xml:space="preserve">4. Backend — app.py</w:t>
      </w:r>
    </w:p>
    <w:p>
      <w:pPr>
        <w:spacing w:after="140"/>
      </w:pPr>
      <w:r>
        <w:t xml:space="preserve">The backend loads the trained model and scaler once at startup, then exposes four routes: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3293D" w:val="clear"/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6300"/>
            <w:shd w:fill="13293D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GET  /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Renders home.html — the landing / introduction page.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GET  /Predict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Renders index.html — the input form.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POST /predict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Reads the five form fields, builds a DataFrame, scales it, runs model.predict() / predict_proba(), and renders chance.html or no_chance.html with the confidence score.</w:t>
            </w:r>
          </w:p>
        </w:tc>
      </w:tr>
    </w:tbl>
    <w:p>
      <w:pPr>
        <w:spacing w:after="140"/>
      </w:pPr>
      <w:r>
        <w:t xml:space="preserve">Core prediction snippet: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input_df = pd.DataFrame([[cloud_cover, annual_rainfall, jan_feb_rainfall,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mar_may_rainfall, jun_sep_rainfall]], columns=FEATURE_COLUMNS)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input_scaled = sc.transform(input_df)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prediction = model.predict(input_scaled)[0]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probability = model.predict_proba(input_scaled)[0][1]</w:t>
      </w:r>
    </w:p>
    <w:p>
      <w:pPr>
        <w:pStyle w:val="Heading1"/>
        <w:spacing w:after="160" w:before="300"/>
      </w:pPr>
      <w:r>
        <w:t xml:space="preserve">5. Frontend — templates &amp; static assets</w:t>
      </w:r>
    </w:p>
    <w:p>
      <w:pPr>
        <w:spacing w:after="140"/>
      </w:pPr>
      <w:r>
        <w:t xml:space="preserve">All four pages share a dark, water-themed visual identity (navy background, teal accent, droplet mark) defined once in static/main.css, and a consistent navbar/footer. index.html additionally uses static/main.js for lightweight client-side validation (rejecting empty, negative, or out-of-range values) before the form submits.</w:t>
      </w:r>
    </w:p>
    <w:p>
      <w:pPr>
        <w:pStyle w:val="Heading2"/>
        <w:spacing w:after="120" w:before="240"/>
      </w:pPr>
      <w:r>
        <w:t xml:space="preserve">Home page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7280"/>
          <w:sz w:val="18"/>
          <w:szCs w:val="18"/>
        </w:rPr>
        <w:t xml:space="preserve">Landing page — introduction and call to action.</w:t>
      </w:r>
    </w:p>
    <w:p>
      <w:pPr>
        <w:pStyle w:val="Heading2"/>
        <w:spacing w:after="120" w:before="240"/>
      </w:pPr>
      <w:r>
        <w:t xml:space="preserve">Prediction form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7280"/>
          <w:sz w:val="18"/>
          <w:szCs w:val="18"/>
        </w:rPr>
        <w:t xml:space="preserve">index.html — the five-field input form posting to /predict.</w:t>
      </w:r>
    </w:p>
    <w:p>
      <w:pPr>
        <w:pStyle w:val="Heading1"/>
        <w:spacing w:after="160" w:before="300"/>
      </w:pPr>
      <w:r>
        <w:t xml:space="preserve">6. Model Training Pipeline</w:t>
      </w:r>
    </w:p>
    <w:p>
      <w:pPr>
        <w:spacing w:after="140"/>
      </w:pPr>
      <w:r>
        <w:t xml:space="preserve">model_training/train_model.py is a self-contained script that: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Generates a synthetic-but-realistic dataset of 2,000 samples for the five features (no original dataset was supplied with this brief — swap in your own historical CSV to retrain on real data).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Splits the data 80/20 into train and test sets, stratified on the target.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Fits a StandardScaler on the training features.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Trains a GradientBoostingClassifier (200 estimators) — used here as a drop-in stand-in for XGBoost, which was unavailable in this offline environment; swap in xgboost.XGBClassifier with no other pipeline changes if you have it installed.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Evaluates accuracy, ROC AUC, a confusion matrix, and per-class precision/recall.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Persists the model and scaler to floods.save / transform.save with joblib for app.py to load.</w:t>
      </w:r>
    </w:p>
    <w:p>
      <w:pPr>
        <w:spacing w:after="140"/>
      </w:pPr>
      <w:r>
        <w:t xml:space="preserve">To retrain on your own data, replace the synthetic-generation block with pd.read_csv('your_data.csv') using the same five feature columns and a FLOOD target column, then re-run the script.</w:t>
      </w:r>
    </w:p>
    <w:p>
      <w:pPr>
        <w:pStyle w:val="Heading1"/>
        <w:spacing w:after="160" w:before="300"/>
      </w:pPr>
      <w:r>
        <w:t xml:space="preserve">7. Setup &amp; Run Instructions</w:t>
      </w:r>
    </w:p>
    <w:p>
      <w:pPr>
        <w:pStyle w:val="Heading2"/>
        <w:spacing w:after="120" w:before="240"/>
      </w:pPr>
      <w:r>
        <w:t xml:space="preserve">1. Install dependencies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cd floods_prediction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pStyle w:val="Heading2"/>
        <w:spacing w:after="120" w:before="240"/>
      </w:pPr>
      <w:r>
        <w:t xml:space="preserve">2. (Optional) Retrain the model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cd model_training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python train_model.py</w:t>
      </w:r>
    </w:p>
    <w:p>
      <w:pPr>
        <w:spacing w:after="140"/>
      </w:pPr>
      <w:r>
        <w:t xml:space="preserve">This regenerates floods.save and transform.save in the project root. Skip this step to use the model already included with this deliverable.</w:t>
      </w:r>
    </w:p>
    <w:p>
      <w:pPr>
        <w:pStyle w:val="Heading2"/>
        <w:spacing w:after="120" w:before="240"/>
      </w:pPr>
      <w:r>
        <w:t xml:space="preserve">3. Run the server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cd floods_prediction</w:t>
      </w:r>
    </w:p>
    <w:p>
      <w:pPr>
        <w:shd w:fill="F1F5F7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python app.py</w:t>
      </w:r>
    </w:p>
    <w:p>
      <w:pPr>
        <w:spacing w:after="140"/>
      </w:pPr>
      <w:r>
        <w:t xml:space="preserve">The terminal will print a local URL, typically http://127.0.0.1:5000/. Open it in a browser.</w:t>
      </w:r>
    </w:p>
    <w:p>
      <w:pPr>
        <w:pStyle w:val="Heading2"/>
        <w:spacing w:after="120" w:before="240"/>
      </w:pPr>
      <w:r>
        <w:t xml:space="preserve">4. Use the 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"Predict Floods" on the home page to open the input form.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 cloud cover and the four rainfall figures, then click Predict.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are routed to chance.html (flood risk) or no_chance.html (safe) with a confidence percentage.</w:t>
      </w:r>
    </w:p>
    <w:p>
      <w:pPr>
        <w:pStyle w:val="Heading1"/>
        <w:spacing w:after="160" w:before="300"/>
      </w:pPr>
      <w:r>
        <w:t xml:space="preserve">8. Results</w:t>
      </w:r>
    </w:p>
    <w:p>
      <w:pPr>
        <w:spacing w:after="140"/>
      </w:pPr>
      <w:r>
        <w:t xml:space="preserve">On the held-out 20% test split (400 synthetic samples), the trained GradientBoostingClassifier achieved: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3293D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300"/>
            <w:shd w:fill="13293D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Accuracy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82.8%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ROC AUC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0.871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Precision (Flood class)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0.85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Recall (Flood class)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0.93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3815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7280"/>
          <w:sz w:val="18"/>
          <w:szCs w:val="18"/>
        </w:rPr>
        <w:t xml:space="preserve">Confusion matrix and feature importance on the held-out test split.</w:t>
      </w:r>
    </w:p>
    <w:p>
      <w:pPr>
        <w:spacing w:after="140"/>
      </w:pPr>
      <w:r>
        <w:t xml:space="preserve">Annual rainfall and June–September (monsoon) rainfall are the two strongest predictors, consistent with domain expectation — monsoon-season totals dominate basin saturation and runoff.</w:t>
      </w:r>
    </w:p>
    <w:p>
      <w:pPr>
        <w:pStyle w:val="Heading2"/>
        <w:spacing w:after="120" w:before="240"/>
      </w:pPr>
      <w:r>
        <w:t xml:space="preserve">Sample prediction — high rainfall input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7280"/>
          <w:sz w:val="18"/>
          <w:szCs w:val="18"/>
        </w:rPr>
        <w:t xml:space="preserve">Cloud cover 80%, annual rainfall 1800mm, Jun-Sep 1200mm → predicted FLOOD (99.1% confidence).</w:t>
      </w:r>
    </w:p>
    <w:p>
      <w:pPr>
        <w:pStyle w:val="Heading2"/>
        <w:spacing w:after="120" w:before="240"/>
      </w:pPr>
      <w:r>
        <w:t xml:space="preserve">Sample prediction — low rainfall input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7280"/>
          <w:sz w:val="18"/>
          <w:szCs w:val="18"/>
        </w:rPr>
        <w:t xml:space="preserve">Cloud cover 10%, annual rainfall 200mm, Jun-Sep 50mm → predicted NO FLOOD.</w:t>
      </w:r>
    </w:p>
    <w:p>
      <w:pPr>
        <w:pStyle w:val="Heading1"/>
        <w:spacing w:after="160" w:before="300"/>
      </w:pPr>
      <w:r>
        <w:t xml:space="preserve">9. Conclusion &amp; Next Steps</w:t>
      </w:r>
    </w:p>
    <w:p>
      <w:pPr>
        <w:spacing w:after="140"/>
      </w:pPr>
      <w:r>
        <w:t xml:space="preserve">This deliverable packages a complete, runnable flood-prediction web application: a trained classifier, a Flask backend, and a styled four-page frontend, along with the training script and evaluation results used to produce the model.</w:t>
      </w:r>
    </w:p>
    <w:p>
      <w:pPr>
        <w:spacing w:after="140"/>
      </w:pPr>
      <w:r>
        <w:t xml:space="preserve">Suggested next steps for production use: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the synthetic training data with real historical rainfall/flood records for your region.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available, swap GradientBoostingClassifier for XGBoost/XGBClassifier for a closer match to the original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input logging and monitoring so live predictions can be reviewed against actual outcomes over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behind a production WSGI server (e.g. gunicorn) rather than the Flask development server.</w:t>
      </w:r>
    </w:p>
    <w:p>
      <w:pPr>
        <w:spacing w:before="400"/>
      </w:pPr>
      <w:r>
        <w:rPr>
          <w:b/>
          <w:bCs/>
        </w:rPr>
        <w:t xml:space="preserve">References: </w:t>
      </w:r>
      <w:r>
        <w:rPr>
          <w:color w:val="5B7280"/>
        </w:rPr>
        <w:t xml:space="preserve">w3schools.com/html, w3schools.com/css, w3schools.com/js — used as general HTML/CSS/JS reference during frontend development.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300"/>
    </w:pPr>
    <w:rPr>
      <w:b/>
      <w:bCs/>
      <w:color w:val="1F6F78"/>
      <w:sz w:val="32"/>
      <w:szCs w:val="32"/>
    </w:rPr>
  </w:style>
  <w:style w:type="paragraph" w:styleId="Heading2">
    <w:name w:val="Heading 2"/>
    <w:pPr>
      <w:spacing w:after="120" w:before="240"/>
    </w:pPr>
    <w:rPr>
      <w:b/>
      <w:bCs/>
      <w:color w:val="1329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7ca4c514f541f9dac1d70c8936dc045b817a67.png"/><Relationship Id="rId8" Type="http://schemas.openxmlformats.org/officeDocument/2006/relationships/image" Target="media/cd4a31b5ca669e35b239f069b83c2e9679348fbb.png"/><Relationship Id="rId9" Type="http://schemas.openxmlformats.org/officeDocument/2006/relationships/image" Target="media/d418e3c4d9a7839a822c398f652b38e437264c84.png"/><Relationship Id="rId10" Type="http://schemas.openxmlformats.org/officeDocument/2006/relationships/image" Target="media/f48275a18c1a966c7820992dc401e49819ed2ce3.png"/><Relationship Id="rId11" Type="http://schemas.openxmlformats.org/officeDocument/2006/relationships/image" Target="media/e1c7056a320e4008fae483842926ec291c62abb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2026-08-07T11:39:36.476Z</dcterms:created>
  <dcterms:modified xsi:type="dcterms:W3CDTF">2026-08-07T11:39:36.490Z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