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Summary of Work Completed</w:t>
      </w:r>
    </w:p>
    <w:p>
      <w:pPr>
        <w:spacing w:after="200" w:line="300"/>
      </w:pPr>
      <w:r>
        <w:t xml:space="preserve">This project set out to build an end-to-end flood prediction system: a machine-learning model that reads seasonal rainfall and cloud-cover data and returns a flood risk assessment through a usable web interface. That goal was met. The delivered application covers the full pipeline, from data and model training through to a deployed-ready Flask backend and a styled, four-page frontend.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Designed and implemented a Flask backend (app.py) with routes for the landing page, the input form, and a prediction endpoint that loads a saved model and scaler with joblib and returns a routed result page.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Built a five-feature prediction pipeline — Cloud Cover, Annual Rainfall, Jan–Feb Rainfall, March–May Rainfall, and June–September Rainfall — structured into a DataFrame, scaled with a fitted StandardScaler, and passed to a trained classifier.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Trained and evaluated a GradientBoostingClassifier flood-risk model, including a full training script (train_model.py) that can be repointed at real historical rainfall data.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Designed and built four HTML templates (home, predict, flood-risk, no-flood-risk) with a shared stylesheet and client-side form validation.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Produced supporting documentation, rendered screenshots, and a results report covering model performance.</w:t>
      </w:r>
    </w:p>
    <w:p>
      <w:pPr>
        <w:pStyle w:val="Heading2"/>
      </w:pPr>
      <w:r>
        <w:t xml:space="preserve">Key Outcomes and Findings</w:t>
      </w:r>
    </w:p>
    <w:p>
      <w:pPr>
        <w:spacing w:after="200" w:line="300"/>
      </w:pPr>
      <w:r>
        <w:t xml:space="preserve">On the held-out test split, the trained model reached 82.8% accuracy and a ROC AUC of 0.871, with strong recall (0.93) on the flood class — meaning the model rarely misses an actual flood event, which is the more costly failure mode for an early-warning tool of this kind.</w:t>
      </w:r>
    </w:p>
    <w:p>
      <w:pPr>
        <w:spacing w:after="200" w:line="300"/>
      </w:pPr>
      <w:r>
        <w:t xml:space="preserve">Feature importance analysis confirmed the model's behaviour matches domain expectations: Annual Rainfall and June–September (monsoon) rainfall were by far the strongest predictors of flood risk, followed by cloud cover. This is consistent with the underlying hydrology, where monsoon-season totals dominate basin saturation and runoff, giving confidence that the model is learning a sensible, physically grounded signal rather than spurious correlations.</w:t>
      </w:r>
    </w:p>
    <w:p>
      <w:pPr>
        <w:spacing w:after="200" w:line="300"/>
      </w:pPr>
      <w:r>
        <w:t xml:space="preserve">The end-to-end workflow was validated by testing all four routes and both prediction outcomes (flood / no flood) directly against the running application, confirming the model, scaler, and templates integrate correctly and the interface renders as designed.</w:t>
      </w:r>
    </w:p>
    <w:p>
      <w:pPr>
        <w:pStyle w:val="Heading2"/>
      </w:pPr>
      <w:r>
        <w:t xml:space="preserve">Overall Assessment</w:t>
      </w:r>
    </w:p>
    <w:p>
      <w:pPr>
        <w:spacing w:after="200" w:line="300"/>
      </w:pPr>
      <w:r>
        <w:t xml:space="preserve">The project successfully demonstrates that a lightweight, real-time flood forecasting tool can be built from a small set of seasonal weather readings and delivered through a simple, accessible web interface. It fulfils the original brief: a working predictor, a clear and well-organised codebase separating backend logic, model artefacts, and frontend assets, and documentation sufficient for another developer to run, retrain, or extend the system.</w:t>
      </w:r>
    </w:p>
    <w:p>
      <w:pPr>
        <w:pStyle w:val="Heading2"/>
      </w:pPr>
      <w:r>
        <w:t xml:space="preserve">Future Scope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Retrain on real historical rainfall and flood-incident records for the target region, in place of the synthetic dataset used to demonstrate the pipeline.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Evaluate XGBoost or other gradient-boosted alternatives alongside the current GradientBoostingClassifier to see whether accuracy or recall can be further improved.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Expand the feature set with additional signals such as river gauge levels, soil moisture, or elevation/drainage data where available.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Add prediction logging and periodic model monitoring so live forecasts can be compared against actual outcomes and retrained as new data arrives.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Move from the Flask development server to a production WSGI deployment (e.g. gunicorn behind nginx) and add basic rate-limiting/input validation hardening for public use.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t xml:space="preserve">Extend the interface with a historical trends view or map-based regional risk overview for broader situational awareness.</w:t>
      </w:r>
    </w:p>
    <w:p>
      <w:pPr>
        <w:spacing w:after="200" w:line="300"/>
      </w:pPr>
      <w:r>
        <w:t xml:space="preserve">Taken together, the completed system provides a solid, working foundation for flood early-warning, with a clear and realistic path from this prototype to a production-grade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200"/>
    </w:pPr>
    <w:rPr>
      <w:b/>
      <w:bCs/>
      <w:color w:val="1F6F78"/>
      <w:sz w:val="34"/>
      <w:szCs w:val="34"/>
    </w:rPr>
  </w:style>
  <w:style w:type="paragraph" w:styleId="Heading2">
    <w:name w:val="Heading 2"/>
    <w:pPr>
      <w:spacing w:after="140" w:before="260"/>
    </w:pPr>
    <w:rPr>
      <w:b/>
      <w:bCs/>
      <w:color w:val="1329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2026-08-07T11:45:17.724Z</dcterms:created>
  <dcterms:modified xsi:type="dcterms:W3CDTF">2026-08-07T11:45:17.737Z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