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Social Media Marketing Campaign for Naz University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 Package:</w:t>
      </w:r>
      <w:r w:rsidDel="00000000" w:rsidR="00000000" w:rsidRPr="00000000">
        <w:rPr>
          <w:rtl w:val="0"/>
        </w:rPr>
        <w:t xml:space="preserve"> Social Media Content Creation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Define the Work Package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focuses on the work package of creating social media content for the Naz University marketing campaign. This includes: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graphic design elements (images, videos)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engaging captions and copy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Curating user-generated content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List the Relevant Factors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Salaries for designers and content creators, software licenses, and equipment costs.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Hourly rate/package fee for external agencies, potential stock photo/video fees.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Expertise and Skills: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Requires in-house design and writing skills, an understanding of the target audience.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External agencies may have specialized skills and experience in social media content creation.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Quality control depends on the internal team's skills and experience.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External agencies may have a proven track record of creating high-quality content.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and Resources: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Consider the existing workload of design and content teams.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Frees up internal resources to focus on other project aspects.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Time: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Lead time depends on the internal team's availability.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External agencies may have faster turnaround times, depending on their workload.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Risk of delays due to internal resource constraints or lack of expertise.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Risk of vendor not meeting content quality expectations or adhering to project deadlines.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Considerations: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Building internal expertise can benefit future social media efforts.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Reliance on external vendors may increase long-term costs.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Evaluate the Options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(In-House):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Suitable if Naz University has a dedicated design and content creation team with relevant skills and experience.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cost-effective if the existing workload allows for additional content creation tasks.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for greater control over brand voice and messaging consistency.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Invests in internal talent and builds expertise for future campaigns.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 (Outsource):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Beneficial if Naz University lacks the in-house expertise for high-quality social media content.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be faster if external agencies have a proven track record and efficient workflow.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Frees up internal resources for other project areas like social media strategy and analytics.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access to specialised skills and experience not readily available in-house.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Make a Decision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factors considered, the decision to make or buy social media content creation will depend on Naz University's specific situation.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guiding principles: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Naz University has a dedicated and experienced design/content team with sufficient capacity, making the content in-house might be cost-effective and allow for brand consistency.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expertise is lacking or the internal team is overloaded, outsourcing to a reputable agency with experience in higher education social media marketing could expedite content creation and potentially achieve higher-quality results.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Implement the Decision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Allocate necessary resources, establish a clear content calendar, and invest in skills development for the internal team if needed.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Buy:</w:t>
      </w:r>
      <w:r w:rsidDel="00000000" w:rsidR="00000000" w:rsidRPr="00000000">
        <w:rPr>
          <w:rtl w:val="0"/>
        </w:rPr>
        <w:t xml:space="preserve"> Develop a detailed Request for Proposal (RFP) outlining project requirements and selection criteria. Evaluate potential vendors, negotiate contracts, and establish clear communication channels for project management.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