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100"/>
        <w:jc w:val="center"/>
      </w:pPr>
      <w:r>
        <w:rPr>
          <w:rFonts w:ascii="Arial" w:hAnsi="Arial"/>
          <w:b/>
          <w:sz w:val="32"/>
        </w:rPr>
        <w:t>Performance Testing</w:t>
        <w:br/>
        <w:t>Execution&amp;Report Submission</w:t>
      </w:r>
    </w:p>
    <w:tbl>
      <w:tblPr>
        <w:jc w:val="center"/>
        <w:tblBorders>
          <w:top w:val="single" w:sz="5" w:space="0" w:color="777777"/>
          <w:left w:val="single" w:sz="5" w:space="0" w:color="777777"/>
          <w:bottom w:val="single" w:sz="5" w:space="0" w:color="777777"/>
          <w:right w:val="single" w:sz="5" w:space="0" w:color="777777"/>
          <w:insideH w:val="single" w:sz="5" w:space="0" w:color="777777"/>
          <w:insideV w:val="single" w:sz="5" w:space="0" w:color="777777"/>
        </w:tblBorders>
        <w:tblLayout w:type="fixed"/>
        <w:tblCellMar>
          <w:top w:w="0" w:type="dxa"/>
          <w:left w:w="108" w:type="dxa"/>
          <w:bottom w:w="0" w:type="dxa"/>
          <w:right w:w="108" w:type="dxa"/>
        </w:tblCellMar>
      </w:tblPr>
      <w:tblGrid>
        <w:gridCol w:w="5227"/>
        <w:gridCol w:w="5227"/>
      </w:tblGrid>
      <w:tr>
        <w:tc>
          <w:tcPr>
            <w:tcW w:w="5227" w:type="dxa"/>
            <w:vAlign w:val="center"/>
          </w:tcPr>
          <w:p>
            <w:pPr>
              <w:spacing w:after="0"/>
            </w:pPr>
            <w:r>
              <w:rPr>
                <w:rFonts w:ascii="Arial" w:hAnsi="Arial"/>
                <w:b w:val="0"/>
                <w:sz w:val="19"/>
              </w:rPr>
              <w:t>Date</w:t>
            </w:r>
          </w:p>
        </w:tc>
        <w:tc>
          <w:tcPr>
            <w:tcW w:w="5227" w:type="dxa"/>
            <w:vAlign w:val="center"/>
          </w:tcPr>
          <w:p>
            <w:pPr>
              <w:spacing w:after="0"/>
            </w:pPr>
            <w:r>
              <w:rPr>
                <w:rFonts w:ascii="Arial" w:hAnsi="Arial"/>
                <w:b w:val="0"/>
                <w:sz w:val="19"/>
              </w:rPr>
              <w:t>07 September 2026</w:t>
            </w:r>
          </w:p>
        </w:tc>
      </w:tr>
      <w:tr>
        <w:tc>
          <w:tcPr>
            <w:tcW w:w="5227" w:type="dxa"/>
            <w:vAlign w:val="center"/>
          </w:tcPr>
          <w:p>
            <w:pPr>
              <w:spacing w:after="0"/>
            </w:pPr>
            <w:r>
              <w:rPr>
                <w:rFonts w:ascii="Arial" w:hAnsi="Arial"/>
                <w:b w:val="0"/>
                <w:sz w:val="19"/>
              </w:rPr>
              <w:t>Name</w:t>
            </w:r>
          </w:p>
        </w:tc>
        <w:tc>
          <w:tcPr>
            <w:tcW w:w="5227" w:type="dxa"/>
            <w:vAlign w:val="center"/>
          </w:tcPr>
          <w:p>
            <w:pPr>
              <w:spacing w:after="0"/>
            </w:pPr>
            <w:r>
              <w:rPr>
                <w:rFonts w:ascii="Arial" w:hAnsi="Arial"/>
                <w:b w:val="0"/>
                <w:sz w:val="19"/>
              </w:rPr>
              <w:t>V.Maheswari</w:t>
            </w:r>
            <w:bookmarkStart w:id="0" w:name="_GoBack"/>
            <w:bookmarkEnd w:id="0"/>
          </w:p>
        </w:tc>
      </w:tr>
      <w:tr>
        <w:tc>
          <w:tcPr>
            <w:tcW w:w="5227" w:type="dxa"/>
            <w:vAlign w:val="center"/>
          </w:tcPr>
          <w:p>
            <w:pPr>
              <w:spacing w:after="0"/>
            </w:pPr>
            <w:r>
              <w:rPr>
                <w:rFonts w:ascii="Arial" w:hAnsi="Arial"/>
                <w:b w:val="0"/>
                <w:sz w:val="19"/>
              </w:rPr>
              <w:t>Project Name</w:t>
            </w:r>
          </w:p>
        </w:tc>
        <w:tc>
          <w:tcPr>
            <w:tcW w:w="5227" w:type="dxa"/>
            <w:vAlign w:val="center"/>
          </w:tcPr>
          <w:p>
            <w:pPr>
              <w:spacing w:after="0"/>
            </w:pPr>
            <w:r>
              <w:rPr>
                <w:rFonts w:ascii="Arial" w:hAnsi="Arial"/>
                <w:b w:val="0"/>
                <w:sz w:val="19"/>
              </w:rPr>
              <w:t>Incident Lifecycle Automation in ServiceNow</w:t>
            </w:r>
          </w:p>
        </w:tc>
      </w:tr>
      <w:tr>
        <w:tc>
          <w:tcPr>
            <w:tcW w:w="5227" w:type="dxa"/>
            <w:vAlign w:val="center"/>
          </w:tcPr>
          <w:p>
            <w:pPr>
              <w:spacing w:after="0"/>
            </w:pPr>
            <w:r>
              <w:rPr>
                <w:rFonts w:ascii="Arial" w:hAnsi="Arial"/>
                <w:b w:val="0"/>
                <w:sz w:val="19"/>
              </w:rPr>
              <w:t>Maximum Marks</w:t>
            </w:r>
          </w:p>
        </w:tc>
        <w:tc>
          <w:tcPr>
            <w:tcW w:w="5227" w:type="dxa"/>
            <w:vAlign w:val="center"/>
          </w:tcPr>
          <w:p>
            <w:pPr>
              <w:spacing w:after="0"/>
            </w:pPr>
            <w:r>
              <w:rPr>
                <w:rFonts w:ascii="Arial" w:hAnsi="Arial"/>
                <w:b w:val="0"/>
                <w:sz w:val="19"/>
              </w:rPr>
              <w:t>4 Marks</w:t>
            </w:r>
          </w:p>
        </w:tc>
      </w:tr>
    </w:tbl>
    <w:p>
      <w:pPr>
        <w:spacing w:before="140" w:after="80"/>
      </w:pPr>
      <w:r>
        <w:rPr>
          <w:rFonts w:ascii="Arial" w:hAnsi="Arial"/>
          <w:b/>
          <w:color w:val="96372D"/>
          <w:sz w:val="30"/>
        </w:rPr>
        <w:t>1. Purpose of Document</w:t>
      </w:r>
    </w:p>
    <w:p>
      <w:pPr>
        <w:spacing w:after="100" w:line="252" w:lineRule="auto"/>
      </w:pPr>
      <w:r>
        <w:rPr>
          <w:rFonts w:ascii="Arial" w:hAnsi="Arial"/>
          <w:sz w:val="20"/>
        </w:rPr>
        <w:t>The purpose of this document is to briefly explain the performance-test coverage, workload scenarios, expected performance measures, and open performance issues for the Incident Lifecycle Automation in ServiceNow project. The scope is aligned to the incident lifecycle described in the project requirements: incident creation and classification, reassignment, knowledge usage, Level 2 investigation and resolution, emergency change creation, child incidents, and knowledge article generation.</w:t>
      </w:r>
    </w:p>
    <w:p>
      <w:pPr>
        <w:spacing w:before="140" w:after="80"/>
      </w:pPr>
      <w:r>
        <w:rPr>
          <w:rFonts w:ascii="Arial" w:hAnsi="Arial"/>
          <w:b/>
          <w:color w:val="96372D"/>
          <w:sz w:val="30"/>
        </w:rPr>
        <w:t>2. Performance Test Analysis</w:t>
      </w:r>
    </w:p>
    <w:p>
      <w:pPr>
        <w:spacing w:after="100" w:line="252" w:lineRule="auto"/>
      </w:pPr>
      <w:r>
        <w:rPr>
          <w:rFonts w:ascii="Arial" w:hAnsi="Arial"/>
          <w:sz w:val="20"/>
        </w:rPr>
        <w:t>This report identifies the performance areas to be evaluated. No executed performance measurements or load-test results were included in the supplied project materials; therefore, the Pass/Fail status below is recorded as Not Executed rather than inventing results.</w:t>
      </w:r>
    </w:p>
    <w:tbl>
      <w:tblPr>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108" w:type="dxa"/>
          <w:bottom w:w="0" w:type="dxa"/>
          <w:right w:w="108" w:type="dxa"/>
        </w:tblCellMar>
      </w:tblPr>
      <w:tblGrid>
        <w:gridCol w:w="2880"/>
        <w:gridCol w:w="3312"/>
        <w:gridCol w:w="2880"/>
        <w:gridCol w:w="2613"/>
      </w:tblGrid>
      <w:tr>
        <w:tc>
          <w:tcPr>
            <w:tcW w:w="2613" w:type="dxa"/>
            <w:shd w:val="clear" w:color="auto" w:fill="EDEDED"/>
            <w:vAlign w:val="center"/>
          </w:tcPr>
          <w:p>
            <w:pPr>
              <w:spacing w:after="0"/>
            </w:pPr>
            <w:r>
              <w:rPr>
                <w:rFonts w:ascii="Arial" w:hAnsi="Arial"/>
                <w:b/>
                <w:sz w:val="17"/>
              </w:rPr>
              <w:t>Performance Area</w:t>
            </w:r>
          </w:p>
        </w:tc>
        <w:tc>
          <w:tcPr>
            <w:tcW w:w="2613" w:type="dxa"/>
            <w:shd w:val="clear" w:color="auto" w:fill="EDEDED"/>
            <w:vAlign w:val="center"/>
          </w:tcPr>
          <w:p>
            <w:pPr>
              <w:spacing w:after="0"/>
            </w:pPr>
            <w:r>
              <w:rPr>
                <w:rFonts w:ascii="Arial" w:hAnsi="Arial"/>
                <w:b/>
                <w:sz w:val="17"/>
              </w:rPr>
              <w:t>Workload</w:t>
            </w:r>
          </w:p>
        </w:tc>
        <w:tc>
          <w:tcPr>
            <w:tcW w:w="2613" w:type="dxa"/>
            <w:shd w:val="clear" w:color="auto" w:fill="EDEDED"/>
            <w:vAlign w:val="center"/>
          </w:tcPr>
          <w:p>
            <w:pPr>
              <w:spacing w:after="0"/>
            </w:pPr>
            <w:r>
              <w:rPr>
                <w:rFonts w:ascii="Arial" w:hAnsi="Arial"/>
                <w:b/>
                <w:sz w:val="17"/>
              </w:rPr>
              <w:t>Measures</w:t>
            </w:r>
          </w:p>
        </w:tc>
        <w:tc>
          <w:tcPr>
            <w:tcW w:w="2613" w:type="dxa"/>
            <w:shd w:val="clear" w:color="auto" w:fill="EDEDED"/>
            <w:vAlign w:val="center"/>
          </w:tcPr>
          <w:p>
            <w:pPr>
              <w:spacing w:after="0"/>
            </w:pPr>
            <w:r>
              <w:rPr>
                <w:rFonts w:ascii="Arial" w:hAnsi="Arial"/>
                <w:b/>
                <w:sz w:val="17"/>
              </w:rPr>
              <w:t>Status</w:t>
            </w:r>
          </w:p>
        </w:tc>
      </w:tr>
      <w:tr>
        <w:tc>
          <w:tcPr>
            <w:tcW w:w="2880" w:type="dxa"/>
            <w:vAlign w:val="center"/>
          </w:tcPr>
          <w:p>
            <w:pPr>
              <w:spacing w:after="0"/>
            </w:pPr>
            <w:r>
              <w:rPr>
                <w:rFonts w:ascii="Arial" w:hAnsi="Arial"/>
                <w:b w:val="0"/>
                <w:sz w:val="16"/>
              </w:rPr>
              <w:t>Incident Creation&amp;Classification</w:t>
            </w:r>
          </w:p>
        </w:tc>
        <w:tc>
          <w:tcPr>
            <w:tcW w:w="3312" w:type="dxa"/>
            <w:vAlign w:val="center"/>
          </w:tcPr>
          <w:p>
            <w:pPr>
              <w:spacing w:after="0"/>
            </w:pPr>
            <w:r>
              <w:rPr>
                <w:rFonts w:ascii="Arial" w:hAnsi="Arial"/>
                <w:b w:val="0"/>
                <w:sz w:val="16"/>
              </w:rPr>
              <w:t>Create incidents and populate classification fields</w:t>
            </w:r>
          </w:p>
        </w:tc>
        <w:tc>
          <w:tcPr>
            <w:tcW w:w="2880" w:type="dxa"/>
            <w:vAlign w:val="center"/>
          </w:tcPr>
          <w:p>
            <w:pPr>
              <w:spacing w:after="0"/>
            </w:pPr>
            <w:r>
              <w:rPr>
                <w:rFonts w:ascii="Arial" w:hAnsi="Arial"/>
                <w:b w:val="0"/>
                <w:sz w:val="16"/>
              </w:rPr>
              <w:t>Response time, throughput, error rate</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Incident List&amp;Search</w:t>
            </w:r>
          </w:p>
        </w:tc>
        <w:tc>
          <w:tcPr>
            <w:tcW w:w="3312" w:type="dxa"/>
            <w:vAlign w:val="center"/>
          </w:tcPr>
          <w:p>
            <w:pPr>
              <w:spacing w:after="0"/>
            </w:pPr>
            <w:r>
              <w:rPr>
                <w:rFonts w:ascii="Arial" w:hAnsi="Arial"/>
                <w:b w:val="0"/>
                <w:sz w:val="16"/>
              </w:rPr>
              <w:t>Open/filter incident lists and search records</w:t>
            </w:r>
          </w:p>
        </w:tc>
        <w:tc>
          <w:tcPr>
            <w:tcW w:w="2880" w:type="dxa"/>
            <w:vAlign w:val="center"/>
          </w:tcPr>
          <w:p>
            <w:pPr>
              <w:spacing w:after="0"/>
            </w:pPr>
            <w:r>
              <w:rPr>
                <w:rFonts w:ascii="Arial" w:hAnsi="Arial"/>
                <w:b w:val="0"/>
                <w:sz w:val="16"/>
              </w:rPr>
              <w:t>Page response time, concurrent-user stability</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Assignment&amp;Reassignment</w:t>
            </w:r>
          </w:p>
        </w:tc>
        <w:tc>
          <w:tcPr>
            <w:tcW w:w="3312" w:type="dxa"/>
            <w:vAlign w:val="center"/>
          </w:tcPr>
          <w:p>
            <w:pPr>
              <w:spacing w:after="0"/>
            </w:pPr>
            <w:r>
              <w:rPr>
                <w:rFonts w:ascii="Arial" w:hAnsi="Arial"/>
                <w:b w:val="0"/>
                <w:sz w:val="16"/>
              </w:rPr>
              <w:t>Assign incidents to appropriate support groups</w:t>
            </w:r>
          </w:p>
        </w:tc>
        <w:tc>
          <w:tcPr>
            <w:tcW w:w="2880" w:type="dxa"/>
            <w:vAlign w:val="center"/>
          </w:tcPr>
          <w:p>
            <w:pPr>
              <w:spacing w:after="0"/>
            </w:pPr>
            <w:r>
              <w:rPr>
                <w:rFonts w:ascii="Arial" w:hAnsi="Arial"/>
                <w:b w:val="0"/>
                <w:sz w:val="16"/>
              </w:rPr>
              <w:t>Transaction response time, errors</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Knowledge Management</w:t>
            </w:r>
          </w:p>
        </w:tc>
        <w:tc>
          <w:tcPr>
            <w:tcW w:w="3312" w:type="dxa"/>
            <w:vAlign w:val="center"/>
          </w:tcPr>
          <w:p>
            <w:pPr>
              <w:spacing w:after="0"/>
            </w:pPr>
            <w:r>
              <w:rPr>
                <w:rFonts w:ascii="Arial" w:hAnsi="Arial"/>
                <w:b w:val="0"/>
                <w:sz w:val="16"/>
              </w:rPr>
              <w:t>Search/attach knowledge and generate knowledge content</w:t>
            </w:r>
          </w:p>
        </w:tc>
        <w:tc>
          <w:tcPr>
            <w:tcW w:w="2880" w:type="dxa"/>
            <w:vAlign w:val="center"/>
          </w:tcPr>
          <w:p>
            <w:pPr>
              <w:spacing w:after="0"/>
            </w:pPr>
            <w:r>
              <w:rPr>
                <w:rFonts w:ascii="Arial" w:hAnsi="Arial"/>
                <w:b w:val="0"/>
                <w:sz w:val="16"/>
              </w:rPr>
              <w:t>Search response time, transaction time</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L2 Investigation&amp;Resolution</w:t>
            </w:r>
          </w:p>
        </w:tc>
        <w:tc>
          <w:tcPr>
            <w:tcW w:w="3312" w:type="dxa"/>
            <w:vAlign w:val="center"/>
          </w:tcPr>
          <w:p>
            <w:pPr>
              <w:spacing w:after="0"/>
            </w:pPr>
            <w:r>
              <w:rPr>
                <w:rFonts w:ascii="Arial" w:hAnsi="Arial"/>
                <w:b w:val="0"/>
                <w:sz w:val="16"/>
              </w:rPr>
              <w:t>Update work notes, state and resolution details</w:t>
            </w:r>
          </w:p>
        </w:tc>
        <w:tc>
          <w:tcPr>
            <w:tcW w:w="2880" w:type="dxa"/>
            <w:vAlign w:val="center"/>
          </w:tcPr>
          <w:p>
            <w:pPr>
              <w:spacing w:after="0"/>
            </w:pPr>
            <w:r>
              <w:rPr>
                <w:rFonts w:ascii="Arial" w:hAnsi="Arial"/>
                <w:b w:val="0"/>
                <w:sz w:val="16"/>
              </w:rPr>
              <w:t>Update response time, throughput</w:t>
            </w:r>
          </w:p>
        </w:tc>
        <w:tc>
          <w:tcPr>
            <w:tcW w:w="1080" w:type="dxa"/>
            <w:vAlign w:val="center"/>
          </w:tcPr>
          <w:p>
            <w:pPr>
              <w:spacing w:after="0"/>
            </w:pPr>
            <w:r>
              <w:rPr>
                <w:rFonts w:ascii="Arial" w:hAnsi="Arial"/>
                <w:b w:val="0"/>
                <w:sz w:val="16"/>
              </w:rPr>
              <w:t>Not Executed</w:t>
            </w:r>
          </w:p>
        </w:tc>
      </w:tr>
      <w:tr>
        <w:tc>
          <w:tcPr>
            <w:tcW w:w="2880" w:type="dxa"/>
            <w:vAlign w:val="center"/>
          </w:tcPr>
          <w:p>
            <w:pPr>
              <w:spacing w:after="0"/>
            </w:pPr>
            <w:r>
              <w:rPr>
                <w:rFonts w:ascii="Arial" w:hAnsi="Arial"/>
                <w:b w:val="0"/>
                <w:sz w:val="16"/>
              </w:rPr>
              <w:t>Emergency Change / Child Incident</w:t>
            </w:r>
          </w:p>
        </w:tc>
        <w:tc>
          <w:tcPr>
            <w:tcW w:w="3312" w:type="dxa"/>
            <w:vAlign w:val="center"/>
          </w:tcPr>
          <w:p>
            <w:pPr>
              <w:spacing w:after="0"/>
            </w:pPr>
            <w:r>
              <w:rPr>
                <w:rFonts w:ascii="Arial" w:hAnsi="Arial"/>
                <w:b w:val="0"/>
                <w:sz w:val="16"/>
              </w:rPr>
              <w:t>Create related change or child incident from an incident</w:t>
            </w:r>
          </w:p>
        </w:tc>
        <w:tc>
          <w:tcPr>
            <w:tcW w:w="2880" w:type="dxa"/>
            <w:vAlign w:val="center"/>
          </w:tcPr>
          <w:p>
            <w:pPr>
              <w:spacing w:after="0"/>
            </w:pPr>
            <w:r>
              <w:rPr>
                <w:rFonts w:ascii="Arial" w:hAnsi="Arial"/>
                <w:b w:val="0"/>
                <w:sz w:val="16"/>
              </w:rPr>
              <w:t>Transaction time, error rate</w:t>
            </w:r>
          </w:p>
        </w:tc>
        <w:tc>
          <w:tcPr>
            <w:tcW w:w="1080" w:type="dxa"/>
            <w:vAlign w:val="center"/>
          </w:tcPr>
          <w:p>
            <w:pPr>
              <w:spacing w:after="0"/>
            </w:pPr>
            <w:r>
              <w:rPr>
                <w:rFonts w:ascii="Arial" w:hAnsi="Arial"/>
                <w:b w:val="0"/>
                <w:sz w:val="16"/>
              </w:rPr>
              <w:t>Not Executed</w:t>
            </w:r>
          </w:p>
        </w:tc>
      </w:tr>
    </w:tbl>
    <w:p>
      <w:pPr>
        <w:spacing w:before="80" w:after="0"/>
      </w:pPr>
      <w:r>
        <w:rPr>
          <w:rFonts w:ascii="Arial" w:hAnsi="Arial"/>
          <w:i/>
          <w:sz w:val="17"/>
        </w:rPr>
        <w:t>Performance acceptance should be based on agreed response-time, throughput, concurrency and error-rate thresholds for the target ServiceNow environment.</w:t>
      </w:r>
    </w:p>
    <w:p>
      <w:r>
        <w:br w:type="page"/>
      </w:r>
    </w:p>
    <w:p>
      <w:pPr>
        <w:spacing w:before="140" w:after="80"/>
      </w:pPr>
      <w:r>
        <w:rPr>
          <w:rFonts w:ascii="Arial" w:hAnsi="Arial"/>
          <w:b/>
          <w:color w:val="96372D"/>
          <w:sz w:val="30"/>
        </w:rPr>
        <w:t>3. Test Case Analysis</w:t>
      </w:r>
    </w:p>
    <w:p>
      <w:pPr>
        <w:spacing w:after="100" w:line="252" w:lineRule="auto"/>
      </w:pPr>
      <w:r>
        <w:rPr>
          <w:rFonts w:ascii="Arial" w:hAnsi="Arial"/>
          <w:sz w:val="20"/>
        </w:rPr>
        <w:t>This report shows the planned performance test cases by functional area. The supplied material provides project screenshots but does not provide a performance execution log, timings, concurrency results, or defect register; accordingly, the current execution status is Not Tested.</w:t>
      </w:r>
    </w:p>
    <w:tbl>
      <w:tblPr>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CellMar>
          <w:top w:w="0" w:type="dxa"/>
          <w:left w:w="108" w:type="dxa"/>
          <w:bottom w:w="0" w:type="dxa"/>
          <w:right w:w="108" w:type="dxa"/>
        </w:tblCellMar>
      </w:tblPr>
      <w:tblGrid>
        <w:gridCol w:w="5112"/>
        <w:gridCol w:w="2091"/>
        <w:gridCol w:w="2091"/>
        <w:gridCol w:w="2091"/>
        <w:gridCol w:w="2091"/>
      </w:tblGrid>
      <w:tr>
        <w:tc>
          <w:tcPr>
            <w:tcW w:w="2091" w:type="dxa"/>
            <w:shd w:val="clear" w:color="auto" w:fill="EDEDED"/>
            <w:vAlign w:val="center"/>
          </w:tcPr>
          <w:p>
            <w:pPr>
              <w:spacing w:after="0"/>
            </w:pPr>
            <w:r>
              <w:rPr>
                <w:rFonts w:ascii="Arial" w:hAnsi="Arial"/>
                <w:b/>
                <w:sz w:val="17"/>
              </w:rPr>
              <w:t>Section</w:t>
            </w:r>
          </w:p>
        </w:tc>
        <w:tc>
          <w:tcPr>
            <w:tcW w:w="2091" w:type="dxa"/>
            <w:shd w:val="clear" w:color="auto" w:fill="EDEDED"/>
            <w:vAlign w:val="center"/>
          </w:tcPr>
          <w:p>
            <w:pPr>
              <w:spacing w:after="0"/>
            </w:pPr>
            <w:r>
              <w:rPr>
                <w:rFonts w:ascii="Arial" w:hAnsi="Arial"/>
                <w:b/>
                <w:sz w:val="17"/>
              </w:rPr>
              <w:t>Total Cases</w:t>
            </w:r>
          </w:p>
        </w:tc>
        <w:tc>
          <w:tcPr>
            <w:tcW w:w="2091" w:type="dxa"/>
            <w:shd w:val="clear" w:color="auto" w:fill="EDEDED"/>
            <w:vAlign w:val="center"/>
          </w:tcPr>
          <w:p>
            <w:pPr>
              <w:spacing w:after="0"/>
            </w:pPr>
            <w:r>
              <w:rPr>
                <w:rFonts w:ascii="Arial" w:hAnsi="Arial"/>
                <w:b/>
                <w:sz w:val="17"/>
              </w:rPr>
              <w:t>Not Tested</w:t>
            </w:r>
          </w:p>
        </w:tc>
        <w:tc>
          <w:tcPr>
            <w:tcW w:w="2091" w:type="dxa"/>
            <w:shd w:val="clear" w:color="auto" w:fill="EDEDED"/>
            <w:vAlign w:val="center"/>
          </w:tcPr>
          <w:p>
            <w:pPr>
              <w:spacing w:after="0"/>
            </w:pPr>
            <w:r>
              <w:rPr>
                <w:rFonts w:ascii="Arial" w:hAnsi="Arial"/>
                <w:b/>
                <w:sz w:val="17"/>
              </w:rPr>
              <w:t>Fail</w:t>
            </w:r>
          </w:p>
        </w:tc>
        <w:tc>
          <w:tcPr>
            <w:tcW w:w="2091" w:type="dxa"/>
            <w:shd w:val="clear" w:color="auto" w:fill="EDEDED"/>
            <w:vAlign w:val="center"/>
          </w:tcPr>
          <w:p>
            <w:pPr>
              <w:spacing w:after="0"/>
            </w:pPr>
            <w:r>
              <w:rPr>
                <w:rFonts w:ascii="Arial" w:hAnsi="Arial"/>
                <w:b/>
                <w:sz w:val="17"/>
              </w:rPr>
              <w:t>Pass</w:t>
            </w:r>
          </w:p>
        </w:tc>
      </w:tr>
      <w:tr>
        <w:tc>
          <w:tcPr>
            <w:tcW w:w="5112" w:type="dxa"/>
            <w:vAlign w:val="center"/>
          </w:tcPr>
          <w:p>
            <w:pPr>
              <w:spacing w:after="0"/>
            </w:pPr>
            <w:r>
              <w:rPr>
                <w:rFonts w:ascii="Arial" w:hAnsi="Arial"/>
                <w:b w:val="0"/>
                <w:sz w:val="17"/>
              </w:rPr>
              <w:t>Incident Creation</w:t>
            </w:r>
          </w:p>
        </w:tc>
        <w:tc>
          <w:tcPr>
            <w:tcW w:w="1440" w:type="dxa"/>
            <w:vAlign w:val="center"/>
          </w:tcPr>
          <w:p>
            <w:pPr>
              <w:spacing w:after="0"/>
            </w:pPr>
            <w:r>
              <w:rPr>
                <w:rFonts w:ascii="Arial" w:hAnsi="Arial"/>
                <w:b w:val="0"/>
                <w:sz w:val="17"/>
              </w:rPr>
              <w:t>3</w:t>
            </w:r>
          </w:p>
        </w:tc>
        <w:tc>
          <w:tcPr>
            <w:tcW w:w="1440" w:type="dxa"/>
            <w:vAlign w:val="center"/>
          </w:tcPr>
          <w:p>
            <w:pPr>
              <w:spacing w:after="0"/>
            </w:pPr>
            <w:r>
              <w:rPr>
                <w:rFonts w:ascii="Arial" w:hAnsi="Arial"/>
                <w:b w:val="0"/>
                <w:sz w:val="17"/>
              </w:rPr>
              <w:t>3</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Incident Classification&amp;Update</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Incident Assignment / Reassignment</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Knowledge Search / Attach</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L2 Investigation&amp;Resolution</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Emergency Change / Child Incident</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val="0"/>
                <w:sz w:val="17"/>
              </w:rPr>
              <w:t>Knowledge Article Generation</w:t>
            </w:r>
          </w:p>
        </w:tc>
        <w:tc>
          <w:tcPr>
            <w:tcW w:w="1440" w:type="dxa"/>
            <w:vAlign w:val="center"/>
          </w:tcPr>
          <w:p>
            <w:pPr>
              <w:spacing w:after="0"/>
            </w:pPr>
            <w:r>
              <w:rPr>
                <w:rFonts w:ascii="Arial" w:hAnsi="Arial"/>
                <w:b w:val="0"/>
                <w:sz w:val="17"/>
              </w:rPr>
              <w:t>2</w:t>
            </w:r>
          </w:p>
        </w:tc>
        <w:tc>
          <w:tcPr>
            <w:tcW w:w="1440" w:type="dxa"/>
            <w:vAlign w:val="center"/>
          </w:tcPr>
          <w:p>
            <w:pPr>
              <w:spacing w:after="0"/>
            </w:pPr>
            <w:r>
              <w:rPr>
                <w:rFonts w:ascii="Arial" w:hAnsi="Arial"/>
                <w:b w:val="0"/>
                <w:sz w:val="17"/>
              </w:rPr>
              <w:t>2</w:t>
            </w:r>
          </w:p>
        </w:tc>
        <w:tc>
          <w:tcPr>
            <w:tcW w:w="1080" w:type="dxa"/>
            <w:vAlign w:val="center"/>
          </w:tcPr>
          <w:p>
            <w:pPr>
              <w:spacing w:after="0"/>
            </w:pPr>
            <w:r>
              <w:rPr>
                <w:rFonts w:ascii="Arial" w:hAnsi="Arial"/>
                <w:b w:val="0"/>
                <w:sz w:val="17"/>
              </w:rPr>
              <w:t>0</w:t>
            </w:r>
          </w:p>
        </w:tc>
        <w:tc>
          <w:tcPr>
            <w:tcW w:w="1080" w:type="dxa"/>
            <w:vAlign w:val="center"/>
          </w:tcPr>
          <w:p>
            <w:pPr>
              <w:spacing w:after="0"/>
            </w:pPr>
            <w:r>
              <w:rPr>
                <w:rFonts w:ascii="Arial" w:hAnsi="Arial"/>
                <w:b w:val="0"/>
                <w:sz w:val="17"/>
              </w:rPr>
              <w:t>0</w:t>
            </w:r>
          </w:p>
        </w:tc>
      </w:tr>
      <w:tr>
        <w:tc>
          <w:tcPr>
            <w:tcW w:w="5112" w:type="dxa"/>
            <w:vAlign w:val="center"/>
          </w:tcPr>
          <w:p>
            <w:pPr>
              <w:spacing w:after="0"/>
            </w:pPr>
            <w:r>
              <w:rPr>
                <w:rFonts w:ascii="Arial" w:hAnsi="Arial"/>
                <w:b/>
                <w:sz w:val="17"/>
              </w:rPr>
              <w:t>Total</w:t>
            </w:r>
          </w:p>
        </w:tc>
        <w:tc>
          <w:tcPr>
            <w:tcW w:w="1440" w:type="dxa"/>
            <w:vAlign w:val="center"/>
          </w:tcPr>
          <w:p>
            <w:pPr>
              <w:spacing w:after="0"/>
            </w:pPr>
            <w:r>
              <w:rPr>
                <w:rFonts w:ascii="Arial" w:hAnsi="Arial"/>
                <w:b/>
                <w:sz w:val="17"/>
              </w:rPr>
              <w:t>15</w:t>
            </w:r>
          </w:p>
        </w:tc>
        <w:tc>
          <w:tcPr>
            <w:tcW w:w="1440" w:type="dxa"/>
            <w:vAlign w:val="center"/>
          </w:tcPr>
          <w:p>
            <w:pPr>
              <w:spacing w:after="0"/>
            </w:pPr>
            <w:r>
              <w:rPr>
                <w:rFonts w:ascii="Arial" w:hAnsi="Arial"/>
                <w:b/>
                <w:sz w:val="17"/>
              </w:rPr>
              <w:t>15</w:t>
            </w:r>
          </w:p>
        </w:tc>
        <w:tc>
          <w:tcPr>
            <w:tcW w:w="1080" w:type="dxa"/>
            <w:vAlign w:val="center"/>
          </w:tcPr>
          <w:p>
            <w:pPr>
              <w:spacing w:after="0"/>
            </w:pPr>
            <w:r>
              <w:rPr>
                <w:rFonts w:ascii="Arial" w:hAnsi="Arial"/>
                <w:b/>
                <w:sz w:val="17"/>
              </w:rPr>
              <w:t>0</w:t>
            </w:r>
          </w:p>
        </w:tc>
        <w:tc>
          <w:tcPr>
            <w:tcW w:w="1080" w:type="dxa"/>
            <w:vAlign w:val="center"/>
          </w:tcPr>
          <w:p>
            <w:pPr>
              <w:spacing w:after="0"/>
            </w:pPr>
            <w:r>
              <w:rPr>
                <w:rFonts w:ascii="Arial" w:hAnsi="Arial"/>
                <w:b/>
                <w:sz w:val="17"/>
              </w:rPr>
              <w:t>0</w:t>
            </w:r>
          </w:p>
        </w:tc>
      </w:tr>
    </w:tbl>
    <w:p>
      <w:pPr>
        <w:spacing w:before="140" w:after="80"/>
      </w:pPr>
      <w:r>
        <w:rPr>
          <w:rFonts w:ascii="Arial" w:hAnsi="Arial"/>
          <w:b/>
          <w:color w:val="96372D"/>
          <w:sz w:val="30"/>
        </w:rPr>
        <w:t>4. ServiceNow Project Evidence</w:t>
      </w:r>
    </w:p>
    <w:p>
      <w:pPr>
        <w:spacing w:after="100" w:line="252" w:lineRule="auto"/>
      </w:pPr>
      <w:r>
        <w:rPr>
          <w:rFonts w:ascii="Arial" w:hAnsi="Arial"/>
          <w:sz w:val="20"/>
        </w:rPr>
        <w:t>The following project screenshots are included as visual evidence of the ServiceNow incident-management functions covered by the performance scope. They are reproduced from the supplied ServiceNow project images PDF.</w:t>
      </w:r>
    </w:p>
    <w:tbl>
      <w:tblPr>
        <w:jc w:val="center"/>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4968"/>
        <w:gridCol w:w="4968"/>
      </w:tblGrid>
      <w:tr>
        <w:tc>
          <w:tcPr>
            <w:tcW w:w="4968" w:type="dxa"/>
          </w:tcPr>
          <w:p>
            <w:pPr>
              <w:jc w:val="center"/>
            </w:pPr>
            <w:r>
              <w:drawing>
                <wp:inline distT="0" distB="0" distL="114298" distR="114298">
                  <wp:extent cx="2999232" cy="1591095"/>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3"/>
                          <a:stretch>
                            <a:fillRect/>
                          </a:stretch>
                        </pic:blipFill>
                        <pic:spPr>
                          <a:xfrm rot="0">
                            <a:off x="0" y="0"/>
                            <a:ext cx="2999232" cy="1591095"/>
                          </a:xfrm>
                          <a:prstGeom prst="rect"/>
                          <a:noFill/>
                          <a:ln w="12700" cmpd="sng" cap="flat">
                            <a:noFill/>
                            <a:prstDash val="solid"/>
                            <a:miter/>
                          </a:ln>
                        </pic:spPr>
                      </pic:pic>
                    </a:graphicData>
                  </a:graphic>
                </wp:inline>
              </w:drawing>
            </w:r>
          </w:p>
          <w:p>
            <w:pPr>
              <w:jc w:val="center"/>
            </w:pPr>
            <w:r>
              <w:rPr>
                <w:rFonts w:ascii="Arial" w:hAnsi="Arial"/>
                <w:i/>
                <w:sz w:val="15"/>
              </w:rPr>
              <w:t>Incident list and filtering</w:t>
            </w:r>
          </w:p>
        </w:tc>
        <w:tc>
          <w:tcPr>
            <w:tcW w:w="4968" w:type="dxa"/>
          </w:tcPr>
          <w:p>
            <w:pPr>
              <w:jc w:val="center"/>
            </w:pPr>
            <w:r>
              <w:drawing>
                <wp:inline distT="0" distB="0" distL="114298" distR="114298">
                  <wp:extent cx="2999232" cy="1666239"/>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4"/>
                          <a:stretch>
                            <a:fillRect/>
                          </a:stretch>
                        </pic:blipFill>
                        <pic:spPr>
                          <a:xfrm rot="0">
                            <a:off x="0" y="0"/>
                            <a:ext cx="2999232" cy="1666239"/>
                          </a:xfrm>
                          <a:prstGeom prst="rect"/>
                          <a:noFill/>
                          <a:ln w="12700" cmpd="sng" cap="flat">
                            <a:noFill/>
                            <a:prstDash val="solid"/>
                            <a:miter/>
                          </a:ln>
                        </pic:spPr>
                      </pic:pic>
                    </a:graphicData>
                  </a:graphic>
                </wp:inline>
              </w:drawing>
            </w:r>
          </w:p>
          <w:p>
            <w:pPr>
              <w:jc w:val="center"/>
            </w:pPr>
            <w:r>
              <w:rPr>
                <w:rFonts w:ascii="Arial" w:hAnsi="Arial"/>
                <w:i/>
                <w:sz w:val="15"/>
              </w:rPr>
              <w:t>Incident record, activity and SLA view</w:t>
            </w:r>
          </w:p>
        </w:tc>
      </w:tr>
    </w:tbl>
    <w:p>
      <w:pPr>
        <w:spacing w:before="60" w:after="0"/>
        <w:jc w:val="center"/>
      </w:pPr>
      <w:r>
        <w:drawing>
          <wp:inline distT="0" distB="0" distL="114298" distR="114298">
            <wp:extent cx="4480559" cy="2386703"/>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5"/>
                    <a:stretch>
                      <a:fillRect/>
                    </a:stretch>
                  </pic:blipFill>
                  <pic:spPr>
                    <a:xfrm rot="0">
                      <a:off x="0" y="0"/>
                      <a:ext cx="4480559" cy="2386703"/>
                    </a:xfrm>
                    <a:prstGeom prst="rect"/>
                    <a:noFill/>
                    <a:ln w="12700" cmpd="sng" cap="flat">
                      <a:noFill/>
                      <a:prstDash val="solid"/>
                      <a:miter/>
                    </a:ln>
                  </pic:spPr>
                </pic:pic>
              </a:graphicData>
            </a:graphic>
          </wp:inline>
        </w:drawing>
      </w:r>
    </w:p>
    <w:p>
      <w:pPr>
        <w:spacing w:after="0"/>
        <w:jc w:val="center"/>
      </w:pPr>
      <w:r>
        <w:rPr>
          <w:rFonts w:ascii="Arial" w:hAnsi="Arial"/>
          <w:i/>
          <w:sz w:val="15"/>
        </w:rPr>
        <w:t>Child incident / related-record view</w:t>
      </w:r>
    </w:p>
    <w:sectPr>
      <w:footerReference w:type="default" r:id="rId2"/>
      <w:pgSz w:w="12240" w:h="15840"/>
      <w:pgMar w:top="792" w:right="893" w:bottom="792" w:left="893"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宋体">
    <w:panose1 w:val="00000000000000000000"/>
    <w:charset w:val="00"/>
    <w:family w:val="auto"/>
    <w:pitch w:val="variable"/>
    <w:sig w:usb0="00000000" w:usb1="00000000" w:usb2="00000000" w:usb3="00000000" w:csb0="00000000" w:csb1="00000000"/>
  </w:font>
  <w:font w:name="ＭＳ 明朝">
    <w:altName w:val="Droid Sans"/>
    <w:panose1 w:val="00000000000000000000"/>
    <w:charset w:val="80"/>
    <w:family w:val="roman"/>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altName w:val="Droid Sans"/>
    <w:panose1 w:val="00000000000000000000"/>
    <w:charset w:val="80"/>
    <w:family w:val="modern"/>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ourier">
    <w:altName w:val="Courier New"/>
    <w:panose1 w:val="02000500000000000000"/>
    <w:charset w:val="00"/>
    <w:family w:val="auto"/>
    <w:pitch w:val="variable"/>
    <w:sig w:usb0="00000003" w:usb1="00000000" w:usb2="00000000" w:usb3="00000000" w:csb0="00000001" w:csb1="00000000"/>
  </w:font>
  <w:font w:name="Symbol">
    <w:panose1 w:val="00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6"/>
      <w:tabs>
        <w:tab w:val="center" w:pos="4680"/>
        <w:tab w:val="right" w:pos="9360"/>
      </w:tabs>
      <w:jc w:val="center"/>
    </w:pPr>
    <w:r>
      <w:rPr>
        <w:rFonts w:ascii="Arial" w:hAnsi="Arial"/>
        <w:color w:val="646464"/>
        <w:sz w:val="14"/>
      </w:rPr>
      <w:t>Incident Lifecycle Automation in ServiceNow — Performance Testing Report</w:t>
    </w:r>
  </w:p>
</w:ft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singleLevel"/>
    <w:tmpl w:val="29761A62"/>
    <w:lvl w:ilvl="0">
      <w:start w:val="1"/>
      <w:numFmt w:val="bullet"/>
      <w:lvlRestart w:val="0"/>
      <w:pStyle w:val="27"/>
      <w:lvlText w:val=""/>
      <w:lvlJc w:val="left"/>
      <w:pPr>
        <w:tabs>
          <w:tab w:val="num" w:pos="360"/>
        </w:tabs>
        <w:ind w:left="360" w:hanging="360"/>
      </w:pPr>
      <w:rPr>
        <w:rFonts w:ascii="Symbol" w:hAnsi="Symbol" w:hint="default"/>
      </w:rPr>
    </w:lvl>
  </w:abstractNum>
  <w:abstractNum w:abstractNumId="1">
    <w:multiLevelType w:val="singleLevel"/>
    <w:tmpl w:val="3D1EFFD4"/>
    <w:lvl w:ilvl="0">
      <w:start w:val="1"/>
      <w:numFmt w:val="bullet"/>
      <w:lvlRestart w:val="0"/>
      <w:pStyle w:val="28"/>
      <w:lvlText w:val=""/>
      <w:lvlJc w:val="left"/>
      <w:pPr>
        <w:tabs>
          <w:tab w:val="num" w:pos="720"/>
        </w:tabs>
        <w:ind w:left="720" w:hanging="360"/>
      </w:pPr>
      <w:rPr>
        <w:rFonts w:ascii="Symbol" w:hAnsi="Symbol" w:hint="default"/>
      </w:rPr>
    </w:lvl>
  </w:abstractNum>
  <w:abstractNum w:abstractNumId="2">
    <w:multiLevelType w:val="singleLevel"/>
    <w:tmpl w:val="F3EAFDEC"/>
    <w:lvl w:ilvl="0">
      <w:start w:val="1"/>
      <w:numFmt w:val="bullet"/>
      <w:lvlRestart w:val="0"/>
      <w:pStyle w:val="29"/>
      <w:lvlText w:val=""/>
      <w:lvlJc w:val="left"/>
      <w:pPr>
        <w:tabs>
          <w:tab w:val="num" w:pos="1080"/>
        </w:tabs>
        <w:ind w:left="1080" w:hanging="360"/>
      </w:pPr>
      <w:rPr>
        <w:rFonts w:ascii="Symbol" w:hAnsi="Symbol" w:hint="default"/>
      </w:rPr>
    </w:lvl>
  </w:abstractNum>
  <w:abstractNum w:abstractNumId="3">
    <w:multiLevelType w:val="singleLevel"/>
    <w:tmpl w:val="D0A62B40"/>
    <w:lvl w:ilvl="0">
      <w:start w:val="1"/>
      <w:numFmt w:val="decimal"/>
      <w:lvlRestart w:val="0"/>
      <w:pStyle w:val="30"/>
      <w:lvlText w:val="%1."/>
      <w:lvlJc w:val="left"/>
      <w:pPr>
        <w:tabs>
          <w:tab w:val="num" w:pos="360"/>
        </w:tabs>
        <w:ind w:left="360" w:hanging="360"/>
      </w:pPr>
    </w:lvl>
  </w:abstractNum>
  <w:abstractNum w:abstractNumId="4">
    <w:multiLevelType w:val="singleLevel"/>
    <w:tmpl w:val="38441652"/>
    <w:lvl w:ilvl="0">
      <w:start w:val="1"/>
      <w:numFmt w:val="decimal"/>
      <w:lvlRestart w:val="0"/>
      <w:pStyle w:val="31"/>
      <w:lvlText w:val="%1."/>
      <w:lvlJc w:val="left"/>
      <w:pPr>
        <w:tabs>
          <w:tab w:val="num" w:pos="720"/>
        </w:tabs>
        <w:ind w:left="720" w:hanging="360"/>
      </w:pPr>
    </w:lvl>
  </w:abstractNum>
  <w:abstractNum w:abstractNumId="5">
    <w:multiLevelType w:val="singleLevel"/>
    <w:tmpl w:val="FB12693A"/>
    <w:lvl w:ilvl="0">
      <w:start w:val="1"/>
      <w:numFmt w:val="decimal"/>
      <w:lvlRestart w:val="0"/>
      <w:pStyle w:val="32"/>
      <w:lvlText w:val="%1."/>
      <w:lvlJc w:val="left"/>
      <w:pPr>
        <w:tabs>
          <w:tab w:val="num" w:pos="1080"/>
        </w:tabs>
        <w:ind w:left="1080" w:hanging="360"/>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441"/>
  <w:bordersDoNotSurroundHeader/>
  <w:bordersDoNotSurroundFooter/>
  <w:defaultTabStop w:val="720"/>
  <w:drawingGridHorizontalSpacing w:val="100"/>
  <w:drawingGridVerticalSpacing w:val="156"/>
  <w:displayHorizontalDrawingGridEvery w:val="0"/>
  <w:displayVerticalDrawingGridEvery w:val="1"/>
  <w:savePreviewPicture/>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200" w:line="276" w:lineRule="auto"/>
    </w:pPr>
    <w:rPr>
      <w:rFonts w:ascii="Arial" w:eastAsia="ＭＳ 明朝" w:cs="Arial" w:hAnsi="Arial"/>
      <w:sz w:val="20"/>
      <w:szCs w:val="22"/>
      <w:lang w:val="en-US" w:eastAsia="en-US" w:bidi="ar-SA"/>
    </w:rPr>
  </w:style>
  <w:style w:type="paragraph" w:styleId="1">
    <w:name w:val="heading 1"/>
    <w:basedOn w:val="0"/>
    <w:next w:val="0"/>
    <w:pPr>
      <w:keepNext/>
      <w:keepLines/>
      <w:spacing w:before="480" w:after="0"/>
      <w:outlineLvl w:val="0"/>
    </w:pPr>
    <w:rPr>
      <w:rFonts w:ascii="Calibri" w:eastAsia="ＭＳ ゴシック" w:cs="Times New Roman" w:hAnsi="Calibri"/>
      <w:b/>
      <w:bCs/>
      <w:color w:val="365F91"/>
      <w:sz w:val="28"/>
      <w:szCs w:val="28"/>
    </w:rPr>
  </w:style>
  <w:style w:type="paragraph" w:styleId="2">
    <w:name w:val="heading 2"/>
    <w:basedOn w:val="0"/>
    <w:next w:val="0"/>
    <w:pPr>
      <w:keepNext/>
      <w:keepLines/>
      <w:spacing w:before="200" w:after="0"/>
      <w:outlineLvl w:val="1"/>
    </w:pPr>
    <w:rPr>
      <w:rFonts w:ascii="Calibri" w:eastAsia="ＭＳ ゴシック" w:cs="Times New Roman" w:hAnsi="Calibri"/>
      <w:b/>
      <w:bCs/>
      <w:color w:val="4F81BD"/>
      <w:sz w:val="26"/>
      <w:szCs w:val="26"/>
    </w:rPr>
  </w:style>
  <w:style w:type="paragraph" w:styleId="3">
    <w:name w:val="heading 3"/>
    <w:basedOn w:val="0"/>
    <w:next w:val="0"/>
    <w:pPr>
      <w:keepNext/>
      <w:keepLines/>
      <w:spacing w:before="200" w:after="0"/>
      <w:outlineLvl w:val="2"/>
    </w:pPr>
    <w:rPr>
      <w:rFonts w:ascii="Calibri" w:eastAsia="ＭＳ ゴシック" w:cs="Times New Roman" w:hAnsi="Calibri"/>
      <w:b/>
      <w:bCs/>
      <w:color w:val="4F81BD"/>
    </w:rPr>
  </w:style>
  <w:style w:type="paragraph" w:styleId="4">
    <w:name w:val="heading 4"/>
    <w:basedOn w:val="0"/>
    <w:next w:val="0"/>
    <w:pPr>
      <w:keepNext/>
      <w:keepLines/>
      <w:spacing w:before="200" w:after="0"/>
      <w:outlineLvl w:val="3"/>
    </w:pPr>
    <w:rPr>
      <w:rFonts w:ascii="Calibri" w:eastAsia="ＭＳ ゴシック" w:cs="Times New Roman" w:hAnsi="Calibri"/>
      <w:b/>
      <w:bCs/>
      <w:i/>
      <w:iCs/>
      <w:color w:val="4F81BD"/>
    </w:rPr>
  </w:style>
  <w:style w:type="paragraph" w:styleId="5">
    <w:name w:val="heading 5"/>
    <w:basedOn w:val="0"/>
    <w:next w:val="0"/>
    <w:pPr>
      <w:keepNext/>
      <w:keepLines/>
      <w:spacing w:before="200" w:after="0"/>
      <w:outlineLvl w:val="4"/>
    </w:pPr>
    <w:rPr>
      <w:rFonts w:ascii="Calibri" w:eastAsia="ＭＳ ゴシック" w:cs="Times New Roman" w:hAnsi="Calibri"/>
      <w:color w:val="243F60"/>
    </w:rPr>
  </w:style>
  <w:style w:type="paragraph" w:styleId="6">
    <w:name w:val="heading 6"/>
    <w:basedOn w:val="0"/>
    <w:next w:val="0"/>
    <w:pPr>
      <w:keepNext/>
      <w:keepLines/>
      <w:spacing w:before="200" w:after="0"/>
      <w:outlineLvl w:val="5"/>
    </w:pPr>
    <w:rPr>
      <w:rFonts w:ascii="Calibri" w:eastAsia="ＭＳ ゴシック" w:cs="Times New Roman" w:hAnsi="Calibri"/>
      <w:i/>
      <w:iCs/>
      <w:color w:val="243F60"/>
    </w:rPr>
  </w:style>
  <w:style w:type="paragraph" w:styleId="7">
    <w:name w:val="heading 7"/>
    <w:basedOn w:val="0"/>
    <w:next w:val="0"/>
    <w:pPr>
      <w:keepNext/>
      <w:keepLines/>
      <w:spacing w:before="200" w:after="0"/>
      <w:outlineLvl w:val="6"/>
    </w:pPr>
    <w:rPr>
      <w:rFonts w:ascii="Calibri" w:eastAsia="ＭＳ ゴシック" w:cs="Times New Roman" w:hAnsi="Calibri"/>
      <w:i/>
      <w:iCs/>
      <w:color w:val="404040"/>
    </w:rPr>
  </w:style>
  <w:style w:type="paragraph" w:styleId="8">
    <w:name w:val="heading 8"/>
    <w:basedOn w:val="0"/>
    <w:next w:val="0"/>
    <w:pPr>
      <w:keepNext/>
      <w:keepLines/>
      <w:spacing w:before="200" w:after="0"/>
      <w:outlineLvl w:val="7"/>
    </w:pPr>
    <w:rPr>
      <w:rFonts w:ascii="Calibri" w:eastAsia="ＭＳ ゴシック" w:cs="Times New Roman" w:hAnsi="Calibri"/>
      <w:color w:val="4F81BD"/>
      <w:sz w:val="20"/>
      <w:szCs w:val="20"/>
    </w:rPr>
  </w:style>
  <w:style w:type="paragraph" w:styleId="9">
    <w:name w:val="heading 9"/>
    <w:basedOn w:val="0"/>
    <w:next w:val="0"/>
    <w:pPr>
      <w:keepNext/>
      <w:keepLines/>
      <w:spacing w:before="200" w:after="0"/>
      <w:outlineLvl w:val="8"/>
    </w:pPr>
    <w:rPr>
      <w:rFonts w:ascii="Calibri" w:eastAsia="ＭＳ ゴシック" w:cs="Times New Roman" w:hAnsi="Calibri"/>
      <w:i/>
      <w:iCs/>
      <w:color w:val="404040"/>
      <w:sz w:val="20"/>
      <w:szCs w:val="20"/>
    </w:rPr>
  </w:style>
  <w:style w:type="character" w:default="1" w:styleId="10">
    <w:name w:val="Default Paragraph Font"/>
  </w:style>
  <w:style w:type="paragraph" w:styleId="15">
    <w:name w:val="header"/>
    <w:basedOn w:val="0"/>
    <w:pPr>
      <w:tabs>
        <w:tab w:val="center" w:pos="4680"/>
        <w:tab w:val="right" w:pos="9360"/>
      </w:tabs>
      <w:spacing w:after="0" w:line="240" w:lineRule="auto"/>
    </w:pPr>
  </w:style>
  <w:style w:type="paragraph" w:styleId="16">
    <w:name w:val="footer"/>
    <w:basedOn w:val="0"/>
    <w:pPr>
      <w:tabs>
        <w:tab w:val="center" w:pos="4680"/>
        <w:tab w:val="right" w:pos="9360"/>
      </w:tabs>
      <w:spacing w:after="0" w:line="240" w:lineRule="auto"/>
    </w:pPr>
  </w:style>
  <w:style w:type="paragraph" w:customStyle="1" w:styleId="17">
    <w:name w:val="No Spacing"/>
    <w:pPr>
      <w:spacing w:after="0" w:line="240" w:lineRule="auto"/>
    </w:pPr>
    <w:rPr>
      <w:rFonts w:ascii="Cambria" w:eastAsia="ＭＳ 明朝" w:cs="Arial" w:hAnsi="Cambria"/>
      <w:sz w:val="22"/>
      <w:szCs w:val="22"/>
      <w:lang w:val="en-US" w:eastAsia="en-US" w:bidi="ar-SA"/>
    </w:rPr>
  </w:style>
  <w:style w:type="paragraph" w:styleId="18">
    <w:name w:val="Title"/>
    <w:basedOn w:val="0"/>
    <w:next w:val="0"/>
    <w:pPr>
      <w:pBdr>
        <w:bottom w:val="single" w:sz="8" w:space="4" w:color="4F81BD"/>
      </w:pBdr>
      <w:spacing w:after="300" w:line="240" w:lineRule="auto"/>
      <w:contextualSpacing/>
    </w:pPr>
    <w:rPr>
      <w:rFonts w:ascii="Calibri" w:eastAsia="ＭＳ ゴシック" w:cs="Times New Roman" w:hAnsi="Calibri"/>
      <w:color w:val="17365D"/>
      <w:spacing w:val="5"/>
      <w:kern w:val="28"/>
      <w:sz w:val="52"/>
      <w:szCs w:val="52"/>
    </w:rPr>
  </w:style>
  <w:style w:type="paragraph" w:styleId="19">
    <w:name w:val="Subtitle"/>
    <w:basedOn w:val="0"/>
    <w:next w:val="0"/>
    <w:rPr>
      <w:rFonts w:ascii="Calibri" w:eastAsia="ＭＳ ゴシック" w:cs="Times New Roman" w:hAnsi="Calibri"/>
      <w:i/>
      <w:iCs/>
      <w:color w:val="4F81BD"/>
      <w:spacing w:val="15"/>
      <w:sz w:val="24"/>
      <w:szCs w:val="24"/>
    </w:rPr>
  </w:style>
  <w:style w:type="paragraph" w:customStyle="1" w:styleId="20">
    <w:name w:val="List Paragraph"/>
    <w:basedOn w:val="0"/>
    <w:pPr>
      <w:ind w:left="720"/>
      <w:contextualSpacing/>
    </w:pPr>
  </w:style>
  <w:style w:type="paragraph" w:styleId="21">
    <w:name w:val="Body Text"/>
    <w:basedOn w:val="0"/>
    <w:pPr>
      <w:spacing w:after="120"/>
    </w:pPr>
  </w:style>
  <w:style w:type="paragraph" w:styleId="22">
    <w:name w:val="Body Text 2"/>
    <w:basedOn w:val="0"/>
    <w:pPr>
      <w:spacing w:after="120" w:line="480" w:lineRule="auto"/>
    </w:pPr>
  </w:style>
  <w:style w:type="paragraph" w:styleId="23">
    <w:name w:val="Body Text 3"/>
    <w:basedOn w:val="0"/>
    <w:pPr>
      <w:spacing w:after="120"/>
    </w:pPr>
    <w:rPr>
      <w:sz w:val="16"/>
      <w:szCs w:val="16"/>
    </w:rPr>
  </w:style>
  <w:style w:type="paragraph" w:styleId="24">
    <w:name w:val="List"/>
    <w:basedOn w:val="0"/>
    <w:pPr>
      <w:ind w:left="360" w:hanging="360"/>
      <w:contextualSpacing/>
    </w:pPr>
  </w:style>
  <w:style w:type="paragraph" w:styleId="25">
    <w:name w:val="List 2"/>
    <w:basedOn w:val="0"/>
    <w:pPr>
      <w:ind w:left="720" w:hanging="360"/>
      <w:contextualSpacing/>
    </w:pPr>
  </w:style>
  <w:style w:type="paragraph" w:styleId="26">
    <w:name w:val="List 3"/>
    <w:basedOn w:val="0"/>
    <w:pPr>
      <w:ind w:left="1080" w:hanging="360"/>
      <w:contextualSpacing/>
    </w:pPr>
  </w:style>
  <w:style w:type="paragraph" w:styleId="27">
    <w:name w:val="List Bullet"/>
    <w:basedOn w:val="0"/>
    <w:pPr>
      <w:numPr>
        <w:ilvl w:val="0"/>
        <w:numId w:val="1"/>
      </w:numPr>
      <w:contextualSpacing/>
    </w:pPr>
  </w:style>
  <w:style w:type="paragraph" w:styleId="28">
    <w:name w:val="List Bullet 2"/>
    <w:basedOn w:val="0"/>
    <w:pPr>
      <w:numPr>
        <w:ilvl w:val="0"/>
        <w:numId w:val="2"/>
      </w:numPr>
      <w:contextualSpacing/>
    </w:pPr>
  </w:style>
  <w:style w:type="paragraph" w:styleId="29">
    <w:name w:val="List Bullet 3"/>
    <w:basedOn w:val="0"/>
    <w:pPr>
      <w:numPr>
        <w:ilvl w:val="0"/>
        <w:numId w:val="3"/>
      </w:numPr>
      <w:contextualSpacing/>
    </w:pPr>
  </w:style>
  <w:style w:type="paragraph" w:styleId="30">
    <w:name w:val="List Number"/>
    <w:basedOn w:val="0"/>
    <w:pPr>
      <w:numPr>
        <w:ilvl w:val="0"/>
        <w:numId w:val="4"/>
      </w:numPr>
      <w:contextualSpacing/>
    </w:pPr>
  </w:style>
  <w:style w:type="paragraph" w:styleId="31">
    <w:name w:val="List Number 2"/>
    <w:basedOn w:val="0"/>
    <w:pPr>
      <w:numPr>
        <w:ilvl w:val="0"/>
        <w:numId w:val="5"/>
      </w:numPr>
      <w:contextualSpacing/>
    </w:pPr>
  </w:style>
  <w:style w:type="paragraph" w:styleId="32">
    <w:name w:val="List Number 3"/>
    <w:basedOn w:val="0"/>
    <w:pPr>
      <w:numPr>
        <w:ilvl w:val="0"/>
        <w:numId w:val="6"/>
      </w:numPr>
      <w:contextualSpacing/>
    </w:pPr>
  </w:style>
  <w:style w:type="paragraph" w:styleId="33">
    <w:name w:val="List Continue"/>
    <w:basedOn w:val="0"/>
    <w:pPr>
      <w:spacing w:after="120"/>
      <w:ind w:left="360"/>
      <w:contextualSpacing/>
    </w:pPr>
  </w:style>
  <w:style w:type="paragraph" w:styleId="34">
    <w:name w:val="List Continue 2"/>
    <w:basedOn w:val="0"/>
    <w:pPr>
      <w:spacing w:after="120"/>
      <w:ind w:left="720"/>
      <w:contextualSpacing/>
    </w:pPr>
  </w:style>
  <w:style w:type="paragraph" w:styleId="35">
    <w:name w:val="List Continue 3"/>
    <w:basedOn w:val="0"/>
    <w:pPr>
      <w:spacing w:after="120"/>
      <w:ind w:left="1080"/>
      <w:contextualSpacing/>
    </w:pPr>
  </w:style>
  <w:style w:type="paragraph" w:styleId="36">
    <w:name w:val="macro"/>
    <w:pPr>
      <w:tabs>
        <w:tab w:val="left" w:pos="576"/>
        <w:tab w:val="left" w:pos="1152"/>
        <w:tab w:val="left" w:pos="1728"/>
        <w:tab w:val="left" w:pos="2304"/>
        <w:tab w:val="left" w:pos="2880"/>
        <w:tab w:val="left" w:pos="3456"/>
        <w:tab w:val="left" w:pos="4032"/>
      </w:tabs>
      <w:spacing w:after="200" w:line="276" w:lineRule="auto"/>
    </w:pPr>
    <w:rPr>
      <w:rFonts w:ascii="Courier" w:eastAsia="ＭＳ 明朝" w:cs="Arial" w:hAnsi="Courier"/>
      <w:sz w:val="20"/>
      <w:szCs w:val="20"/>
      <w:lang w:val="en-US" w:eastAsia="en-US" w:bidi="ar-SA"/>
    </w:rPr>
  </w:style>
  <w:style w:type="paragraph" w:customStyle="1" w:styleId="37">
    <w:name w:val="Quote"/>
    <w:basedOn w:val="0"/>
    <w:next w:val="0"/>
    <w:rPr>
      <w:i/>
      <w:iCs/>
      <w:color w:val="000000"/>
    </w:rPr>
  </w:style>
  <w:style w:type="paragraph" w:styleId="38">
    <w:name w:val="caption"/>
    <w:basedOn w:val="0"/>
    <w:next w:val="0"/>
    <w:pPr>
      <w:spacing w:line="240" w:lineRule="auto"/>
    </w:pPr>
    <w:rPr>
      <w:b/>
      <w:bCs/>
      <w:color w:val="4F81BD"/>
      <w:sz w:val="18"/>
      <w:szCs w:val="18"/>
    </w:rPr>
  </w:style>
  <w:style w:type="character" w:styleId="39">
    <w:name w:val="Strong"/>
    <w:basedOn w:val="10"/>
    <w:rPr>
      <w:b/>
      <w:bCs/>
    </w:rPr>
  </w:style>
  <w:style w:type="character" w:styleId="40">
    <w:name w:val="Emphasis"/>
    <w:basedOn w:val="10"/>
    <w:rPr>
      <w:i/>
      <w:iCs/>
    </w:rPr>
  </w:style>
  <w:style w:type="paragraph" w:customStyle="1" w:styleId="41">
    <w:name w:val="Intense Quote"/>
    <w:basedOn w:val="0"/>
    <w:next w:val="0"/>
    <w:pPr>
      <w:pBdr>
        <w:bottom w:val="single" w:sz="4" w:space="4" w:color="4F81BD"/>
      </w:pBdr>
      <w:spacing w:before="200" w:after="280"/>
      <w:ind w:left="936" w:right="936"/>
    </w:pPr>
    <w:rPr>
      <w:b/>
      <w:bCs/>
      <w:i/>
      <w:iCs/>
      <w:color w:val="4F81BD"/>
    </w:rPr>
  </w:style>
  <w:style w:type="character" w:customStyle="1" w:styleId="42">
    <w:name w:val="Subtle Emphasis"/>
    <w:basedOn w:val="10"/>
    <w:rPr>
      <w:i/>
      <w:iCs/>
      <w:color w:val="808080"/>
    </w:rPr>
  </w:style>
  <w:style w:type="character" w:customStyle="1" w:styleId="43">
    <w:name w:val="Intense Emphasis"/>
    <w:basedOn w:val="10"/>
    <w:rPr>
      <w:b/>
      <w:bCs/>
      <w:i/>
      <w:iCs/>
      <w:color w:val="4F81BD"/>
    </w:rPr>
  </w:style>
  <w:style w:type="character" w:customStyle="1" w:styleId="44">
    <w:name w:val="Subtle Reference"/>
    <w:basedOn w:val="10"/>
    <w:rPr>
      <w:caps w:val="0"/>
      <w:smallCaps/>
      <w:color w:val="C0504D"/>
      <w:u w:val="single"/>
    </w:rPr>
  </w:style>
  <w:style w:type="character" w:customStyle="1" w:styleId="45">
    <w:name w:val="Intense Reference"/>
    <w:basedOn w:val="10"/>
    <w:rPr>
      <w:b/>
      <w:bCs/>
      <w:caps w:val="0"/>
      <w:smallCaps/>
      <w:color w:val="C0504D"/>
      <w:spacing w:val="5"/>
      <w:u w:val="single"/>
    </w:rPr>
  </w:style>
  <w:style w:type="character" w:customStyle="1" w:styleId="46">
    <w:name w:val="Book Title"/>
    <w:basedOn w:val="10"/>
    <w:rPr>
      <w:b/>
      <w:bCs/>
      <w:caps w:val="0"/>
      <w:smallCaps/>
      <w:spacing w:val="5"/>
    </w:rPr>
  </w:style>
  <w:style w:type="paragraph" w:customStyle="1" w:styleId="47">
    <w:name w:val="TOC Heading"/>
    <w:basedOn w:val="1"/>
    <w:next w:val="0"/>
    <w:pPr>
      <w:outlineLvl w:val="9"/>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image" Target="media/2.png"/><Relationship Id="rId4" Type="http://schemas.openxmlformats.org/officeDocument/2006/relationships/image" Target="media/5.png"/><Relationship Id="rId5" Type="http://schemas.openxmlformats.org/officeDocument/2006/relationships/image" Target="media/8.png"/><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Office</Application>
  <Pages>2</Pages>
  <Words>398</Words>
  <Characters>2507</Characters>
  <Lines>119</Lines>
  <Paragraphs>95</Paragraphs>
  <CharactersWithSpaces>2811</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2026-09-09T13:33:41Z</dcterms:modified>
</cp:coreProperties>
</file>