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MASARI – مساري</w:t>
      </w:r>
    </w:p>
    <w:p>
      <w:pPr>
        <w:jc w:val="center"/>
      </w:pPr>
      <w:r>
        <w:rPr>
          <w:b/>
        </w:rPr>
        <w:t>منصة رقمية شاملة للإرشاد والتوجيه وبناء المسار الدراسي والمهني مدى الحياة</w:t>
      </w:r>
    </w:p>
    <w:p>
      <w:pPr>
        <w:jc w:val="center"/>
      </w:pPr>
      <w:r>
        <w:rPr>
          <w:sz w:val="32"/>
        </w:rPr>
        <w:br/>
        <w:t>ملف Startup احترافي – نسخة تأسيسية</w:t>
        <w:br/>
      </w:r>
    </w:p>
    <w:p>
      <w:pPr>
        <w:jc w:val="center"/>
      </w:pPr>
      <w:r>
        <w:t>علوم التربية – إرشاد وتوجيه | EdTech | Career Guidance | Inclusion | Lifelong Learning</w:t>
      </w:r>
    </w:p>
    <w:p>
      <w:pPr>
        <w:jc w:val="center"/>
        <w:bidi/>
      </w:pPr>
      <w:r>
        <w:rPr>
          <w:b/>
        </w:rPr>
        <w:br/>
        <w:t>الشعار المقترح: «اكتشف قدراتك، اختر مسارك، وابنِ مستقبلك.»</w:t>
      </w:r>
    </w:p>
    <w:p>
      <w:pPr>
        <w:jc w:val="center"/>
        <w:bidi/>
      </w:pPr>
      <w:r>
        <w:rPr>
          <w:b w:val="0"/>
        </w:rPr>
        <w:br/>
        <w:t>النسخة: أكتوبر 2026</w:t>
      </w:r>
    </w:p>
    <w:p>
      <w:r>
        <w:br w:type="page"/>
      </w:r>
    </w:p>
    <w:p>
      <w:pPr>
        <w:pStyle w:val="Heading1"/>
        <w:jc w:val="right"/>
        <w:bidi/>
      </w:pPr>
      <w:r>
        <w:t>1. الملخص التنفيذي</w:t>
      </w:r>
    </w:p>
    <w:p>
      <w:pPr>
        <w:jc w:val="right"/>
        <w:bidi/>
      </w:pPr>
      <w:r>
        <w:rPr>
          <w:b w:val="0"/>
        </w:rPr>
        <w:t>MASARI هو مشروع Startup رقمي يهدف إلى بناء منصة شاملة للمرافقة والإرشاد الدراسي والمهني، لا تقتصر على الطالب الجامعي، بل تمتد من تلاميذ المتوسط والثانوي إلى طلبة الجامعة والخريجين والباحثين عن العمل وأصحاب الحرف والأشخاص ذوي الاحتياجات الخاصة والراغبين في تغيير المسار أو إنشاء مشروع.</w:t>
      </w:r>
    </w:p>
    <w:p>
      <w:pPr>
        <w:jc w:val="right"/>
        <w:bidi/>
      </w:pPr>
      <w:r>
        <w:rPr>
          <w:b w:val="0"/>
        </w:rPr>
        <w:t>تقوم الفكرة على دمج أدوات اكتشاف الذات، المعلومات الدراسية والمهنية، تقييم الاحتياجات والمهارات، بناء خطة شخصية، مساعد ذكاء اصطناعي، وإمكانية الوصول إلى مرشد مختص. ويُقترح أن يكون الذكاء الاصطناعي أداة مساعدة لا بديلاً عن المختص.</w:t>
      </w:r>
    </w:p>
    <w:p>
      <w:pPr>
        <w:jc w:val="right"/>
        <w:bidi/>
      </w:pPr>
      <w:r>
        <w:rPr>
          <w:b w:val="0"/>
        </w:rPr>
        <w:t>ميزة المشروع الأساسية هي الانتقال من نموذج «اختيار تخصص» إلى نموذج «إدارة المسار مدى الحياة».</w:t>
      </w:r>
    </w:p>
    <w:p>
      <w:pPr>
        <w:pStyle w:val="Heading1"/>
        <w:jc w:val="right"/>
        <w:bidi/>
      </w:pPr>
      <w:r>
        <w:t>2. بطاقة تعريف المشروع</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pPr>
              <w:jc w:val="right"/>
              <w:bidi/>
            </w:pPr>
            <w:r>
              <w:rPr>
                <w:b/>
              </w:rPr>
              <w:t>العنصر</w:t>
            </w:r>
          </w:p>
        </w:tc>
        <w:tc>
          <w:tcPr>
            <w:tcW w:type="dxa" w:w="4986"/>
            <w:vAlign w:val="center"/>
          </w:tcPr>
          <w:p>
            <w:pPr>
              <w:jc w:val="right"/>
              <w:bidi/>
            </w:pPr>
            <w:r>
              <w:rPr>
                <w:b/>
              </w:rPr>
              <w:t>التفاصيل</w:t>
            </w:r>
          </w:p>
        </w:tc>
      </w:tr>
      <w:tr>
        <w:tc>
          <w:tcPr>
            <w:tcW w:type="dxa" w:w="4986"/>
          </w:tcPr>
          <w:p>
            <w:pPr>
              <w:jc w:val="right"/>
              <w:bidi/>
            </w:pPr>
            <w:r>
              <w:t>الاسم</w:t>
            </w:r>
          </w:p>
        </w:tc>
        <w:tc>
          <w:tcPr>
            <w:tcW w:type="dxa" w:w="4986"/>
          </w:tcPr>
          <w:p>
            <w:pPr>
              <w:jc w:val="right"/>
              <w:bidi/>
            </w:pPr>
            <w:r>
              <w:t>MASARI – مساري</w:t>
            </w:r>
          </w:p>
        </w:tc>
      </w:tr>
      <w:tr>
        <w:tc>
          <w:tcPr>
            <w:tcW w:type="dxa" w:w="4986"/>
          </w:tcPr>
          <w:p>
            <w:pPr>
              <w:jc w:val="right"/>
              <w:bidi/>
            </w:pPr>
            <w:r>
              <w:t>النوع</w:t>
            </w:r>
          </w:p>
        </w:tc>
        <w:tc>
          <w:tcPr>
            <w:tcW w:type="dxa" w:w="4986"/>
          </w:tcPr>
          <w:p>
            <w:pPr>
              <w:jc w:val="right"/>
              <w:bidi/>
            </w:pPr>
            <w:r>
              <w:t>Startup / EdTech / Career Guidance</w:t>
            </w:r>
          </w:p>
        </w:tc>
      </w:tr>
      <w:tr>
        <w:tc>
          <w:tcPr>
            <w:tcW w:type="dxa" w:w="4986"/>
          </w:tcPr>
          <w:p>
            <w:pPr>
              <w:jc w:val="right"/>
              <w:bidi/>
            </w:pPr>
            <w:r>
              <w:t>السوق الأولي</w:t>
            </w:r>
          </w:p>
        </w:tc>
        <w:tc>
          <w:tcPr>
            <w:tcW w:type="dxa" w:w="4986"/>
          </w:tcPr>
          <w:p>
            <w:pPr>
              <w:jc w:val="right"/>
              <w:bidi/>
            </w:pPr>
            <w:r>
              <w:t>الجزائر</w:t>
            </w:r>
          </w:p>
        </w:tc>
      </w:tr>
      <w:tr>
        <w:tc>
          <w:tcPr>
            <w:tcW w:type="dxa" w:w="4986"/>
          </w:tcPr>
          <w:p>
            <w:pPr>
              <w:jc w:val="right"/>
              <w:bidi/>
            </w:pPr>
            <w:r>
              <w:t>المشكلة</w:t>
            </w:r>
          </w:p>
        </w:tc>
        <w:tc>
          <w:tcPr>
            <w:tcW w:type="dxa" w:w="4986"/>
          </w:tcPr>
          <w:p>
            <w:pPr>
              <w:jc w:val="right"/>
              <w:bidi/>
            </w:pPr>
            <w:r>
              <w:t>تشتت خدمات التوجيه وعدم استمراريتها بين الدراسة والتكوين والعمل</w:t>
            </w:r>
          </w:p>
        </w:tc>
      </w:tr>
      <w:tr>
        <w:tc>
          <w:tcPr>
            <w:tcW w:type="dxa" w:w="4986"/>
          </w:tcPr>
          <w:p>
            <w:pPr>
              <w:jc w:val="right"/>
              <w:bidi/>
            </w:pPr>
            <w:r>
              <w:t>الحل</w:t>
            </w:r>
          </w:p>
        </w:tc>
        <w:tc>
          <w:tcPr>
            <w:tcW w:type="dxa" w:w="4986"/>
          </w:tcPr>
          <w:p>
            <w:pPr>
              <w:jc w:val="right"/>
              <w:bidi/>
            </w:pPr>
            <w:r>
              <w:t>منصة موحدة للمرافقة الدراسية والمهنية والمهارية</w:t>
            </w:r>
          </w:p>
        </w:tc>
      </w:tr>
      <w:tr>
        <w:tc>
          <w:tcPr>
            <w:tcW w:type="dxa" w:w="4986"/>
          </w:tcPr>
          <w:p>
            <w:pPr>
              <w:jc w:val="right"/>
              <w:bidi/>
            </w:pPr>
            <w:r>
              <w:t>الفئات</w:t>
            </w:r>
          </w:p>
        </w:tc>
        <w:tc>
          <w:tcPr>
            <w:tcW w:type="dxa" w:w="4986"/>
          </w:tcPr>
          <w:p>
            <w:pPr>
              <w:jc w:val="right"/>
              <w:bidi/>
            </w:pPr>
            <w:r>
              <w:t>متوسط، ثانوي، جامعة، خريجون، باحثون عن عمل، حرفيون، ذوو احتياجات خاصة، رواد أعمال</w:t>
            </w:r>
          </w:p>
        </w:tc>
      </w:tr>
      <w:tr>
        <w:tc>
          <w:tcPr>
            <w:tcW w:type="dxa" w:w="4986"/>
          </w:tcPr>
          <w:p>
            <w:pPr>
              <w:jc w:val="right"/>
              <w:bidi/>
            </w:pPr>
            <w:r>
              <w:t>النموذج</w:t>
            </w:r>
          </w:p>
        </w:tc>
        <w:tc>
          <w:tcPr>
            <w:tcW w:type="dxa" w:w="4986"/>
          </w:tcPr>
          <w:p>
            <w:pPr>
              <w:jc w:val="right"/>
              <w:bidi/>
            </w:pPr>
            <w:r>
              <w:t>Freemium + خدمات Premium + B2B للمؤسسات</w:t>
            </w:r>
          </w:p>
        </w:tc>
      </w:tr>
      <w:tr>
        <w:tc>
          <w:tcPr>
            <w:tcW w:type="dxa" w:w="4986"/>
          </w:tcPr>
          <w:p>
            <w:pPr>
              <w:jc w:val="right"/>
              <w:bidi/>
            </w:pPr>
            <w:r>
              <w:t>الدور العلمي</w:t>
            </w:r>
          </w:p>
        </w:tc>
        <w:tc>
          <w:tcPr>
            <w:tcW w:type="dxa" w:w="4986"/>
          </w:tcPr>
          <w:p>
            <w:pPr>
              <w:jc w:val="right"/>
              <w:bidi/>
            </w:pPr>
            <w:r>
              <w:t>تطبيق مفاهيم الإرشاد والتوجيه في بيئة رقمية</w:t>
            </w:r>
          </w:p>
        </w:tc>
      </w:tr>
      <w:tr>
        <w:tc>
          <w:tcPr>
            <w:tcW w:type="dxa" w:w="4986"/>
          </w:tcPr>
          <w:p>
            <w:pPr>
              <w:jc w:val="right"/>
              <w:bidi/>
            </w:pPr>
            <w:r>
              <w:t>الدور الاجتماعي</w:t>
            </w:r>
          </w:p>
        </w:tc>
        <w:tc>
          <w:tcPr>
            <w:tcW w:type="dxa" w:w="4986"/>
          </w:tcPr>
          <w:p>
            <w:pPr>
              <w:jc w:val="right"/>
              <w:bidi/>
            </w:pPr>
            <w:r>
              <w:t>توسيع الوصول إلى التوجيه والإدماج</w:t>
            </w:r>
          </w:p>
        </w:tc>
      </w:tr>
    </w:tbl>
    <w:p>
      <w:r>
        <w:br w:type="page"/>
      </w:r>
    </w:p>
    <w:p>
      <w:pPr>
        <w:pStyle w:val="Heading1"/>
        <w:jc w:val="right"/>
        <w:bidi/>
      </w:pPr>
      <w:r>
        <w:t>3. الإشكالية وصياغة المشكلة</w:t>
      </w:r>
    </w:p>
    <w:p>
      <w:pPr>
        <w:jc w:val="right"/>
        <w:bidi/>
      </w:pPr>
      <w:r>
        <w:rPr>
          <w:b w:val="0"/>
        </w:rPr>
        <w:t>تتمثل المشكلة في أن الفرد قد يحتاج إلى التوجيه في أكثر من نقطة زمنية: اختيار المسار الدراسي، اختيار التخصص، الانتقال إلى الجامعة، بناء المشروع المهني، البحث عن العمل، تطوير المهارات، تغيير المهنة أو العودة إلى التكوين. وفي المقابل، تكون خدمات التوجيه غالبًا مرتبطة بمؤسسة أو مرحلة محددة.</w:t>
      </w:r>
    </w:p>
    <w:p>
      <w:pPr>
        <w:jc w:val="right"/>
        <w:bidi/>
      </w:pPr>
      <w:r>
        <w:rPr>
          <w:b w:val="0"/>
        </w:rPr>
        <w:t>في الجزائر توجد بالفعل بنية رقمية رسمية قوية للتوجيه الجامعي. فقد أعلنت وزارة التعليم العالي أن توجيه حاملي بكالوريا 2026 تم رقميًا بالكامل، مع مساعد للذكاء الاصطناعي وتحليل للبيانات، كما يضم نظام المنصات الرقمية الوزارية خدمات للتوجيه نحو التخصص والحياة المهنية. وهذا يعني أن Masari لا ينبغي أن ينافس هذه الوظائف بشكل مباشر، بل يبني طبقة مرافقة أوسع وأكثر شخصية تمتد قبل الجامعة وبعدها وخارج المسار المدرسي التقليدي.</w:t>
      </w:r>
    </w:p>
    <w:p>
      <w:pPr>
        <w:pStyle w:val="Heading2"/>
        <w:jc w:val="right"/>
        <w:bidi/>
      </w:pPr>
      <w:r>
        <w:t>السؤال المركزي</w:t>
      </w:r>
    </w:p>
    <w:p>
      <w:pPr>
        <w:jc w:val="right"/>
        <w:bidi/>
      </w:pPr>
      <w:r>
        <w:rPr>
          <w:b w:val="0"/>
        </w:rPr>
        <w:t>كيف يمكن لمنصة رقمية شاملة أن تحسن الوصول إلى الإرشاد والتوجيه الدراسي والمهني، وتساعد المستخدم على معرفة ذاته واتخاذ قراراته وبناء مساره التعليمي والمهني، مع مراعاة الفروق الفردية والإعاقة والخبرة المهنية غير النظامية؟</w:t>
      </w:r>
    </w:p>
    <w:p>
      <w:pPr>
        <w:pStyle w:val="Heading2"/>
        <w:jc w:val="right"/>
        <w:bidi/>
      </w:pPr>
      <w:r>
        <w:t>أسئلة فرعية</w:t>
      </w:r>
    </w:p>
    <w:p>
      <w:pPr>
        <w:pStyle w:val="ListBullet"/>
        <w:jc w:val="right"/>
        <w:bidi/>
      </w:pPr>
      <w:r>
        <w:t>ما أهم صعوبات الاختيار الدراسي والمهني لدى كل فئة؟</w:t>
      </w:r>
    </w:p>
    <w:p>
      <w:pPr>
        <w:pStyle w:val="ListBullet"/>
        <w:jc w:val="right"/>
        <w:bidi/>
      </w:pPr>
      <w:r>
        <w:t>ما الخدمات الرقمية الأكثر طلبًا؟</w:t>
      </w:r>
    </w:p>
    <w:p>
      <w:pPr>
        <w:pStyle w:val="ListBullet"/>
        <w:jc w:val="right"/>
        <w:bidi/>
      </w:pPr>
      <w:r>
        <w:t>ما مستوى تقبل المستخدمين للمرافقة الرقمية؟</w:t>
      </w:r>
    </w:p>
    <w:p>
      <w:pPr>
        <w:pStyle w:val="ListBullet"/>
        <w:jc w:val="right"/>
        <w:bidi/>
      </w:pPr>
      <w:r>
        <w:t>ما قيمة الجمع بين الذكاء الاصطناعي والمرشد البشري؟</w:t>
      </w:r>
    </w:p>
    <w:p>
      <w:pPr>
        <w:pStyle w:val="ListBullet"/>
        <w:jc w:val="right"/>
        <w:bidi/>
      </w:pPr>
      <w:r>
        <w:t>كيف يمكن إدماج أصحاب الحرف والخبرات دون مؤهلات مدرسية طويلة؟</w:t>
      </w:r>
    </w:p>
    <w:p>
      <w:pPr>
        <w:pStyle w:val="ListBullet"/>
        <w:jc w:val="right"/>
        <w:bidi/>
      </w:pPr>
      <w:r>
        <w:t>ما التكييفات الرقمية الضرورية للأشخاص ذوي الاحتياجات الخاصة؟</w:t>
      </w:r>
    </w:p>
    <w:p>
      <w:r>
        <w:br w:type="page"/>
      </w:r>
    </w:p>
    <w:p>
      <w:pPr>
        <w:pStyle w:val="Heading1"/>
        <w:jc w:val="right"/>
        <w:bidi/>
      </w:pPr>
      <w:r>
        <w:t>4. الأساس النظري والعلمي</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pPr>
              <w:jc w:val="right"/>
              <w:bidi/>
            </w:pPr>
            <w:r>
              <w:rPr>
                <w:b/>
              </w:rPr>
              <w:t>النظرية/الإطار</w:t>
            </w:r>
          </w:p>
        </w:tc>
        <w:tc>
          <w:tcPr>
            <w:tcW w:type="dxa" w:w="4986"/>
            <w:vAlign w:val="center"/>
          </w:tcPr>
          <w:p>
            <w:pPr>
              <w:jc w:val="right"/>
              <w:bidi/>
            </w:pPr>
            <w:r>
              <w:rPr>
                <w:b/>
              </w:rPr>
              <w:t>تطبيقه في Masari</w:t>
            </w:r>
          </w:p>
        </w:tc>
      </w:tr>
      <w:tr>
        <w:tc>
          <w:tcPr>
            <w:tcW w:type="dxa" w:w="4986"/>
          </w:tcPr>
          <w:p>
            <w:pPr>
              <w:jc w:val="right"/>
              <w:bidi/>
            </w:pPr>
            <w:r>
              <w:t>Holland – RIASEC</w:t>
            </w:r>
          </w:p>
        </w:tc>
        <w:tc>
          <w:tcPr>
            <w:tcW w:type="dxa" w:w="4986"/>
          </w:tcPr>
          <w:p>
            <w:pPr>
              <w:jc w:val="right"/>
              <w:bidi/>
            </w:pPr>
            <w:r>
              <w:t>استكشاف الميول المهنية ومجالات العمل</w:t>
            </w:r>
          </w:p>
        </w:tc>
      </w:tr>
      <w:tr>
        <w:tc>
          <w:tcPr>
            <w:tcW w:type="dxa" w:w="4986"/>
          </w:tcPr>
          <w:p>
            <w:pPr>
              <w:jc w:val="right"/>
              <w:bidi/>
            </w:pPr>
            <w:r>
              <w:t>Super – Life-Span/Life-Space</w:t>
            </w:r>
          </w:p>
        </w:tc>
        <w:tc>
          <w:tcPr>
            <w:tcW w:type="dxa" w:w="4986"/>
          </w:tcPr>
          <w:p>
            <w:pPr>
              <w:jc w:val="right"/>
              <w:bidi/>
            </w:pPr>
            <w:r>
              <w:t>بناء المسار المهني عبر مراحل الحياة</w:t>
            </w:r>
          </w:p>
        </w:tc>
      </w:tr>
      <w:tr>
        <w:tc>
          <w:tcPr>
            <w:tcW w:type="dxa" w:w="4986"/>
          </w:tcPr>
          <w:p>
            <w:pPr>
              <w:jc w:val="right"/>
              <w:bidi/>
            </w:pPr>
            <w:r>
              <w:t>SCCT – Lent, Brown &amp; Hackett</w:t>
            </w:r>
          </w:p>
        </w:tc>
        <w:tc>
          <w:tcPr>
            <w:tcW w:type="dxa" w:w="4986"/>
          </w:tcPr>
          <w:p>
            <w:pPr>
              <w:jc w:val="right"/>
              <w:bidi/>
            </w:pPr>
            <w:r>
              <w:t>الكفاءة الذاتية، التوقعات، الأهداف والعوامل السياقية</w:t>
            </w:r>
          </w:p>
        </w:tc>
      </w:tr>
      <w:tr>
        <w:tc>
          <w:tcPr>
            <w:tcW w:type="dxa" w:w="4986"/>
          </w:tcPr>
          <w:p>
            <w:pPr>
              <w:jc w:val="right"/>
              <w:bidi/>
            </w:pPr>
            <w:r>
              <w:t>Career Construction – Savickas</w:t>
            </w:r>
          </w:p>
        </w:tc>
        <w:tc>
          <w:tcPr>
            <w:tcW w:type="dxa" w:w="4986"/>
          </w:tcPr>
          <w:p>
            <w:pPr>
              <w:jc w:val="right"/>
              <w:bidi/>
            </w:pPr>
            <w:r>
              <w:t>إعادة بناء المسار والتكيف مع الانتقالات المهنية</w:t>
            </w:r>
          </w:p>
        </w:tc>
      </w:tr>
      <w:tr>
        <w:tc>
          <w:tcPr>
            <w:tcW w:type="dxa" w:w="4986"/>
          </w:tcPr>
          <w:p>
            <w:pPr>
              <w:jc w:val="right"/>
              <w:bidi/>
            </w:pPr>
            <w:r>
              <w:t>Lifelong Learning</w:t>
            </w:r>
          </w:p>
        </w:tc>
        <w:tc>
          <w:tcPr>
            <w:tcW w:type="dxa" w:w="4986"/>
          </w:tcPr>
          <w:p>
            <w:pPr>
              <w:jc w:val="right"/>
              <w:bidi/>
            </w:pPr>
            <w:r>
              <w:t>استمرار التعلم والتكوين وإعادة اكتساب المهارات</w:t>
            </w:r>
          </w:p>
        </w:tc>
      </w:tr>
      <w:tr>
        <w:tc>
          <w:tcPr>
            <w:tcW w:type="dxa" w:w="4986"/>
          </w:tcPr>
          <w:p>
            <w:pPr>
              <w:jc w:val="right"/>
              <w:bidi/>
            </w:pPr>
            <w:r>
              <w:t>Inclusive Education</w:t>
            </w:r>
          </w:p>
        </w:tc>
        <w:tc>
          <w:tcPr>
            <w:tcW w:type="dxa" w:w="4986"/>
          </w:tcPr>
          <w:p>
            <w:pPr>
              <w:jc w:val="right"/>
              <w:bidi/>
            </w:pPr>
            <w:r>
              <w:t>إتاحة الخدمات وتكييفها حسب الاحتياجات</w:t>
            </w:r>
          </w:p>
        </w:tc>
      </w:tr>
    </w:tbl>
    <w:p>
      <w:pPr>
        <w:jc w:val="right"/>
        <w:bidi/>
      </w:pPr>
      <w:r>
        <w:rPr>
          <w:b w:val="0"/>
        </w:rPr>
        <w:t>مبدأ مهم: لا ينبغي للتطبيق أن يقدم نتائج الاختبارات على أنها تشخيص قطعي أو أن يفرض مهنة أو تخصصًا. الأدوات النفسية والمهنية المستخدمة في النسخة الإنتاجية يجب أن تكون مقننة ومناسبة للسياق، مع إحالة الحالات التي تحتاج إلى تقييم متخصص إلى مختص مؤهل.</w:t>
      </w:r>
    </w:p>
    <w:p>
      <w:pPr>
        <w:pStyle w:val="Heading1"/>
        <w:jc w:val="right"/>
        <w:bidi/>
      </w:pPr>
      <w:r>
        <w:t>5. الفرضيات</w:t>
      </w:r>
    </w:p>
    <w:p>
      <w:pPr>
        <w:pStyle w:val="ListBullet"/>
        <w:jc w:val="right"/>
        <w:bidi/>
      </w:pPr>
      <w:r>
        <w:t>توجد علاقة بين معرفة الذات ووضوح الاختيار الدراسي والمهني.</w:t>
      </w:r>
    </w:p>
    <w:p>
      <w:pPr>
        <w:pStyle w:val="ListBullet"/>
        <w:jc w:val="right"/>
        <w:bidi/>
      </w:pPr>
      <w:r>
        <w:t>تساهم جودة المعلومات المهنية في تحسين اتخاذ القرار.</w:t>
      </w:r>
    </w:p>
    <w:p>
      <w:pPr>
        <w:pStyle w:val="ListBullet"/>
        <w:jc w:val="right"/>
        <w:bidi/>
      </w:pPr>
      <w:r>
        <w:t>تزيد المرافقة الرقمية المصحوبة بتدخل بشري من قابلية المستخدم لبناء خطة مهنية.</w:t>
      </w:r>
    </w:p>
    <w:p>
      <w:pPr>
        <w:pStyle w:val="ListBullet"/>
        <w:jc w:val="right"/>
        <w:bidi/>
      </w:pPr>
      <w:r>
        <w:t>تختلف احتياجات التوجيه باختلاف المرحلة الدراسية والمهنية.</w:t>
      </w:r>
    </w:p>
    <w:p>
      <w:pPr>
        <w:pStyle w:val="ListBullet"/>
        <w:jc w:val="right"/>
        <w:bidi/>
      </w:pPr>
      <w:r>
        <w:t>يحتاج أصحاب الخبرة المهنية دون مسار دراسي طويل إلى خدمات تركز على المهارات والخبرة والتكوين المستمر.</w:t>
      </w:r>
    </w:p>
    <w:p>
      <w:pPr>
        <w:pStyle w:val="ListBullet"/>
        <w:jc w:val="right"/>
        <w:bidi/>
      </w:pPr>
      <w:r>
        <w:t>تحتاج خدمات ذوي الاحتياجات الخاصة إلى تكييفات رقمية ومهنية خاصة.</w:t>
      </w:r>
    </w:p>
    <w:p>
      <w:r>
        <w:br w:type="page"/>
      </w:r>
    </w:p>
    <w:p>
      <w:pPr>
        <w:pStyle w:val="Heading1"/>
        <w:jc w:val="right"/>
        <w:bidi/>
      </w:pPr>
      <w:r>
        <w:t>6. الفئات المستهدفة والمنتجات</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Pr>
          <w:p>
            <w:pPr>
              <w:jc w:val="right"/>
              <w:bidi/>
            </w:pPr>
            <w:r>
              <w:rPr>
                <w:b/>
              </w:rPr>
              <w:t>الوحدة</w:t>
            </w:r>
          </w:p>
        </w:tc>
        <w:tc>
          <w:tcPr>
            <w:tcW w:type="dxa" w:w="3324"/>
            <w:vAlign w:val="center"/>
          </w:tcPr>
          <w:p>
            <w:pPr>
              <w:jc w:val="right"/>
              <w:bidi/>
            </w:pPr>
            <w:r>
              <w:rPr>
                <w:b/>
              </w:rPr>
              <w:t>الفئة</w:t>
            </w:r>
          </w:p>
        </w:tc>
        <w:tc>
          <w:tcPr>
            <w:tcW w:type="dxa" w:w="3324"/>
            <w:vAlign w:val="center"/>
          </w:tcPr>
          <w:p>
            <w:pPr>
              <w:jc w:val="right"/>
              <w:bidi/>
            </w:pPr>
            <w:r>
              <w:rPr>
                <w:b/>
              </w:rPr>
              <w:t>الخدمات الأساسية</w:t>
            </w:r>
          </w:p>
        </w:tc>
      </w:tr>
      <w:tr>
        <w:tc>
          <w:tcPr>
            <w:tcW w:type="dxa" w:w="3324"/>
          </w:tcPr>
          <w:p>
            <w:pPr>
              <w:jc w:val="right"/>
              <w:bidi/>
            </w:pPr>
            <w:r>
              <w:t>Masari Collège</w:t>
            </w:r>
          </w:p>
        </w:tc>
        <w:tc>
          <w:tcPr>
            <w:tcW w:type="dxa" w:w="3324"/>
          </w:tcPr>
          <w:p>
            <w:pPr>
              <w:jc w:val="right"/>
              <w:bidi/>
            </w:pPr>
            <w:r>
              <w:t>تلاميذ المتوسط</w:t>
            </w:r>
          </w:p>
        </w:tc>
        <w:tc>
          <w:tcPr>
            <w:tcW w:type="dxa" w:w="3324"/>
          </w:tcPr>
          <w:p>
            <w:pPr>
              <w:jc w:val="right"/>
              <w:bidi/>
            </w:pPr>
            <w:r>
              <w:t>اكتشاف الذات، الميول، التعرف إلى المهن والمسارات</w:t>
            </w:r>
          </w:p>
        </w:tc>
      </w:tr>
      <w:tr>
        <w:tc>
          <w:tcPr>
            <w:tcW w:type="dxa" w:w="3324"/>
          </w:tcPr>
          <w:p>
            <w:pPr>
              <w:jc w:val="right"/>
              <w:bidi/>
            </w:pPr>
            <w:r>
              <w:t>Masari Lycée</w:t>
            </w:r>
          </w:p>
        </w:tc>
        <w:tc>
          <w:tcPr>
            <w:tcW w:type="dxa" w:w="3324"/>
          </w:tcPr>
          <w:p>
            <w:pPr>
              <w:jc w:val="right"/>
              <w:bidi/>
            </w:pPr>
            <w:r>
              <w:t>الثانوي</w:t>
            </w:r>
          </w:p>
        </w:tc>
        <w:tc>
          <w:tcPr>
            <w:tcW w:type="dxa" w:w="3324"/>
          </w:tcPr>
          <w:p>
            <w:pPr>
              <w:jc w:val="right"/>
              <w:bidi/>
            </w:pPr>
            <w:r>
              <w:t>الاختيار الدراسي، التخصصات، المهن، القرار</w:t>
            </w:r>
          </w:p>
        </w:tc>
      </w:tr>
      <w:tr>
        <w:tc>
          <w:tcPr>
            <w:tcW w:type="dxa" w:w="3324"/>
          </w:tcPr>
          <w:p>
            <w:pPr>
              <w:jc w:val="right"/>
              <w:bidi/>
            </w:pPr>
            <w:r>
              <w:t>Masari University</w:t>
            </w:r>
          </w:p>
        </w:tc>
        <w:tc>
          <w:tcPr>
            <w:tcW w:type="dxa" w:w="3324"/>
          </w:tcPr>
          <w:p>
            <w:pPr>
              <w:jc w:val="right"/>
              <w:bidi/>
            </w:pPr>
            <w:r>
              <w:t>الجامعة</w:t>
            </w:r>
          </w:p>
        </w:tc>
        <w:tc>
          <w:tcPr>
            <w:tcW w:type="dxa" w:w="3324"/>
          </w:tcPr>
          <w:p>
            <w:pPr>
              <w:jc w:val="right"/>
              <w:bidi/>
            </w:pPr>
            <w:r>
              <w:t>التخصص، النجاح الدراسي، المشروع المهني</w:t>
            </w:r>
          </w:p>
        </w:tc>
      </w:tr>
      <w:tr>
        <w:tc>
          <w:tcPr>
            <w:tcW w:type="dxa" w:w="3324"/>
          </w:tcPr>
          <w:p>
            <w:pPr>
              <w:jc w:val="right"/>
              <w:bidi/>
            </w:pPr>
            <w:r>
              <w:t>Masari Career</w:t>
            </w:r>
          </w:p>
        </w:tc>
        <w:tc>
          <w:tcPr>
            <w:tcW w:type="dxa" w:w="3324"/>
          </w:tcPr>
          <w:p>
            <w:pPr>
              <w:jc w:val="right"/>
              <w:bidi/>
            </w:pPr>
            <w:r>
              <w:t>الخريجون</w:t>
            </w:r>
          </w:p>
        </w:tc>
        <w:tc>
          <w:tcPr>
            <w:tcW w:type="dxa" w:w="3324"/>
          </w:tcPr>
          <w:p>
            <w:pPr>
              <w:jc w:val="right"/>
              <w:bidi/>
            </w:pPr>
            <w:r>
              <w:t>الانتقال للعمل، CV، مقابلات، المهارات</w:t>
            </w:r>
          </w:p>
        </w:tc>
      </w:tr>
      <w:tr>
        <w:tc>
          <w:tcPr>
            <w:tcW w:type="dxa" w:w="3324"/>
          </w:tcPr>
          <w:p>
            <w:pPr>
              <w:jc w:val="right"/>
              <w:bidi/>
            </w:pPr>
            <w:r>
              <w:t>Masari Skills</w:t>
            </w:r>
          </w:p>
        </w:tc>
        <w:tc>
          <w:tcPr>
            <w:tcW w:type="dxa" w:w="3324"/>
          </w:tcPr>
          <w:p>
            <w:pPr>
              <w:jc w:val="right"/>
              <w:bidi/>
            </w:pPr>
            <w:r>
              <w:t>الحرفيون وأصحاب الخبرة</w:t>
            </w:r>
          </w:p>
        </w:tc>
        <w:tc>
          <w:tcPr>
            <w:tcW w:type="dxa" w:w="3324"/>
          </w:tcPr>
          <w:p>
            <w:pPr>
              <w:jc w:val="right"/>
              <w:bidi/>
            </w:pPr>
            <w:r>
              <w:t>ملف مهارات، تكوين، تطوير النشاط</w:t>
            </w:r>
          </w:p>
        </w:tc>
      </w:tr>
      <w:tr>
        <w:tc>
          <w:tcPr>
            <w:tcW w:type="dxa" w:w="3324"/>
          </w:tcPr>
          <w:p>
            <w:pPr>
              <w:jc w:val="right"/>
              <w:bidi/>
            </w:pPr>
            <w:r>
              <w:t>Masari ReStart</w:t>
            </w:r>
          </w:p>
        </w:tc>
        <w:tc>
          <w:tcPr>
            <w:tcW w:type="dxa" w:w="3324"/>
          </w:tcPr>
          <w:p>
            <w:pPr>
              <w:jc w:val="right"/>
              <w:bidi/>
            </w:pPr>
            <w:r>
              <w:t>تغيير المسار</w:t>
            </w:r>
          </w:p>
        </w:tc>
        <w:tc>
          <w:tcPr>
            <w:tcW w:type="dxa" w:w="3324"/>
          </w:tcPr>
          <w:p>
            <w:pPr>
              <w:jc w:val="right"/>
              <w:bidi/>
            </w:pPr>
            <w:r>
              <w:t>تحليل الخبرة، البدائل، خطة إعادة التوجيه</w:t>
            </w:r>
          </w:p>
        </w:tc>
      </w:tr>
      <w:tr>
        <w:tc>
          <w:tcPr>
            <w:tcW w:type="dxa" w:w="3324"/>
          </w:tcPr>
          <w:p>
            <w:pPr>
              <w:jc w:val="right"/>
              <w:bidi/>
            </w:pPr>
            <w:r>
              <w:t>Masari Inclusion</w:t>
            </w:r>
          </w:p>
        </w:tc>
        <w:tc>
          <w:tcPr>
            <w:tcW w:type="dxa" w:w="3324"/>
          </w:tcPr>
          <w:p>
            <w:pPr>
              <w:jc w:val="right"/>
              <w:bidi/>
            </w:pPr>
            <w:r>
              <w:t>ذوو الاحتياجات الخاصة</w:t>
            </w:r>
          </w:p>
        </w:tc>
        <w:tc>
          <w:tcPr>
            <w:tcW w:type="dxa" w:w="3324"/>
          </w:tcPr>
          <w:p>
            <w:pPr>
              <w:jc w:val="right"/>
              <w:bidi/>
            </w:pPr>
            <w:r>
              <w:t>واجهة وخدمات متكيفة، مرافقة وإحالة</w:t>
            </w:r>
          </w:p>
        </w:tc>
      </w:tr>
      <w:tr>
        <w:tc>
          <w:tcPr>
            <w:tcW w:type="dxa" w:w="3324"/>
          </w:tcPr>
          <w:p>
            <w:pPr>
              <w:jc w:val="right"/>
              <w:bidi/>
            </w:pPr>
            <w:r>
              <w:t>Masari Entrepreneurship</w:t>
            </w:r>
          </w:p>
        </w:tc>
        <w:tc>
          <w:tcPr>
            <w:tcW w:type="dxa" w:w="3324"/>
          </w:tcPr>
          <w:p>
            <w:pPr>
              <w:jc w:val="right"/>
              <w:bidi/>
            </w:pPr>
            <w:r>
              <w:t>حاملو الأفكار</w:t>
            </w:r>
          </w:p>
        </w:tc>
        <w:tc>
          <w:tcPr>
            <w:tcW w:type="dxa" w:w="3324"/>
          </w:tcPr>
          <w:p>
            <w:pPr>
              <w:jc w:val="right"/>
              <w:bidi/>
            </w:pPr>
            <w:r>
              <w:t>تقييم الفكرة، مهارات المشروع، التوجيه الأولي</w:t>
            </w:r>
          </w:p>
        </w:tc>
      </w:tr>
      <w:tr>
        <w:tc>
          <w:tcPr>
            <w:tcW w:type="dxa" w:w="3324"/>
          </w:tcPr>
          <w:p>
            <w:pPr>
              <w:jc w:val="right"/>
              <w:bidi/>
            </w:pPr>
            <w:r>
              <w:t>Masari Pro</w:t>
            </w:r>
          </w:p>
        </w:tc>
        <w:tc>
          <w:tcPr>
            <w:tcW w:type="dxa" w:w="3324"/>
          </w:tcPr>
          <w:p>
            <w:pPr>
              <w:jc w:val="right"/>
              <w:bidi/>
            </w:pPr>
            <w:r>
              <w:t>مختصون ومؤسسات</w:t>
            </w:r>
          </w:p>
        </w:tc>
        <w:tc>
          <w:tcPr>
            <w:tcW w:type="dxa" w:w="3324"/>
          </w:tcPr>
          <w:p>
            <w:pPr>
              <w:jc w:val="right"/>
              <w:bidi/>
            </w:pPr>
            <w:r>
              <w:t>لوحة متابعة، إحالات، تقارير، إدارة مستفيدين</w:t>
            </w:r>
          </w:p>
        </w:tc>
      </w:tr>
    </w:tbl>
    <w:p>
      <w:pPr>
        <w:pStyle w:val="Heading1"/>
        <w:jc w:val="right"/>
        <w:bidi/>
      </w:pPr>
      <w:r>
        <w:t>7. الخدمات الأساسية</w:t>
      </w:r>
    </w:p>
    <w:p>
      <w:pPr>
        <w:pStyle w:val="ListBullet"/>
        <w:jc w:val="right"/>
        <w:bidi/>
      </w:pPr>
      <w:r>
        <w:t>ملف شخصي متعدد الأبعاد.</w:t>
      </w:r>
    </w:p>
    <w:p>
      <w:pPr>
        <w:pStyle w:val="ListBullet"/>
        <w:jc w:val="right"/>
        <w:bidi/>
      </w:pPr>
      <w:r>
        <w:t>استبيانات معرفة الذات والميول والقيم.</w:t>
      </w:r>
    </w:p>
    <w:p>
      <w:pPr>
        <w:pStyle w:val="ListBullet"/>
        <w:jc w:val="right"/>
        <w:bidi/>
      </w:pPr>
      <w:r>
        <w:t>مستكشف التخصصات والتكوينات.</w:t>
      </w:r>
    </w:p>
    <w:p>
      <w:pPr>
        <w:pStyle w:val="ListBullet"/>
        <w:jc w:val="right"/>
        <w:bidi/>
      </w:pPr>
      <w:r>
        <w:t>مستكشف المهن والمهارات.</w:t>
      </w:r>
    </w:p>
    <w:p>
      <w:pPr>
        <w:pStyle w:val="ListBullet"/>
        <w:jc w:val="right"/>
        <w:bidi/>
      </w:pPr>
      <w:r>
        <w:t>Career Roadmap – خريطة المسار.</w:t>
      </w:r>
    </w:p>
    <w:p>
      <w:pPr>
        <w:pStyle w:val="ListBullet"/>
        <w:jc w:val="right"/>
        <w:bidi/>
      </w:pPr>
      <w:r>
        <w:t>تقييم المهارات والخبرات.</w:t>
      </w:r>
    </w:p>
    <w:p>
      <w:pPr>
        <w:pStyle w:val="ListBullet"/>
        <w:jc w:val="right"/>
        <w:bidi/>
      </w:pPr>
      <w:r>
        <w:t>مساعد محادثة بالذكاء الاصطناعي.</w:t>
      </w:r>
    </w:p>
    <w:p>
      <w:pPr>
        <w:pStyle w:val="ListBullet"/>
        <w:jc w:val="right"/>
        <w:bidi/>
      </w:pPr>
      <w:r>
        <w:t>حجز جلسة مع مرشد.</w:t>
      </w:r>
    </w:p>
    <w:p>
      <w:pPr>
        <w:pStyle w:val="ListBullet"/>
        <w:jc w:val="right"/>
        <w:bidi/>
      </w:pPr>
      <w:r>
        <w:t>مساعد إعداد السيرة الذاتية.</w:t>
      </w:r>
    </w:p>
    <w:p>
      <w:pPr>
        <w:pStyle w:val="ListBullet"/>
        <w:jc w:val="right"/>
        <w:bidi/>
      </w:pPr>
      <w:r>
        <w:t>متابعة الأهداف والخطة.</w:t>
      </w:r>
    </w:p>
    <w:p>
      <w:pPr>
        <w:pStyle w:val="ListBullet"/>
        <w:jc w:val="right"/>
        <w:bidi/>
      </w:pPr>
      <w:r>
        <w:t>محتوى تعليمي قصير Microlearning.</w:t>
      </w:r>
    </w:p>
    <w:p>
      <w:pPr>
        <w:pStyle w:val="ListBullet"/>
        <w:jc w:val="right"/>
        <w:bidi/>
      </w:pPr>
      <w:r>
        <w:t>مسارات خاصة بالإدماج وإعادة التوجيه.</w:t>
      </w:r>
    </w:p>
    <w:p>
      <w:r>
        <w:br w:type="page"/>
      </w:r>
    </w:p>
    <w:p>
      <w:pPr>
        <w:pStyle w:val="Heading1"/>
        <w:jc w:val="right"/>
        <w:bidi/>
      </w:pPr>
      <w:r>
        <w:t>8. الأسئلة العلمية – الاستبيان الميداني الجاهز</w:t>
      </w:r>
    </w:p>
    <w:p>
      <w:pPr>
        <w:jc w:val="right"/>
        <w:bidi/>
      </w:pPr>
      <w:r>
        <w:rPr>
          <w:b w:val="0"/>
        </w:rPr>
        <w:t>ملاحظة: هذا الاستبيان يقيس احتياجات السوق وقبول الفكرة، وليس اختبارًا نفسيًا تشخيصيًا. يمكن نقله مباشرة إلى Google Forms وتقسيمه إلى أقسام تظهر حسب الفئة.</w:t>
      </w:r>
    </w:p>
    <w:p>
      <w:pPr>
        <w:pStyle w:val="Heading2"/>
        <w:jc w:val="right"/>
        <w:bidi/>
      </w:pPr>
      <w:r>
        <w:t>القسم A – البيانات العامة</w:t>
      </w:r>
    </w:p>
    <w:p>
      <w:pPr>
        <w:pStyle w:val="ListBullet"/>
        <w:jc w:val="right"/>
        <w:bidi/>
      </w:pPr>
      <w:r>
        <w:t>1. الفئة العمرية: أقل من 15 / 15–18 / 19–24 / 25–34 / 35 فأكثر.</w:t>
      </w:r>
    </w:p>
    <w:p>
      <w:pPr>
        <w:pStyle w:val="ListBullet"/>
        <w:jc w:val="right"/>
        <w:bidi/>
      </w:pPr>
      <w:r>
        <w:t>2. الجنس: ذكر / أنثى / أفضل عدم الإجابة.</w:t>
      </w:r>
    </w:p>
    <w:p>
      <w:pPr>
        <w:pStyle w:val="ListBullet"/>
        <w:jc w:val="right"/>
        <w:bidi/>
      </w:pPr>
      <w:r>
        <w:t>3. الولاية.</w:t>
      </w:r>
    </w:p>
    <w:p>
      <w:pPr>
        <w:pStyle w:val="ListBullet"/>
        <w:jc w:val="right"/>
        <w:bidi/>
      </w:pPr>
      <w:r>
        <w:t>4. الوضع الحالي: متوسط / ثانوي / جامعة / خريج / باحث عن عمل / عامل / حرفي / أخرى.</w:t>
      </w:r>
    </w:p>
    <w:p>
      <w:pPr>
        <w:pStyle w:val="ListBullet"/>
        <w:jc w:val="right"/>
        <w:bidi/>
      </w:pPr>
      <w:r>
        <w:t>5. المستوى الدراسي.</w:t>
      </w:r>
    </w:p>
    <w:p>
      <w:pPr>
        <w:pStyle w:val="ListBullet"/>
        <w:jc w:val="right"/>
        <w:bidi/>
      </w:pPr>
      <w:r>
        <w:t>6. هل لديك إعاقة أو حاجة إلى تكييف في الوصول للمعلومة؟ نعم/لا/أفضل عدم الإجابة.</w:t>
      </w:r>
    </w:p>
    <w:p>
      <w:pPr>
        <w:pStyle w:val="Heading2"/>
        <w:jc w:val="right"/>
        <w:bidi/>
      </w:pPr>
      <w:r>
        <w:t>القسم B – الحاجة إلى التوجيه</w:t>
      </w:r>
    </w:p>
    <w:p>
      <w:pPr>
        <w:pStyle w:val="ListBullet"/>
        <w:jc w:val="right"/>
        <w:bidi/>
      </w:pPr>
      <w:r>
        <w:t>7. هل واجهت صعوبة في اختيار تخصص أو مسار؟</w:t>
      </w:r>
    </w:p>
    <w:p>
      <w:pPr>
        <w:pStyle w:val="ListBullet"/>
        <w:jc w:val="right"/>
        <w:bidi/>
      </w:pPr>
      <w:r>
        <w:t>8. ما أكبر صعوبة واجهتها؟</w:t>
      </w:r>
    </w:p>
    <w:p>
      <w:pPr>
        <w:pStyle w:val="ListBullet"/>
        <w:jc w:val="right"/>
        <w:bidi/>
      </w:pPr>
      <w:r>
        <w:t>9. هل تعرف نقاط قوتك؟</w:t>
      </w:r>
    </w:p>
    <w:p>
      <w:pPr>
        <w:pStyle w:val="ListBullet"/>
        <w:jc w:val="right"/>
        <w:bidi/>
      </w:pPr>
      <w:r>
        <w:t>10. هل تعرف اهتماماتك المهنية؟</w:t>
      </w:r>
    </w:p>
    <w:p>
      <w:pPr>
        <w:pStyle w:val="ListBullet"/>
        <w:jc w:val="right"/>
        <w:bidi/>
      </w:pPr>
      <w:r>
        <w:t>11. هل تعرف المهن المرتبطة بمسارك؟</w:t>
      </w:r>
    </w:p>
    <w:p>
      <w:pPr>
        <w:pStyle w:val="ListBullet"/>
        <w:jc w:val="right"/>
        <w:bidi/>
      </w:pPr>
      <w:r>
        <w:t>12. هل لديك مشروع دراسي أو مهني واضح؟</w:t>
      </w:r>
    </w:p>
    <w:p>
      <w:pPr>
        <w:pStyle w:val="ListBullet"/>
        <w:jc w:val="right"/>
        <w:bidi/>
      </w:pPr>
      <w:r>
        <w:t>13. هل تحتاج إلى مساعدة في اتخاذ القرار؟</w:t>
      </w:r>
    </w:p>
    <w:p>
      <w:pPr>
        <w:pStyle w:val="ListBullet"/>
        <w:jc w:val="right"/>
        <w:bidi/>
      </w:pPr>
      <w:r>
        <w:t>14. من تستشير عادةً؟ الأسرة/الأصدقاء/المعلم/المرشد/الإنترنت/لا أحد.</w:t>
      </w:r>
    </w:p>
    <w:p>
      <w:pPr>
        <w:pStyle w:val="ListBullet"/>
        <w:jc w:val="right"/>
        <w:bidi/>
      </w:pPr>
      <w:r>
        <w:t>15. هل المعلومات المتاحة حاليًا كافية؟</w:t>
      </w:r>
    </w:p>
    <w:p>
      <w:pPr>
        <w:pStyle w:val="ListBullet"/>
        <w:jc w:val="right"/>
        <w:bidi/>
      </w:pPr>
      <w:r>
        <w:t>16. ما درجة ثقتك في قرارك الدراسي/المهني؟ 1–5.</w:t>
      </w:r>
    </w:p>
    <w:p>
      <w:pPr>
        <w:pStyle w:val="Heading2"/>
        <w:jc w:val="right"/>
        <w:bidi/>
      </w:pPr>
      <w:r>
        <w:t>القسم C – قبول Masari</w:t>
      </w:r>
    </w:p>
    <w:p>
      <w:pPr>
        <w:pStyle w:val="ListBullet"/>
        <w:jc w:val="right"/>
        <w:bidi/>
      </w:pPr>
      <w:r>
        <w:t>17. هل تستخدم تطبيقًا للتوجيه إذا كان متاحًا؟</w:t>
      </w:r>
    </w:p>
    <w:p>
      <w:pPr>
        <w:pStyle w:val="ListBullet"/>
        <w:jc w:val="right"/>
        <w:bidi/>
      </w:pPr>
      <w:r>
        <w:t>18. ما الخدمة التي تهمك أكثر؟</w:t>
      </w:r>
    </w:p>
    <w:p>
      <w:pPr>
        <w:pStyle w:val="ListBullet"/>
        <w:jc w:val="right"/>
        <w:bidi/>
      </w:pPr>
      <w:r>
        <w:t>19. هل تفضل AI أم مرشدًا بشريًا أم الاثنين؟</w:t>
      </w:r>
    </w:p>
    <w:p>
      <w:pPr>
        <w:pStyle w:val="ListBullet"/>
        <w:jc w:val="right"/>
        <w:bidi/>
      </w:pPr>
      <w:r>
        <w:t>20. هل ترغب في ملف شخصي للمسار؟</w:t>
      </w:r>
    </w:p>
    <w:p>
      <w:pPr>
        <w:pStyle w:val="ListBullet"/>
        <w:jc w:val="right"/>
        <w:bidi/>
      </w:pPr>
      <w:r>
        <w:t>21. هل ترغب في خطة مهنية شخصية؟</w:t>
      </w:r>
    </w:p>
    <w:p>
      <w:pPr>
        <w:pStyle w:val="ListBullet"/>
        <w:jc w:val="right"/>
        <w:bidi/>
      </w:pPr>
      <w:r>
        <w:t>22. هل ترغب في استكشاف المهن حسب اهتماماتك؟</w:t>
      </w:r>
    </w:p>
    <w:p>
      <w:pPr>
        <w:pStyle w:val="ListBullet"/>
        <w:jc w:val="right"/>
        <w:bidi/>
      </w:pPr>
      <w:r>
        <w:t>23. هل ترغب في تقييم مهاراتك؟</w:t>
      </w:r>
    </w:p>
    <w:p>
      <w:pPr>
        <w:pStyle w:val="ListBullet"/>
        <w:jc w:val="right"/>
        <w:bidi/>
      </w:pPr>
      <w:r>
        <w:t>24. هل ترغب في مساعد CV؟</w:t>
      </w:r>
    </w:p>
    <w:p>
      <w:pPr>
        <w:pStyle w:val="ListBullet"/>
        <w:jc w:val="right"/>
        <w:bidi/>
      </w:pPr>
      <w:r>
        <w:t>25. هل ترغب في جلسة عن بعد مع مختص؟</w:t>
      </w:r>
    </w:p>
    <w:p>
      <w:pPr>
        <w:pStyle w:val="ListBullet"/>
        <w:jc w:val="right"/>
        <w:bidi/>
      </w:pPr>
      <w:r>
        <w:t>26. كم مرة تتوقع استخدام التطبيق؟</w:t>
      </w:r>
    </w:p>
    <w:p>
      <w:pPr>
        <w:pStyle w:val="Heading2"/>
        <w:jc w:val="right"/>
        <w:bidi/>
      </w:pPr>
      <w:r>
        <w:t>القسم D – أصحاب الحرف والخبرة</w:t>
      </w:r>
    </w:p>
    <w:p>
      <w:pPr>
        <w:pStyle w:val="ListBullet"/>
        <w:jc w:val="right"/>
        <w:bidi/>
      </w:pPr>
      <w:r>
        <w:t>27. هل لديك مهارة مهنية اكتسبتها بالخبرة؟</w:t>
      </w:r>
    </w:p>
    <w:p>
      <w:pPr>
        <w:pStyle w:val="ListBullet"/>
        <w:jc w:val="right"/>
        <w:bidi/>
      </w:pPr>
      <w:r>
        <w:t>28. ما المهنة/الحرفة؟</w:t>
      </w:r>
    </w:p>
    <w:p>
      <w:pPr>
        <w:pStyle w:val="ListBullet"/>
        <w:jc w:val="right"/>
        <w:bidi/>
      </w:pPr>
      <w:r>
        <w:t>29. كم سنة خبرة؟</w:t>
      </w:r>
    </w:p>
    <w:p>
      <w:pPr>
        <w:pStyle w:val="ListBullet"/>
        <w:jc w:val="right"/>
        <w:bidi/>
      </w:pPr>
      <w:r>
        <w:t>30. هل ترغب في تطوير مهاراتك؟</w:t>
      </w:r>
    </w:p>
    <w:p>
      <w:pPr>
        <w:pStyle w:val="ListBullet"/>
        <w:jc w:val="right"/>
        <w:bidi/>
      </w:pPr>
      <w:r>
        <w:t>31. هل ترغب في تكوين أو اعتماد مهني إذا كان متاحًا؟</w:t>
      </w:r>
    </w:p>
    <w:p>
      <w:pPr>
        <w:pStyle w:val="ListBullet"/>
        <w:jc w:val="right"/>
        <w:bidi/>
      </w:pPr>
      <w:r>
        <w:t>32. هل ترغب في تحويل مهارتك إلى مشروع؟</w:t>
      </w:r>
    </w:p>
    <w:p>
      <w:pPr>
        <w:pStyle w:val="Heading2"/>
        <w:jc w:val="right"/>
        <w:bidi/>
      </w:pPr>
      <w:r>
        <w:t>القسم E – الإدماج</w:t>
      </w:r>
    </w:p>
    <w:p>
      <w:pPr>
        <w:pStyle w:val="ListBullet"/>
        <w:jc w:val="right"/>
        <w:bidi/>
      </w:pPr>
      <w:r>
        <w:t>33. ما وسيلة الوصول التي تفضلها؟ نص مكبر/صوت/فيديو/لغة مبسطة/أخرى.</w:t>
      </w:r>
    </w:p>
    <w:p>
      <w:pPr>
        <w:pStyle w:val="ListBullet"/>
        <w:jc w:val="right"/>
        <w:bidi/>
      </w:pPr>
      <w:r>
        <w:t>34. هل واجهت صعوبة في الوصول إلى خدمات التوجيه؟</w:t>
      </w:r>
    </w:p>
    <w:p>
      <w:pPr>
        <w:pStyle w:val="ListBullet"/>
        <w:jc w:val="right"/>
        <w:bidi/>
      </w:pPr>
      <w:r>
        <w:t>35. ما نوع المساعدة الرقمية التي ستفيدك؟</w:t>
      </w:r>
    </w:p>
    <w:p>
      <w:pPr>
        <w:pStyle w:val="ListBullet"/>
        <w:jc w:val="right"/>
        <w:bidi/>
      </w:pPr>
      <w:r>
        <w:t>36. هل تفضل التواصل مع مختص عند الحاجة؟</w:t>
      </w:r>
    </w:p>
    <w:p>
      <w:pPr>
        <w:pStyle w:val="Heading2"/>
        <w:jc w:val="right"/>
        <w:bidi/>
      </w:pPr>
      <w:r>
        <w:t>القسم F – الاستعداد للدفع والسوق</w:t>
      </w:r>
    </w:p>
    <w:p>
      <w:pPr>
        <w:pStyle w:val="ListBullet"/>
        <w:jc w:val="right"/>
        <w:bidi/>
      </w:pPr>
      <w:r>
        <w:t>37. هل تقبل خدمة مجانية محدودة مع خدمات Premium؟</w:t>
      </w:r>
    </w:p>
    <w:p>
      <w:pPr>
        <w:pStyle w:val="ListBullet"/>
        <w:jc w:val="right"/>
        <w:bidi/>
      </w:pPr>
      <w:r>
        <w:t>38. ما الخدمة التي يمكن أن تدفع مقابلها؟</w:t>
      </w:r>
    </w:p>
    <w:p>
      <w:pPr>
        <w:pStyle w:val="ListBullet"/>
        <w:jc w:val="right"/>
        <w:bidi/>
      </w:pPr>
      <w:r>
        <w:t>39. ما نطاق السعر المقبول لجلسة إرشاد رقمية متخصصة؟ 500–1000 / 1000–2000 / 2000–3000 / أكثر.</w:t>
      </w:r>
    </w:p>
    <w:p>
      <w:pPr>
        <w:pStyle w:val="ListBullet"/>
        <w:jc w:val="right"/>
        <w:bidi/>
      </w:pPr>
      <w:r>
        <w:t>40. هل تنصح شخصًا آخر باستخدام Masari؟ 0–10.</w:t>
      </w:r>
    </w:p>
    <w:p>
      <w:r>
        <w:br w:type="page"/>
      </w:r>
    </w:p>
    <w:p>
      <w:pPr>
        <w:pStyle w:val="Heading1"/>
        <w:jc w:val="right"/>
        <w:bidi/>
      </w:pPr>
      <w:r>
        <w:t>9. نموذج تجربة المستخدم UX</w:t>
      </w:r>
    </w:p>
    <w:p>
      <w:pPr>
        <w:jc w:val="right"/>
        <w:bidi/>
      </w:pPr>
      <w:r>
        <w:rPr>
          <w:b w:val="0"/>
        </w:rPr>
        <w:t>الشاشة 1 – البداية: شعار MASARI + عبارة «اكتشف قدراتك، اختر مسارك، وابنِ مستقبلك.»</w:t>
      </w:r>
    </w:p>
    <w:p>
      <w:pPr>
        <w:jc w:val="right"/>
        <w:bidi/>
      </w:pPr>
      <w:r>
        <w:rPr>
          <w:b w:val="0"/>
        </w:rPr>
        <w:t>الشاشة 2 – من أنت؟: متوسط / ثانوي / جامعي / خريج / عامل / حرفي / تغيير مسار / احتياجات خاصة.</w:t>
      </w:r>
    </w:p>
    <w:p>
      <w:pPr>
        <w:jc w:val="right"/>
        <w:bidi/>
      </w:pPr>
      <w:r>
        <w:rPr>
          <w:b w:val="0"/>
        </w:rPr>
        <w:t>الشاشة 3 – اكتشف نفسك: بطاقات قصيرة للأسئلة مع مؤشر تقدم.</w:t>
      </w:r>
    </w:p>
    <w:p>
      <w:pPr>
        <w:jc w:val="right"/>
        <w:bidi/>
      </w:pPr>
      <w:r>
        <w:rPr>
          <w:b w:val="0"/>
        </w:rPr>
        <w:t>الشاشة 4 – ملفي: الاهتمامات، المهارات، القيم، الأهداف.</w:t>
      </w:r>
    </w:p>
    <w:p>
      <w:pPr>
        <w:jc w:val="right"/>
        <w:bidi/>
      </w:pPr>
      <w:r>
        <w:rPr>
          <w:b w:val="0"/>
        </w:rPr>
        <w:t>الشاشة 5 – مسارات مقترحة: مجالات للاستكشاف مع تفسير مختصر، وليس قرارًا نهائيًا.</w:t>
      </w:r>
    </w:p>
    <w:p>
      <w:pPr>
        <w:jc w:val="right"/>
        <w:bidi/>
      </w:pPr>
      <w:r>
        <w:rPr>
          <w:b w:val="0"/>
        </w:rPr>
        <w:t>الشاشة 6 – المهن: بطاقة المهنة، المهارات، التكوين، طبيعة العمل، مصادر رسمية.</w:t>
      </w:r>
    </w:p>
    <w:p>
      <w:pPr>
        <w:jc w:val="right"/>
        <w:bidi/>
      </w:pPr>
      <w:r>
        <w:rPr>
          <w:b w:val="0"/>
        </w:rPr>
        <w:t>الشاشة 7 – خطتي: هدف → مهارات ناقصة → خطوات → تاريخ مراجعة.</w:t>
      </w:r>
    </w:p>
    <w:p>
      <w:pPr>
        <w:jc w:val="right"/>
        <w:bidi/>
      </w:pPr>
      <w:r>
        <w:rPr>
          <w:b w:val="0"/>
        </w:rPr>
        <w:t>الشاشة 8 – تحدث مع Masari AI: سؤال وجواب عام مع زر «تحدث مع مختص».</w:t>
      </w:r>
    </w:p>
    <w:p>
      <w:pPr>
        <w:jc w:val="right"/>
        <w:bidi/>
      </w:pPr>
      <w:r>
        <w:rPr>
          <w:b w:val="0"/>
        </w:rPr>
        <w:t>الشاشة 9 – المرشد: حجز جلسة، موضوع الجلسة، المتابعة.</w:t>
      </w:r>
    </w:p>
    <w:p>
      <w:pPr>
        <w:jc w:val="right"/>
        <w:bidi/>
      </w:pPr>
      <w:r>
        <w:rPr>
          <w:b w:val="0"/>
        </w:rPr>
        <w:t>الشاشة 10 – ملف المهارات: مناسب خصوصًا للحرفيين وأصحاب الخبرة.</w:t>
      </w:r>
    </w:p>
    <w:p>
      <w:r>
        <w:br w:type="page"/>
      </w:r>
    </w:p>
    <w:p>
      <w:pPr>
        <w:pStyle w:val="Heading1"/>
        <w:jc w:val="right"/>
        <w:bidi/>
      </w:pPr>
      <w:r>
        <w:t>10. الذكاء الاصطناعي في Masari</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pPr>
              <w:jc w:val="right"/>
              <w:bidi/>
            </w:pPr>
            <w:r>
              <w:rPr>
                <w:b/>
              </w:rPr>
              <w:t>الوظيفة</w:t>
            </w:r>
          </w:p>
        </w:tc>
        <w:tc>
          <w:tcPr>
            <w:tcW w:type="dxa" w:w="4986"/>
            <w:vAlign w:val="center"/>
          </w:tcPr>
          <w:p>
            <w:pPr>
              <w:jc w:val="right"/>
              <w:bidi/>
            </w:pPr>
            <w:r>
              <w:rPr>
                <w:b/>
              </w:rPr>
              <w:t>الاستخدام</w:t>
            </w:r>
          </w:p>
        </w:tc>
      </w:tr>
      <w:tr>
        <w:tc>
          <w:tcPr>
            <w:tcW w:type="dxa" w:w="4986"/>
          </w:tcPr>
          <w:p>
            <w:pPr>
              <w:jc w:val="right"/>
              <w:bidi/>
            </w:pPr>
            <w:r>
              <w:t>مساعد محادثة</w:t>
            </w:r>
          </w:p>
        </w:tc>
        <w:tc>
          <w:tcPr>
            <w:tcW w:type="dxa" w:w="4986"/>
          </w:tcPr>
          <w:p>
            <w:pPr>
              <w:jc w:val="right"/>
              <w:bidi/>
            </w:pPr>
            <w:r>
              <w:t>شرح المسارات والمهن والخدمات العامة</w:t>
            </w:r>
          </w:p>
        </w:tc>
      </w:tr>
      <w:tr>
        <w:tc>
          <w:tcPr>
            <w:tcW w:type="dxa" w:w="4986"/>
          </w:tcPr>
          <w:p>
            <w:pPr>
              <w:jc w:val="right"/>
              <w:bidi/>
            </w:pPr>
            <w:r>
              <w:t>تحليل الإجابات</w:t>
            </w:r>
          </w:p>
        </w:tc>
        <w:tc>
          <w:tcPr>
            <w:tcW w:type="dxa" w:w="4986"/>
          </w:tcPr>
          <w:p>
            <w:pPr>
              <w:jc w:val="right"/>
              <w:bidi/>
            </w:pPr>
            <w:r>
              <w:t>تلخيص أولي للميول والاحتياجات</w:t>
            </w:r>
          </w:p>
        </w:tc>
      </w:tr>
      <w:tr>
        <w:tc>
          <w:tcPr>
            <w:tcW w:type="dxa" w:w="4986"/>
          </w:tcPr>
          <w:p>
            <w:pPr>
              <w:jc w:val="right"/>
              <w:bidi/>
            </w:pPr>
            <w:r>
              <w:t>Matching</w:t>
            </w:r>
          </w:p>
        </w:tc>
        <w:tc>
          <w:tcPr>
            <w:tcW w:type="dxa" w:w="4986"/>
          </w:tcPr>
          <w:p>
            <w:pPr>
              <w:jc w:val="right"/>
              <w:bidi/>
            </w:pPr>
            <w:r>
              <w:t>ربط الاهتمامات والمهارات بمجالات للاستكشاف</w:t>
            </w:r>
          </w:p>
        </w:tc>
      </w:tr>
      <w:tr>
        <w:tc>
          <w:tcPr>
            <w:tcW w:type="dxa" w:w="4986"/>
          </w:tcPr>
          <w:p>
            <w:pPr>
              <w:jc w:val="right"/>
              <w:bidi/>
            </w:pPr>
            <w:r>
              <w:t>خطة شخصية</w:t>
            </w:r>
          </w:p>
        </w:tc>
        <w:tc>
          <w:tcPr>
            <w:tcW w:type="dxa" w:w="4986"/>
          </w:tcPr>
          <w:p>
            <w:pPr>
              <w:jc w:val="right"/>
              <w:bidi/>
            </w:pPr>
            <w:r>
              <w:t>اقتراح خطوات قابلة للتعديل</w:t>
            </w:r>
          </w:p>
        </w:tc>
      </w:tr>
      <w:tr>
        <w:tc>
          <w:tcPr>
            <w:tcW w:type="dxa" w:w="4986"/>
          </w:tcPr>
          <w:p>
            <w:pPr>
              <w:jc w:val="right"/>
              <w:bidi/>
            </w:pPr>
            <w:r>
              <w:t>CV Assistant</w:t>
            </w:r>
          </w:p>
        </w:tc>
        <w:tc>
          <w:tcPr>
            <w:tcW w:type="dxa" w:w="4986"/>
          </w:tcPr>
          <w:p>
            <w:pPr>
              <w:jc w:val="right"/>
              <w:bidi/>
            </w:pPr>
            <w:r>
              <w:t>تحسين صياغة السيرة الذاتية</w:t>
            </w:r>
          </w:p>
        </w:tc>
      </w:tr>
      <w:tr>
        <w:tc>
          <w:tcPr>
            <w:tcW w:type="dxa" w:w="4986"/>
          </w:tcPr>
          <w:p>
            <w:pPr>
              <w:jc w:val="right"/>
              <w:bidi/>
            </w:pPr>
            <w:r>
              <w:t>Skill Extraction</w:t>
            </w:r>
          </w:p>
        </w:tc>
        <w:tc>
          <w:tcPr>
            <w:tcW w:type="dxa" w:w="4986"/>
          </w:tcPr>
          <w:p>
            <w:pPr>
              <w:jc w:val="right"/>
              <w:bidi/>
            </w:pPr>
            <w:r>
              <w:t>استخراج المهارات من وصف الخبرة</w:t>
            </w:r>
          </w:p>
        </w:tc>
      </w:tr>
      <w:tr>
        <w:tc>
          <w:tcPr>
            <w:tcW w:type="dxa" w:w="4986"/>
          </w:tcPr>
          <w:p>
            <w:pPr>
              <w:jc w:val="right"/>
              <w:bidi/>
            </w:pPr>
            <w:r>
              <w:t>Referral</w:t>
            </w:r>
          </w:p>
        </w:tc>
        <w:tc>
          <w:tcPr>
            <w:tcW w:type="dxa" w:w="4986"/>
          </w:tcPr>
          <w:p>
            <w:pPr>
              <w:jc w:val="right"/>
              <w:bidi/>
            </w:pPr>
            <w:r>
              <w:t>اقتراح التواصل مع مختص عند وجود حاجة</w:t>
            </w:r>
          </w:p>
        </w:tc>
      </w:tr>
    </w:tbl>
    <w:p>
      <w:pPr>
        <w:pStyle w:val="Heading2"/>
        <w:jc w:val="right"/>
        <w:bidi/>
      </w:pPr>
      <w:r>
        <w:t>قواعد السلامة المهنية</w:t>
      </w:r>
    </w:p>
    <w:p>
      <w:pPr>
        <w:pStyle w:val="ListBullet"/>
        <w:jc w:val="right"/>
        <w:bidi/>
      </w:pPr>
      <w:r>
        <w:t>AI لا يشخص اضطرابًا أو إعاقة.</w:t>
      </w:r>
    </w:p>
    <w:p>
      <w:pPr>
        <w:pStyle w:val="ListBullet"/>
        <w:jc w:val="right"/>
        <w:bidi/>
      </w:pPr>
      <w:r>
        <w:t>AI لا يقرر التخصص أو المهنة بصورة قطعية.</w:t>
      </w:r>
    </w:p>
    <w:p>
      <w:pPr>
        <w:pStyle w:val="ListBullet"/>
        <w:jc w:val="right"/>
        <w:bidi/>
      </w:pPr>
      <w:r>
        <w:t>AI لا يستبدل المرشد.</w:t>
      </w:r>
    </w:p>
    <w:p>
      <w:pPr>
        <w:pStyle w:val="ListBullet"/>
        <w:jc w:val="right"/>
        <w:bidi/>
      </w:pPr>
      <w:r>
        <w:t>النتائج الحساسة تُراجع بشريًا.</w:t>
      </w:r>
    </w:p>
    <w:p>
      <w:pPr>
        <w:pStyle w:val="ListBullet"/>
        <w:jc w:val="right"/>
        <w:bidi/>
      </w:pPr>
      <w:r>
        <w:t>يجب تقليل البيانات الشخصية المخزنة.</w:t>
      </w:r>
    </w:p>
    <w:p>
      <w:pPr>
        <w:pStyle w:val="ListBullet"/>
        <w:jc w:val="right"/>
        <w:bidi/>
      </w:pPr>
      <w:r>
        <w:t>يجب توضيح للمستخدم أنه يتعامل مع مساعد آلي.</w:t>
      </w:r>
    </w:p>
    <w:p>
      <w:pPr>
        <w:pStyle w:val="ListBullet"/>
        <w:jc w:val="right"/>
        <w:bidi/>
      </w:pPr>
      <w:r>
        <w:t>يجب بناء سياسة خصوصية وموافقة واضحة، خاصة للقاصرين.</w:t>
      </w:r>
    </w:p>
    <w:p>
      <w:pPr>
        <w:pStyle w:val="Heading1"/>
        <w:jc w:val="right"/>
        <w:bidi/>
      </w:pPr>
      <w:r>
        <w:t>11. MVP المقترح</w:t>
      </w:r>
    </w:p>
    <w:p>
      <w:pPr>
        <w:jc w:val="right"/>
        <w:bidi/>
      </w:pPr>
      <w:r>
        <w:rPr>
          <w:b w:val="0"/>
        </w:rPr>
        <w:t>النسخة الأولى لا تحتاج كل وظائف المنصة. الحد الأدنى القابل للاختبار: التسجيل، اختيار الفئة، استبيان الاحتياج، ملف شخصي، مستكشف مهن، Career Roadmap، محادثة AI عامة، وحجز جلسة مع مرشد.</w:t>
      </w:r>
    </w:p>
    <w:p>
      <w:r>
        <w:br w:type="page"/>
      </w:r>
    </w:p>
    <w:p>
      <w:pPr>
        <w:pStyle w:val="Heading1"/>
        <w:jc w:val="right"/>
        <w:bidi/>
      </w:pPr>
      <w:r>
        <w:t>12. Business Model Canvas</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pPr>
              <w:jc w:val="right"/>
              <w:bidi/>
            </w:pPr>
            <w:r>
              <w:rPr>
                <w:b/>
              </w:rPr>
              <w:t>المكوّن</w:t>
            </w:r>
          </w:p>
        </w:tc>
        <w:tc>
          <w:tcPr>
            <w:tcW w:type="dxa" w:w="4986"/>
            <w:vAlign w:val="center"/>
          </w:tcPr>
          <w:p>
            <w:pPr>
              <w:jc w:val="right"/>
              <w:bidi/>
            </w:pPr>
            <w:r>
              <w:rPr>
                <w:b/>
              </w:rPr>
              <w:t>Masari</w:t>
            </w:r>
          </w:p>
        </w:tc>
      </w:tr>
      <w:tr>
        <w:tc>
          <w:tcPr>
            <w:tcW w:type="dxa" w:w="4986"/>
          </w:tcPr>
          <w:p>
            <w:pPr>
              <w:jc w:val="right"/>
              <w:bidi/>
            </w:pPr>
            <w:r>
              <w:t>القيمة المقترحة</w:t>
            </w:r>
          </w:p>
        </w:tc>
        <w:tc>
          <w:tcPr>
            <w:tcW w:type="dxa" w:w="4986"/>
          </w:tcPr>
          <w:p>
            <w:pPr>
              <w:jc w:val="right"/>
              <w:bidi/>
            </w:pPr>
            <w:r>
              <w:t>مرافقة رقمية مستمرة وشاملة، تجمع التوجيه والمعلومات والمهارات والمرشد.</w:t>
            </w:r>
          </w:p>
        </w:tc>
      </w:tr>
      <w:tr>
        <w:tc>
          <w:tcPr>
            <w:tcW w:type="dxa" w:w="4986"/>
          </w:tcPr>
          <w:p>
            <w:pPr>
              <w:jc w:val="right"/>
              <w:bidi/>
            </w:pPr>
            <w:r>
              <w:t>شرائح العملاء</w:t>
            </w:r>
          </w:p>
        </w:tc>
        <w:tc>
          <w:tcPr>
            <w:tcW w:type="dxa" w:w="4986"/>
          </w:tcPr>
          <w:p>
            <w:pPr>
              <w:jc w:val="right"/>
              <w:bidi/>
            </w:pPr>
            <w:r>
              <w:t>أفراد + أولياء + مدارس + جامعات + مراكز تكوين + مؤسسات.</w:t>
            </w:r>
          </w:p>
        </w:tc>
      </w:tr>
      <w:tr>
        <w:tc>
          <w:tcPr>
            <w:tcW w:type="dxa" w:w="4986"/>
          </w:tcPr>
          <w:p>
            <w:pPr>
              <w:jc w:val="right"/>
              <w:bidi/>
            </w:pPr>
            <w:r>
              <w:t>القنوات</w:t>
            </w:r>
          </w:p>
        </w:tc>
        <w:tc>
          <w:tcPr>
            <w:tcW w:type="dxa" w:w="4986"/>
          </w:tcPr>
          <w:p>
            <w:pPr>
              <w:jc w:val="right"/>
              <w:bidi/>
            </w:pPr>
            <w:r>
              <w:t>تطبيق، Web، شراكات مؤسساتية، شبكات اجتماعية، فعاليات جامعية.</w:t>
            </w:r>
          </w:p>
        </w:tc>
      </w:tr>
      <w:tr>
        <w:tc>
          <w:tcPr>
            <w:tcW w:type="dxa" w:w="4986"/>
          </w:tcPr>
          <w:p>
            <w:pPr>
              <w:jc w:val="right"/>
              <w:bidi/>
            </w:pPr>
            <w:r>
              <w:t>علاقة العملاء</w:t>
            </w:r>
          </w:p>
        </w:tc>
        <w:tc>
          <w:tcPr>
            <w:tcW w:type="dxa" w:w="4986"/>
          </w:tcPr>
          <w:p>
            <w:pPr>
              <w:jc w:val="right"/>
              <w:bidi/>
            </w:pPr>
            <w:r>
              <w:t>Self-service + AI + مرشد بشري + متابعة.</w:t>
            </w:r>
          </w:p>
        </w:tc>
      </w:tr>
      <w:tr>
        <w:tc>
          <w:tcPr>
            <w:tcW w:type="dxa" w:w="4986"/>
          </w:tcPr>
          <w:p>
            <w:pPr>
              <w:jc w:val="right"/>
              <w:bidi/>
            </w:pPr>
            <w:r>
              <w:t>مصادر الدخل</w:t>
            </w:r>
          </w:p>
        </w:tc>
        <w:tc>
          <w:tcPr>
            <w:tcW w:type="dxa" w:w="4986"/>
          </w:tcPr>
          <w:p>
            <w:pPr>
              <w:jc w:val="right"/>
              <w:bidi/>
            </w:pPr>
            <w:r>
              <w:t>Freemium، اشتراكات Premium، جلسات، عقود B2B، خدمات مؤسسات.</w:t>
            </w:r>
          </w:p>
        </w:tc>
      </w:tr>
      <w:tr>
        <w:tc>
          <w:tcPr>
            <w:tcW w:type="dxa" w:w="4986"/>
          </w:tcPr>
          <w:p>
            <w:pPr>
              <w:jc w:val="right"/>
              <w:bidi/>
            </w:pPr>
            <w:r>
              <w:t>الموارد</w:t>
            </w:r>
          </w:p>
        </w:tc>
        <w:tc>
          <w:tcPr>
            <w:tcW w:type="dxa" w:w="4986"/>
          </w:tcPr>
          <w:p>
            <w:pPr>
              <w:jc w:val="right"/>
              <w:bidi/>
            </w:pPr>
            <w:r>
              <w:t>منصة، قاعدة معرفة، مختصون، مطورون، AI، محتوى.</w:t>
            </w:r>
          </w:p>
        </w:tc>
      </w:tr>
      <w:tr>
        <w:tc>
          <w:tcPr>
            <w:tcW w:type="dxa" w:w="4986"/>
          </w:tcPr>
          <w:p>
            <w:pPr>
              <w:jc w:val="right"/>
              <w:bidi/>
            </w:pPr>
            <w:r>
              <w:t>الأنشطة</w:t>
            </w:r>
          </w:p>
        </w:tc>
        <w:tc>
          <w:tcPr>
            <w:tcW w:type="dxa" w:w="4986"/>
          </w:tcPr>
          <w:p>
            <w:pPr>
              <w:jc w:val="right"/>
              <w:bidi/>
            </w:pPr>
            <w:r>
              <w:t>تطوير، تحديث بيانات، إرشاد، تسويق، تقييم جودة.</w:t>
            </w:r>
          </w:p>
        </w:tc>
      </w:tr>
      <w:tr>
        <w:tc>
          <w:tcPr>
            <w:tcW w:type="dxa" w:w="4986"/>
          </w:tcPr>
          <w:p>
            <w:pPr>
              <w:jc w:val="right"/>
              <w:bidi/>
            </w:pPr>
            <w:r>
              <w:t>الشركاء</w:t>
            </w:r>
          </w:p>
        </w:tc>
        <w:tc>
          <w:tcPr>
            <w:tcW w:type="dxa" w:w="4986"/>
          </w:tcPr>
          <w:p>
            <w:pPr>
              <w:jc w:val="right"/>
              <w:bidi/>
            </w:pPr>
            <w:r>
              <w:t>جامعات، مدارس، مراكز تكوين، مختصون، حاضنات، مؤسسات.</w:t>
            </w:r>
          </w:p>
        </w:tc>
      </w:tr>
      <w:tr>
        <w:tc>
          <w:tcPr>
            <w:tcW w:type="dxa" w:w="4986"/>
          </w:tcPr>
          <w:p>
            <w:pPr>
              <w:jc w:val="right"/>
              <w:bidi/>
            </w:pPr>
            <w:r>
              <w:t>التكاليف</w:t>
            </w:r>
          </w:p>
        </w:tc>
        <w:tc>
          <w:tcPr>
            <w:tcW w:type="dxa" w:w="4986"/>
          </w:tcPr>
          <w:p>
            <w:pPr>
              <w:jc w:val="right"/>
              <w:bidi/>
            </w:pPr>
            <w:r>
              <w:t>تطوير، استضافة، AI، محتوى، تسويق، مختصون، قانون/خصوصية.</w:t>
            </w:r>
          </w:p>
        </w:tc>
      </w:tr>
    </w:tbl>
    <w:p>
      <w:pPr>
        <w:pStyle w:val="Heading1"/>
        <w:jc w:val="right"/>
        <w:bidi/>
      </w:pPr>
      <w:r>
        <w:t>13. نموذج الإيرادات المقترح</w:t>
      </w:r>
    </w:p>
    <w:p>
      <w:pPr>
        <w:pStyle w:val="ListBullet"/>
        <w:jc w:val="right"/>
        <w:bidi/>
      </w:pPr>
      <w:r>
        <w:t>Free: ملف أولي ومحتوى أساسي.</w:t>
      </w:r>
    </w:p>
    <w:p>
      <w:pPr>
        <w:pStyle w:val="ListBullet"/>
        <w:jc w:val="right"/>
        <w:bidi/>
      </w:pPr>
      <w:r>
        <w:t>Premium Individual: تقرير متقدم، خطة، أدوات CV ومتابعة.</w:t>
      </w:r>
    </w:p>
    <w:p>
      <w:pPr>
        <w:pStyle w:val="ListBullet"/>
        <w:jc w:val="right"/>
        <w:bidi/>
      </w:pPr>
      <w:r>
        <w:t>Session: جلسة إرشاد مدفوعة مع مختص.</w:t>
      </w:r>
    </w:p>
    <w:p>
      <w:pPr>
        <w:pStyle w:val="ListBullet"/>
        <w:jc w:val="right"/>
        <w:bidi/>
      </w:pPr>
      <w:r>
        <w:t>B2B School/University: اشتراك مؤسساتي.</w:t>
      </w:r>
    </w:p>
    <w:p>
      <w:pPr>
        <w:pStyle w:val="ListBullet"/>
        <w:jc w:val="right"/>
        <w:bidi/>
      </w:pPr>
      <w:r>
        <w:t>B2B Employer/Training: مسارات مهارات وتكوين.</w:t>
      </w:r>
    </w:p>
    <w:p>
      <w:pPr>
        <w:pStyle w:val="ListBullet"/>
        <w:jc w:val="right"/>
        <w:bidi/>
      </w:pPr>
      <w:r>
        <w:t>Marketplace لاحقًا: ربط المستخدمين بجهات تكوين وشركاء وفق ضوابط واضحة.</w:t>
      </w:r>
    </w:p>
    <w:p>
      <w:r>
        <w:br w:type="page"/>
      </w:r>
    </w:p>
    <w:p>
      <w:pPr>
        <w:pStyle w:val="Heading1"/>
        <w:jc w:val="right"/>
        <w:bidi/>
      </w:pPr>
      <w:r>
        <w:t>14. تحليل المنافسة في الجزائر</w:t>
      </w:r>
    </w:p>
    <w:p>
      <w:pPr>
        <w:jc w:val="right"/>
        <w:bidi/>
      </w:pPr>
      <w:r>
        <w:rPr>
          <w:b w:val="0"/>
        </w:rPr>
        <w:t>المنافسة ليست فقط تطبيقات خاصة. توجد منافسة مؤسسية قوية في التوجيه الجامعي والخدمات الطلابية.</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Pr>
          <w:p>
            <w:pPr>
              <w:jc w:val="right"/>
              <w:bidi/>
            </w:pPr>
            <w:r>
              <w:rPr>
                <w:b/>
              </w:rPr>
              <w:t>المنافس/البديل</w:t>
            </w:r>
          </w:p>
        </w:tc>
        <w:tc>
          <w:tcPr>
            <w:tcW w:type="dxa" w:w="3324"/>
            <w:vAlign w:val="center"/>
          </w:tcPr>
          <w:p>
            <w:pPr>
              <w:jc w:val="right"/>
              <w:bidi/>
            </w:pPr>
            <w:r>
              <w:rPr>
                <w:b/>
              </w:rPr>
              <w:t>ما يقدمه</w:t>
            </w:r>
          </w:p>
        </w:tc>
        <w:tc>
          <w:tcPr>
            <w:tcW w:type="dxa" w:w="3324"/>
            <w:vAlign w:val="center"/>
          </w:tcPr>
          <w:p>
            <w:pPr>
              <w:jc w:val="right"/>
              <w:bidi/>
            </w:pPr>
            <w:r>
              <w:rPr>
                <w:b/>
              </w:rPr>
              <w:t>الفجوة التي يستغلها Masari</w:t>
            </w:r>
          </w:p>
        </w:tc>
      </w:tr>
      <w:tr>
        <w:tc>
          <w:tcPr>
            <w:tcW w:type="dxa" w:w="3324"/>
          </w:tcPr>
          <w:p>
            <w:pPr>
              <w:jc w:val="right"/>
              <w:bidi/>
            </w:pPr>
            <w:r>
              <w:t>منصات MESRS والتوجيه الجامعي</w:t>
            </w:r>
          </w:p>
        </w:tc>
        <w:tc>
          <w:tcPr>
            <w:tcW w:type="dxa" w:w="3324"/>
          </w:tcPr>
          <w:p>
            <w:pPr>
              <w:jc w:val="right"/>
              <w:bidi/>
            </w:pPr>
            <w:r>
              <w:t>التوجيه الجامعي الرسمي، التسجيل والمعلومات، ومساعد AI في 2026</w:t>
            </w:r>
          </w:p>
        </w:tc>
        <w:tc>
          <w:tcPr>
            <w:tcW w:type="dxa" w:w="3324"/>
          </w:tcPr>
          <w:p>
            <w:pPr>
              <w:jc w:val="right"/>
              <w:bidi/>
            </w:pPr>
            <w:r>
              <w:t>Masari يمتد للمتوسط والثانوي وما بعد التخرج والحرفيين وإعادة التوجيه والإدماج.</w:t>
            </w:r>
          </w:p>
        </w:tc>
      </w:tr>
      <w:tr>
        <w:tc>
          <w:tcPr>
            <w:tcW w:type="dxa" w:w="3324"/>
          </w:tcPr>
          <w:p>
            <w:pPr>
              <w:jc w:val="right"/>
              <w:bidi/>
            </w:pPr>
            <w:r>
              <w:t>PROGRES/WebEtu</w:t>
            </w:r>
          </w:p>
        </w:tc>
        <w:tc>
          <w:tcPr>
            <w:tcW w:type="dxa" w:w="3324"/>
          </w:tcPr>
          <w:p>
            <w:pPr>
              <w:jc w:val="right"/>
              <w:bidi/>
            </w:pPr>
            <w:r>
              <w:t>خدمات الطالب الجامعي: نتائج، تسجيلات، جداول وأخبار</w:t>
            </w:r>
          </w:p>
        </w:tc>
        <w:tc>
          <w:tcPr>
            <w:tcW w:type="dxa" w:w="3324"/>
          </w:tcPr>
          <w:p>
            <w:pPr>
              <w:jc w:val="right"/>
              <w:bidi/>
            </w:pPr>
            <w:r>
              <w:t>ليس منصة متكاملة لبناء المسار المهني مدى الحياة.</w:t>
            </w:r>
          </w:p>
        </w:tc>
      </w:tr>
      <w:tr>
        <w:tc>
          <w:tcPr>
            <w:tcW w:type="dxa" w:w="3324"/>
          </w:tcPr>
          <w:p>
            <w:pPr>
              <w:jc w:val="right"/>
              <w:bidi/>
            </w:pPr>
            <w:r>
              <w:t>منصات الجامعات المحلية</w:t>
            </w:r>
          </w:p>
        </w:tc>
        <w:tc>
          <w:tcPr>
            <w:tcW w:type="dxa" w:w="3324"/>
          </w:tcPr>
          <w:p>
            <w:pPr>
              <w:jc w:val="right"/>
              <w:bidi/>
            </w:pPr>
            <w:r>
              <w:t>معلومات التخصص والتوجيه والحياة المهنية</w:t>
            </w:r>
          </w:p>
        </w:tc>
        <w:tc>
          <w:tcPr>
            <w:tcW w:type="dxa" w:w="3324"/>
          </w:tcPr>
          <w:p>
            <w:pPr>
              <w:jc w:val="right"/>
              <w:bidi/>
            </w:pPr>
            <w:r>
              <w:t>تعمل غالبًا ضمن نطاق المؤسسة أو الطالب الجامعي.</w:t>
            </w:r>
          </w:p>
        </w:tc>
      </w:tr>
      <w:tr>
        <w:tc>
          <w:tcPr>
            <w:tcW w:type="dxa" w:w="3324"/>
          </w:tcPr>
          <w:p>
            <w:pPr>
              <w:jc w:val="right"/>
              <w:bidi/>
            </w:pPr>
            <w:r>
              <w:t>مواقع التوظيف</w:t>
            </w:r>
          </w:p>
        </w:tc>
        <w:tc>
          <w:tcPr>
            <w:tcW w:type="dxa" w:w="3324"/>
          </w:tcPr>
          <w:p>
            <w:pPr>
              <w:jc w:val="right"/>
              <w:bidi/>
            </w:pPr>
            <w:r>
              <w:t>فرص عمل وتوظيف</w:t>
            </w:r>
          </w:p>
        </w:tc>
        <w:tc>
          <w:tcPr>
            <w:tcW w:type="dxa" w:w="3324"/>
          </w:tcPr>
          <w:p>
            <w:pPr>
              <w:jc w:val="right"/>
              <w:bidi/>
            </w:pPr>
            <w:r>
              <w:t>تبدأ عادة من مرحلة العمل ولا تبني المسار من مرحلة الدراسة.</w:t>
            </w:r>
          </w:p>
        </w:tc>
      </w:tr>
      <w:tr>
        <w:tc>
          <w:tcPr>
            <w:tcW w:type="dxa" w:w="3324"/>
          </w:tcPr>
          <w:p>
            <w:pPr>
              <w:jc w:val="right"/>
              <w:bidi/>
            </w:pPr>
            <w:r>
              <w:t>مرشدون ومراكز توجيه</w:t>
            </w:r>
          </w:p>
        </w:tc>
        <w:tc>
          <w:tcPr>
            <w:tcW w:type="dxa" w:w="3324"/>
          </w:tcPr>
          <w:p>
            <w:pPr>
              <w:jc w:val="right"/>
              <w:bidi/>
            </w:pPr>
            <w:r>
              <w:t>مرافقة بشرية متخصصة</w:t>
            </w:r>
          </w:p>
        </w:tc>
        <w:tc>
          <w:tcPr>
            <w:tcW w:type="dxa" w:w="3324"/>
          </w:tcPr>
          <w:p>
            <w:pPr>
              <w:jc w:val="right"/>
              <w:bidi/>
            </w:pPr>
            <w:r>
              <w:t>الوصول والاستمرارية والتوسع الرقمي.</w:t>
            </w:r>
          </w:p>
        </w:tc>
      </w:tr>
    </w:tbl>
    <w:p>
      <w:pPr>
        <w:jc w:val="right"/>
        <w:bidi/>
      </w:pPr>
      <w:r>
        <w:rPr>
          <w:b w:val="0"/>
        </w:rPr>
        <w:t>يوضح MESRS رسميًا وجود منصات للتوجيه نحو التخصص والحياة النشطة، كما توجد خدمات رقمية محلية في الجامعات. لذلك فإن الميزة التنافسية المقترحة ليست «وجود التوجيه الرقمي»، بل التكامل بين المراحل والفئات والمرافقة البشرية والمهارات والإدماج.</w:t>
      </w:r>
    </w:p>
    <w:p>
      <w:pPr>
        <w:pStyle w:val="Heading1"/>
        <w:jc w:val="right"/>
        <w:bidi/>
      </w:pPr>
      <w:r>
        <w:t>15. الميزة التنافسية</w:t>
      </w:r>
    </w:p>
    <w:p>
      <w:pPr>
        <w:pStyle w:val="ListBullet"/>
        <w:jc w:val="right"/>
        <w:bidi/>
      </w:pPr>
      <w:r>
        <w:t>منصة واحدة لمسار المستخدم بدل خدمة واحدة لمرحلة واحدة.</w:t>
      </w:r>
    </w:p>
    <w:p>
      <w:pPr>
        <w:pStyle w:val="ListBullet"/>
        <w:jc w:val="right"/>
        <w:bidi/>
      </w:pPr>
      <w:r>
        <w:t>إدماج أصحاب الحرف والخبرة المهنية.</w:t>
      </w:r>
    </w:p>
    <w:p>
      <w:pPr>
        <w:pStyle w:val="ListBullet"/>
        <w:jc w:val="right"/>
        <w:bidi/>
      </w:pPr>
      <w:r>
        <w:t>Masari Inclusion.</w:t>
      </w:r>
    </w:p>
    <w:p>
      <w:pPr>
        <w:pStyle w:val="ListBullet"/>
        <w:jc w:val="right"/>
        <w:bidi/>
      </w:pPr>
      <w:r>
        <w:t>AI + Human Counselor.</w:t>
      </w:r>
    </w:p>
    <w:p>
      <w:pPr>
        <w:pStyle w:val="ListBullet"/>
        <w:jc w:val="right"/>
        <w:bidi/>
      </w:pPr>
      <w:r>
        <w:t>Career Roadmap.</w:t>
      </w:r>
    </w:p>
    <w:p>
      <w:pPr>
        <w:pStyle w:val="ListBullet"/>
        <w:jc w:val="right"/>
        <w:bidi/>
      </w:pPr>
      <w:r>
        <w:t>نموذج B2C + B2B.</w:t>
      </w:r>
    </w:p>
    <w:p>
      <w:pPr>
        <w:pStyle w:val="ListBullet"/>
        <w:jc w:val="right"/>
        <w:bidi/>
      </w:pPr>
      <w:r>
        <w:t>إمكانية بناء قاعدة بيانات احتياجات إرشادية مجهّلة لتحسين الخدمات، وفق الضوابط القانونية والأخلاقية.</w:t>
      </w:r>
    </w:p>
    <w:p>
      <w:r>
        <w:br w:type="page"/>
      </w:r>
    </w:p>
    <w:p>
      <w:pPr>
        <w:pStyle w:val="Heading1"/>
        <w:jc w:val="right"/>
        <w:bidi/>
      </w:pPr>
      <w:r>
        <w:t>16. SWOT</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pPr>
              <w:jc w:val="right"/>
              <w:bidi/>
            </w:pPr>
            <w:r>
              <w:rPr>
                <w:b/>
              </w:rPr>
              <w:t>نقاط القوة</w:t>
            </w:r>
          </w:p>
        </w:tc>
        <w:tc>
          <w:tcPr>
            <w:tcW w:type="dxa" w:w="4986"/>
            <w:vAlign w:val="center"/>
          </w:tcPr>
          <w:p>
            <w:pPr>
              <w:jc w:val="right"/>
              <w:bidi/>
            </w:pPr>
            <w:r>
              <w:rPr>
                <w:b/>
              </w:rPr>
              <w:t>نقاط الضعف</w:t>
            </w:r>
          </w:p>
        </w:tc>
      </w:tr>
      <w:tr>
        <w:tc>
          <w:tcPr>
            <w:tcW w:type="dxa" w:w="4986"/>
          </w:tcPr>
          <w:p>
            <w:pPr>
              <w:jc w:val="right"/>
              <w:bidi/>
            </w:pPr>
            <w:r>
              <w:t>ارتباط قوي بتخصص الإرشاد والتوجيه</w:t>
            </w:r>
          </w:p>
        </w:tc>
        <w:tc>
          <w:tcPr>
            <w:tcW w:type="dxa" w:w="4986"/>
          </w:tcPr>
          <w:p>
            <w:pPr>
              <w:jc w:val="right"/>
              <w:bidi/>
            </w:pPr>
            <w:r>
              <w:t>مشروع واسع يحتاج إلى إدارة نطاق صارمة</w:t>
            </w:r>
          </w:p>
        </w:tc>
      </w:tr>
      <w:tr>
        <w:tc>
          <w:tcPr>
            <w:tcW w:type="dxa" w:w="4986"/>
          </w:tcPr>
          <w:p>
            <w:pPr>
              <w:jc w:val="right"/>
              <w:bidi/>
            </w:pPr>
            <w:r>
              <w:t>سوق متعدد الفئات</w:t>
            </w:r>
          </w:p>
        </w:tc>
        <w:tc>
          <w:tcPr>
            <w:tcW w:type="dxa" w:w="4986"/>
          </w:tcPr>
          <w:p>
            <w:pPr>
              <w:jc w:val="right"/>
              <w:bidi/>
            </w:pPr>
            <w:r>
              <w:t>تكلفة بناء قاعدة بيانات موثوقة</w:t>
            </w:r>
          </w:p>
        </w:tc>
      </w:tr>
      <w:tr>
        <w:tc>
          <w:tcPr>
            <w:tcW w:type="dxa" w:w="4986"/>
          </w:tcPr>
          <w:p>
            <w:pPr>
              <w:jc w:val="right"/>
              <w:bidi/>
            </w:pPr>
            <w:r>
              <w:t>AI + مختص</w:t>
            </w:r>
          </w:p>
        </w:tc>
        <w:tc>
          <w:tcPr>
            <w:tcW w:type="dxa" w:w="4986"/>
          </w:tcPr>
          <w:p>
            <w:pPr>
              <w:jc w:val="right"/>
              <w:bidi/>
            </w:pPr>
            <w:r>
              <w:t>الحاجة إلى خبرة تقنية وقانونية</w:t>
            </w:r>
          </w:p>
        </w:tc>
      </w:tr>
      <w:tr>
        <w:tc>
          <w:tcPr>
            <w:tcW w:type="dxa" w:w="4986"/>
          </w:tcPr>
          <w:p>
            <w:pPr>
              <w:jc w:val="right"/>
              <w:bidi/>
            </w:pPr>
            <w:r>
              <w:t>إدماج الحرفيين وذوي الاحتياجات</w:t>
            </w:r>
          </w:p>
        </w:tc>
        <w:tc>
          <w:tcPr>
            <w:tcW w:type="dxa" w:w="4986"/>
          </w:tcPr>
          <w:p>
            <w:pPr>
              <w:jc w:val="right"/>
              <w:bidi/>
            </w:pPr>
            <w:r>
              <w:t>الحاجة إلى أدوات مقننة وتكييفها محليًا</w:t>
            </w:r>
          </w:p>
        </w:tc>
      </w:tr>
      <w:tr>
        <w:tc>
          <w:tcPr>
            <w:tcW w:type="dxa" w:w="4986"/>
          </w:tcPr>
          <w:p>
            <w:pPr>
              <w:jc w:val="right"/>
              <w:bidi/>
            </w:pPr>
            <w:r>
              <w:t>نموذج B2C وB2B</w:t>
            </w:r>
          </w:p>
        </w:tc>
        <w:tc>
          <w:tcPr>
            <w:tcW w:type="dxa" w:w="4986"/>
          </w:tcPr>
          <w:p>
            <w:pPr>
              <w:jc w:val="right"/>
              <w:bidi/>
            </w:pPr>
            <w:r>
              <w:t>الثقة والسمعة تحتاج وقتًا</w:t>
            </w:r>
          </w:p>
        </w:tc>
      </w:tr>
    </w:tbl>
    <w:tbl>
      <w:tblPr>
        <w:tblStyle w:val="TableGrid"/>
        <w:tblW w:type="auto" w:w="0"/>
        <w:jc w:val="center"/>
        <w:tblLook w:firstColumn="1" w:firstRow="1" w:lastColumn="0" w:lastRow="0" w:noHBand="0" w:noVBand="1" w:val="04A0"/>
      </w:tblPr>
      <w:tblGrid>
        <w:gridCol w:w="4986"/>
        <w:gridCol w:w="4986"/>
      </w:tblGrid>
      <w:tr>
        <w:tc>
          <w:tcPr>
            <w:tcW w:type="dxa" w:w="4986"/>
            <w:vAlign w:val="center"/>
          </w:tcPr>
          <w:p>
            <w:pPr>
              <w:jc w:val="right"/>
              <w:bidi/>
            </w:pPr>
            <w:r>
              <w:rPr>
                <w:b/>
              </w:rPr>
              <w:t>الفرص</w:t>
            </w:r>
          </w:p>
        </w:tc>
        <w:tc>
          <w:tcPr>
            <w:tcW w:type="dxa" w:w="4986"/>
            <w:vAlign w:val="center"/>
          </w:tcPr>
          <w:p>
            <w:pPr>
              <w:jc w:val="right"/>
              <w:bidi/>
            </w:pPr>
            <w:r>
              <w:rPr>
                <w:b/>
              </w:rPr>
              <w:t>التهديدات</w:t>
            </w:r>
          </w:p>
        </w:tc>
      </w:tr>
      <w:tr>
        <w:tc>
          <w:tcPr>
            <w:tcW w:type="dxa" w:w="4986"/>
          </w:tcPr>
          <w:p>
            <w:pPr>
              <w:jc w:val="right"/>
              <w:bidi/>
            </w:pPr>
            <w:r>
              <w:t>التوسع في الرقمنة والذكاء الاصطناعي في التعليم</w:t>
            </w:r>
          </w:p>
        </w:tc>
        <w:tc>
          <w:tcPr>
            <w:tcW w:type="dxa" w:w="4986"/>
          </w:tcPr>
          <w:p>
            <w:pPr>
              <w:jc w:val="right"/>
              <w:bidi/>
            </w:pPr>
            <w:r>
              <w:t>منافسة المنصات الحكومية والرسمية</w:t>
            </w:r>
          </w:p>
        </w:tc>
      </w:tr>
      <w:tr>
        <w:tc>
          <w:tcPr>
            <w:tcW w:type="dxa" w:w="4986"/>
          </w:tcPr>
          <w:p>
            <w:pPr>
              <w:jc w:val="right"/>
              <w:bidi/>
            </w:pPr>
            <w:r>
              <w:t>ثقافة Startup في الجامعة</w:t>
            </w:r>
          </w:p>
        </w:tc>
        <w:tc>
          <w:tcPr>
            <w:tcW w:type="dxa" w:w="4986"/>
          </w:tcPr>
          <w:p>
            <w:pPr>
              <w:jc w:val="right"/>
              <w:bidi/>
            </w:pPr>
            <w:r>
              <w:t>تغير سريع في تقنيات AI</w:t>
            </w:r>
          </w:p>
        </w:tc>
      </w:tr>
      <w:tr>
        <w:tc>
          <w:tcPr>
            <w:tcW w:type="dxa" w:w="4986"/>
          </w:tcPr>
          <w:p>
            <w:pPr>
              <w:jc w:val="right"/>
              <w:bidi/>
            </w:pPr>
            <w:r>
              <w:t>التعلم مدى الحياة وإعادة التأهيل</w:t>
            </w:r>
          </w:p>
        </w:tc>
        <w:tc>
          <w:tcPr>
            <w:tcW w:type="dxa" w:w="4986"/>
          </w:tcPr>
          <w:p>
            <w:pPr>
              <w:jc w:val="right"/>
              <w:bidi/>
            </w:pPr>
            <w:r>
              <w:t>مشكلات الخصوصية وحماية القاصرين</w:t>
            </w:r>
          </w:p>
        </w:tc>
      </w:tr>
      <w:tr>
        <w:tc>
          <w:tcPr>
            <w:tcW w:type="dxa" w:w="4986"/>
          </w:tcPr>
          <w:p>
            <w:pPr>
              <w:jc w:val="right"/>
              <w:bidi/>
            </w:pPr>
            <w:r>
              <w:t>الشراكة مع مؤسسات التكوين</w:t>
            </w:r>
          </w:p>
        </w:tc>
        <w:tc>
          <w:tcPr>
            <w:tcW w:type="dxa" w:w="4986"/>
          </w:tcPr>
          <w:p>
            <w:pPr>
              <w:jc w:val="right"/>
              <w:bidi/>
            </w:pPr>
            <w:r>
              <w:t>ضعف willingness-to-pay للأفراد</w:t>
            </w:r>
          </w:p>
        </w:tc>
      </w:tr>
      <w:tr>
        <w:tc>
          <w:tcPr>
            <w:tcW w:type="dxa" w:w="4986"/>
          </w:tcPr>
          <w:p>
            <w:pPr>
              <w:jc w:val="right"/>
              <w:bidi/>
            </w:pPr>
            <w:r>
              <w:t>حاجة المؤسسات لمتابعة المسارات</w:t>
            </w:r>
          </w:p>
        </w:tc>
        <w:tc>
          <w:tcPr>
            <w:tcW w:type="dxa" w:w="4986"/>
          </w:tcPr>
          <w:p>
            <w:pPr>
              <w:jc w:val="right"/>
              <w:bidi/>
            </w:pPr>
            <w:r>
              <w:t>ظهور منافسين محليين أو عالميين</w:t>
            </w:r>
          </w:p>
        </w:tc>
      </w:tr>
    </w:tbl>
    <w:p>
      <w:r>
        <w:br w:type="page"/>
      </w:r>
    </w:p>
    <w:p>
      <w:pPr>
        <w:pStyle w:val="Heading1"/>
        <w:jc w:val="right"/>
        <w:bidi/>
      </w:pPr>
      <w:r>
        <w:t>17. الخطة المالية الأولية – بالدينار الجزائري</w:t>
      </w:r>
    </w:p>
    <w:p>
      <w:pPr>
        <w:jc w:val="right"/>
        <w:bidi/>
      </w:pPr>
      <w:r>
        <w:rPr>
          <w:b w:val="0"/>
        </w:rPr>
        <w:t>الأرقام التالية تقديرات تخطيطية وليست عروض أسعار سوقية ملزمة. يجب طلب 3 عروض أسعار على الأقل قبل اعتماد Business Plan نهائي.</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Pr>
          <w:p>
            <w:pPr>
              <w:jc w:val="right"/>
              <w:bidi/>
            </w:pPr>
            <w:r>
              <w:rPr>
                <w:b/>
              </w:rPr>
              <w:t>البند</w:t>
            </w:r>
          </w:p>
        </w:tc>
        <w:tc>
          <w:tcPr>
            <w:tcW w:type="dxa" w:w="3324"/>
            <w:vAlign w:val="center"/>
          </w:tcPr>
          <w:p>
            <w:pPr>
              <w:jc w:val="right"/>
              <w:bidi/>
            </w:pPr>
            <w:r>
              <w:rPr>
                <w:b/>
              </w:rPr>
              <w:t>MVP اقتصادي</w:t>
            </w:r>
          </w:p>
        </w:tc>
        <w:tc>
          <w:tcPr>
            <w:tcW w:type="dxa" w:w="3324"/>
            <w:vAlign w:val="center"/>
          </w:tcPr>
          <w:p>
            <w:pPr>
              <w:jc w:val="right"/>
              <w:bidi/>
            </w:pPr>
            <w:r>
              <w:rPr>
                <w:b/>
              </w:rPr>
              <w:t>MVP احترافي</w:t>
            </w:r>
          </w:p>
        </w:tc>
      </w:tr>
      <w:tr>
        <w:tc>
          <w:tcPr>
            <w:tcW w:type="dxa" w:w="3324"/>
          </w:tcPr>
          <w:p>
            <w:pPr>
              <w:jc w:val="right"/>
              <w:bidi/>
            </w:pPr>
            <w:r>
              <w:t>تطوير تطبيق/Web</w:t>
            </w:r>
          </w:p>
        </w:tc>
        <w:tc>
          <w:tcPr>
            <w:tcW w:type="dxa" w:w="3324"/>
          </w:tcPr>
          <w:p>
            <w:pPr>
              <w:jc w:val="right"/>
              <w:bidi/>
            </w:pPr>
            <w:r>
              <w:t>1,200,000 دج</w:t>
            </w:r>
          </w:p>
        </w:tc>
        <w:tc>
          <w:tcPr>
            <w:tcW w:type="dxa" w:w="3324"/>
          </w:tcPr>
          <w:p>
            <w:pPr>
              <w:jc w:val="right"/>
              <w:bidi/>
            </w:pPr>
            <w:r>
              <w:t>2,500,000 دج</w:t>
            </w:r>
          </w:p>
        </w:tc>
      </w:tr>
      <w:tr>
        <w:tc>
          <w:tcPr>
            <w:tcW w:type="dxa" w:w="3324"/>
          </w:tcPr>
          <w:p>
            <w:pPr>
              <w:jc w:val="right"/>
              <w:bidi/>
            </w:pPr>
            <w:r>
              <w:t>UI/UX والهوية</w:t>
            </w:r>
          </w:p>
        </w:tc>
        <w:tc>
          <w:tcPr>
            <w:tcW w:type="dxa" w:w="3324"/>
          </w:tcPr>
          <w:p>
            <w:pPr>
              <w:jc w:val="right"/>
              <w:bidi/>
            </w:pPr>
            <w:r>
              <w:t>200,000</w:t>
            </w:r>
          </w:p>
        </w:tc>
        <w:tc>
          <w:tcPr>
            <w:tcW w:type="dxa" w:w="3324"/>
          </w:tcPr>
          <w:p>
            <w:pPr>
              <w:jc w:val="right"/>
              <w:bidi/>
            </w:pPr>
            <w:r>
              <w:t>400,000</w:t>
            </w:r>
          </w:p>
        </w:tc>
      </w:tr>
      <w:tr>
        <w:tc>
          <w:tcPr>
            <w:tcW w:type="dxa" w:w="3324"/>
          </w:tcPr>
          <w:p>
            <w:pPr>
              <w:jc w:val="right"/>
              <w:bidi/>
            </w:pPr>
            <w:r>
              <w:t>Backend/Cloud/Domain أول سنة</w:t>
            </w:r>
          </w:p>
        </w:tc>
        <w:tc>
          <w:tcPr>
            <w:tcW w:type="dxa" w:w="3324"/>
          </w:tcPr>
          <w:p>
            <w:pPr>
              <w:jc w:val="right"/>
              <w:bidi/>
            </w:pPr>
            <w:r>
              <w:t>250,000</w:t>
            </w:r>
          </w:p>
        </w:tc>
        <w:tc>
          <w:tcPr>
            <w:tcW w:type="dxa" w:w="3324"/>
          </w:tcPr>
          <w:p>
            <w:pPr>
              <w:jc w:val="right"/>
              <w:bidi/>
            </w:pPr>
            <w:r>
              <w:t>500,000</w:t>
            </w:r>
          </w:p>
        </w:tc>
      </w:tr>
      <w:tr>
        <w:tc>
          <w:tcPr>
            <w:tcW w:type="dxa" w:w="3324"/>
          </w:tcPr>
          <w:p>
            <w:pPr>
              <w:jc w:val="right"/>
              <w:bidi/>
            </w:pPr>
            <w:r>
              <w:t>AI/API وتجارب أول سنة</w:t>
            </w:r>
          </w:p>
        </w:tc>
        <w:tc>
          <w:tcPr>
            <w:tcW w:type="dxa" w:w="3324"/>
          </w:tcPr>
          <w:p>
            <w:pPr>
              <w:jc w:val="right"/>
              <w:bidi/>
            </w:pPr>
            <w:r>
              <w:t>200,000</w:t>
            </w:r>
          </w:p>
        </w:tc>
        <w:tc>
          <w:tcPr>
            <w:tcW w:type="dxa" w:w="3324"/>
          </w:tcPr>
          <w:p>
            <w:pPr>
              <w:jc w:val="right"/>
              <w:bidi/>
            </w:pPr>
            <w:r>
              <w:t>450,000</w:t>
            </w:r>
          </w:p>
        </w:tc>
      </w:tr>
      <w:tr>
        <w:tc>
          <w:tcPr>
            <w:tcW w:type="dxa" w:w="3324"/>
          </w:tcPr>
          <w:p>
            <w:pPr>
              <w:jc w:val="right"/>
              <w:bidi/>
            </w:pPr>
            <w:r>
              <w:t>محتوى وقاعدة معرفة أولية</w:t>
            </w:r>
          </w:p>
        </w:tc>
        <w:tc>
          <w:tcPr>
            <w:tcW w:type="dxa" w:w="3324"/>
          </w:tcPr>
          <w:p>
            <w:pPr>
              <w:jc w:val="right"/>
              <w:bidi/>
            </w:pPr>
            <w:r>
              <w:t>200,000</w:t>
            </w:r>
          </w:p>
        </w:tc>
        <w:tc>
          <w:tcPr>
            <w:tcW w:type="dxa" w:w="3324"/>
          </w:tcPr>
          <w:p>
            <w:pPr>
              <w:jc w:val="right"/>
              <w:bidi/>
            </w:pPr>
            <w:r>
              <w:t>500,000</w:t>
            </w:r>
          </w:p>
        </w:tc>
      </w:tr>
      <w:tr>
        <w:tc>
          <w:tcPr>
            <w:tcW w:type="dxa" w:w="3324"/>
          </w:tcPr>
          <w:p>
            <w:pPr>
              <w:jc w:val="right"/>
              <w:bidi/>
            </w:pPr>
            <w:r>
              <w:t>اختبارات/QA وأمن أولي</w:t>
            </w:r>
          </w:p>
        </w:tc>
        <w:tc>
          <w:tcPr>
            <w:tcW w:type="dxa" w:w="3324"/>
          </w:tcPr>
          <w:p>
            <w:pPr>
              <w:jc w:val="right"/>
              <w:bidi/>
            </w:pPr>
            <w:r>
              <w:t>150,000</w:t>
            </w:r>
          </w:p>
        </w:tc>
        <w:tc>
          <w:tcPr>
            <w:tcW w:type="dxa" w:w="3324"/>
          </w:tcPr>
          <w:p>
            <w:pPr>
              <w:jc w:val="right"/>
              <w:bidi/>
            </w:pPr>
            <w:r>
              <w:t>350,000</w:t>
            </w:r>
          </w:p>
        </w:tc>
      </w:tr>
      <w:tr>
        <w:tc>
          <w:tcPr>
            <w:tcW w:type="dxa" w:w="3324"/>
          </w:tcPr>
          <w:p>
            <w:pPr>
              <w:jc w:val="right"/>
              <w:bidi/>
            </w:pPr>
            <w:r>
              <w:t>تسويق تجريبي</w:t>
            </w:r>
          </w:p>
        </w:tc>
        <w:tc>
          <w:tcPr>
            <w:tcW w:type="dxa" w:w="3324"/>
          </w:tcPr>
          <w:p>
            <w:pPr>
              <w:jc w:val="right"/>
              <w:bidi/>
            </w:pPr>
            <w:r>
              <w:t>250,000</w:t>
            </w:r>
          </w:p>
        </w:tc>
        <w:tc>
          <w:tcPr>
            <w:tcW w:type="dxa" w:w="3324"/>
          </w:tcPr>
          <w:p>
            <w:pPr>
              <w:jc w:val="right"/>
              <w:bidi/>
            </w:pPr>
            <w:r>
              <w:t>500,000</w:t>
            </w:r>
          </w:p>
        </w:tc>
      </w:tr>
      <w:tr>
        <w:tc>
          <w:tcPr>
            <w:tcW w:type="dxa" w:w="3324"/>
          </w:tcPr>
          <w:p>
            <w:pPr>
              <w:jc w:val="right"/>
              <w:bidi/>
            </w:pPr>
            <w:r>
              <w:t>إجراءات/قانون/محاسبة تقديرية</w:t>
            </w:r>
          </w:p>
        </w:tc>
        <w:tc>
          <w:tcPr>
            <w:tcW w:type="dxa" w:w="3324"/>
          </w:tcPr>
          <w:p>
            <w:pPr>
              <w:jc w:val="right"/>
              <w:bidi/>
            </w:pPr>
            <w:r>
              <w:t>150,000</w:t>
            </w:r>
          </w:p>
        </w:tc>
        <w:tc>
          <w:tcPr>
            <w:tcW w:type="dxa" w:w="3324"/>
          </w:tcPr>
          <w:p>
            <w:pPr>
              <w:jc w:val="right"/>
              <w:bidi/>
            </w:pPr>
            <w:r>
              <w:t>300,000</w:t>
            </w:r>
          </w:p>
        </w:tc>
      </w:tr>
      <w:tr>
        <w:tc>
          <w:tcPr>
            <w:tcW w:type="dxa" w:w="3324"/>
          </w:tcPr>
          <w:p>
            <w:pPr>
              <w:jc w:val="right"/>
              <w:bidi/>
            </w:pPr>
            <w:r>
              <w:t>احتياطي 15% تقريبي</w:t>
            </w:r>
          </w:p>
        </w:tc>
        <w:tc>
          <w:tcPr>
            <w:tcW w:type="dxa" w:w="3324"/>
          </w:tcPr>
          <w:p>
            <w:pPr>
              <w:jc w:val="right"/>
              <w:bidi/>
            </w:pPr>
            <w:r>
              <w:t>382,500</w:t>
            </w:r>
          </w:p>
        </w:tc>
        <w:tc>
          <w:tcPr>
            <w:tcW w:type="dxa" w:w="3324"/>
          </w:tcPr>
          <w:p>
            <w:pPr>
              <w:jc w:val="right"/>
              <w:bidi/>
            </w:pPr>
            <w:r>
              <w:t>825,000</w:t>
            </w:r>
          </w:p>
        </w:tc>
      </w:tr>
      <w:tr>
        <w:tc>
          <w:tcPr>
            <w:tcW w:type="dxa" w:w="3324"/>
          </w:tcPr>
          <w:p>
            <w:pPr>
              <w:jc w:val="right"/>
              <w:bidi/>
            </w:pPr>
            <w:r>
              <w:t>الإجمالي التقريبي</w:t>
            </w:r>
          </w:p>
        </w:tc>
        <w:tc>
          <w:tcPr>
            <w:tcW w:type="dxa" w:w="3324"/>
          </w:tcPr>
          <w:p>
            <w:pPr>
              <w:jc w:val="right"/>
              <w:bidi/>
            </w:pPr>
            <w:r>
              <w:t>2,782,500 دج</w:t>
            </w:r>
          </w:p>
        </w:tc>
        <w:tc>
          <w:tcPr>
            <w:tcW w:type="dxa" w:w="3324"/>
          </w:tcPr>
          <w:p>
            <w:pPr>
              <w:jc w:val="right"/>
              <w:bidi/>
            </w:pPr>
            <w:r>
              <w:t>6,325,000 دج</w:t>
            </w:r>
          </w:p>
        </w:tc>
      </w:tr>
    </w:tbl>
    <w:p>
      <w:pPr>
        <w:pStyle w:val="Heading1"/>
        <w:jc w:val="right"/>
        <w:bidi/>
      </w:pPr>
      <w:r>
        <w:t>18. سيناريو إيرادات تجريبي</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Pr>
          <w:p>
            <w:pPr>
              <w:jc w:val="right"/>
              <w:bidi/>
            </w:pPr>
            <w:r>
              <w:rPr>
                <w:b/>
              </w:rPr>
              <w:t>مصدر الدخل</w:t>
            </w:r>
          </w:p>
        </w:tc>
        <w:tc>
          <w:tcPr>
            <w:tcW w:type="dxa" w:w="3324"/>
            <w:vAlign w:val="center"/>
          </w:tcPr>
          <w:p>
            <w:pPr>
              <w:jc w:val="right"/>
              <w:bidi/>
            </w:pPr>
            <w:r>
              <w:rPr>
                <w:b/>
              </w:rPr>
              <w:t>افتراض شهري تجريبي</w:t>
            </w:r>
          </w:p>
        </w:tc>
        <w:tc>
          <w:tcPr>
            <w:tcW w:type="dxa" w:w="3324"/>
            <w:vAlign w:val="center"/>
          </w:tcPr>
          <w:p>
            <w:pPr>
              <w:jc w:val="right"/>
              <w:bidi/>
            </w:pPr>
            <w:r>
              <w:rPr>
                <w:b/>
              </w:rPr>
              <w:t>إيراد شهري</w:t>
            </w:r>
          </w:p>
        </w:tc>
      </w:tr>
      <w:tr>
        <w:tc>
          <w:tcPr>
            <w:tcW w:type="dxa" w:w="3324"/>
          </w:tcPr>
          <w:p>
            <w:pPr>
              <w:jc w:val="right"/>
              <w:bidi/>
            </w:pPr>
            <w:r>
              <w:t>Premium – 300 مستخدم × 800 دج</w:t>
            </w:r>
          </w:p>
        </w:tc>
        <w:tc>
          <w:tcPr>
            <w:tcW w:type="dxa" w:w="3324"/>
          </w:tcPr>
          <w:p>
            <w:pPr>
              <w:jc w:val="right"/>
              <w:bidi/>
            </w:pPr>
            <w:r>
              <w:t>300</w:t>
            </w:r>
          </w:p>
        </w:tc>
        <w:tc>
          <w:tcPr>
            <w:tcW w:type="dxa" w:w="3324"/>
          </w:tcPr>
          <w:p>
            <w:pPr>
              <w:jc w:val="right"/>
              <w:bidi/>
            </w:pPr>
            <w:r>
              <w:t>240,000 دج</w:t>
            </w:r>
          </w:p>
        </w:tc>
      </w:tr>
      <w:tr>
        <w:tc>
          <w:tcPr>
            <w:tcW w:type="dxa" w:w="3324"/>
          </w:tcPr>
          <w:p>
            <w:pPr>
              <w:jc w:val="right"/>
              <w:bidi/>
            </w:pPr>
            <w:r>
              <w:t>جلسات – 80 × 2,000 دج</w:t>
            </w:r>
          </w:p>
        </w:tc>
        <w:tc>
          <w:tcPr>
            <w:tcW w:type="dxa" w:w="3324"/>
          </w:tcPr>
          <w:p>
            <w:pPr>
              <w:jc w:val="right"/>
              <w:bidi/>
            </w:pPr>
            <w:r>
              <w:t>80</w:t>
            </w:r>
          </w:p>
        </w:tc>
        <w:tc>
          <w:tcPr>
            <w:tcW w:type="dxa" w:w="3324"/>
          </w:tcPr>
          <w:p>
            <w:pPr>
              <w:jc w:val="right"/>
              <w:bidi/>
            </w:pPr>
            <w:r>
              <w:t>160,000 دج</w:t>
            </w:r>
          </w:p>
        </w:tc>
      </w:tr>
      <w:tr>
        <w:tc>
          <w:tcPr>
            <w:tcW w:type="dxa" w:w="3324"/>
          </w:tcPr>
          <w:p>
            <w:pPr>
              <w:jc w:val="right"/>
              <w:bidi/>
            </w:pPr>
            <w:r>
              <w:t>اشتراك مؤسساتي – 3 × 50,000 دج</w:t>
            </w:r>
          </w:p>
        </w:tc>
        <w:tc>
          <w:tcPr>
            <w:tcW w:type="dxa" w:w="3324"/>
          </w:tcPr>
          <w:p>
            <w:pPr>
              <w:jc w:val="right"/>
              <w:bidi/>
            </w:pPr>
            <w:r>
              <w:t>3</w:t>
            </w:r>
          </w:p>
        </w:tc>
        <w:tc>
          <w:tcPr>
            <w:tcW w:type="dxa" w:w="3324"/>
          </w:tcPr>
          <w:p>
            <w:pPr>
              <w:jc w:val="right"/>
              <w:bidi/>
            </w:pPr>
            <w:r>
              <w:t>150,000 دج</w:t>
            </w:r>
          </w:p>
        </w:tc>
      </w:tr>
      <w:tr>
        <w:tc>
          <w:tcPr>
            <w:tcW w:type="dxa" w:w="3324"/>
          </w:tcPr>
          <w:p>
            <w:pPr>
              <w:jc w:val="right"/>
              <w:bidi/>
            </w:pPr>
            <w:r>
              <w:t>الإجمالي التجريبي</w:t>
            </w:r>
          </w:p>
        </w:tc>
        <w:tc>
          <w:tcPr>
            <w:tcW w:type="dxa" w:w="3324"/>
          </w:tcPr>
          <w:p>
            <w:pPr>
              <w:jc w:val="right"/>
              <w:bidi/>
            </w:pPr>
            <w:r>
              <w:t>—</w:t>
            </w:r>
          </w:p>
        </w:tc>
        <w:tc>
          <w:tcPr>
            <w:tcW w:type="dxa" w:w="3324"/>
          </w:tcPr>
          <w:p>
            <w:pPr>
              <w:jc w:val="right"/>
              <w:bidi/>
            </w:pPr>
            <w:r>
              <w:t>550,000 دج</w:t>
            </w:r>
          </w:p>
        </w:tc>
      </w:tr>
    </w:tbl>
    <w:p>
      <w:pPr>
        <w:jc w:val="right"/>
        <w:bidi/>
      </w:pPr>
      <w:r>
        <w:rPr>
          <w:b w:val="0"/>
        </w:rPr>
        <w:t>هذا السيناريو ليس توقعًا ماليًا مضمونًا؛ الهدف منه اختبار منطق نموذج الأعمال. قبل اعتماد الأرقام يجب إجراء دراسة استعداد للدفع، ثم بناء سيناريو متحفظ وأساسي ومتسارع.</w:t>
      </w:r>
    </w:p>
    <w:p>
      <w:r>
        <w:br w:type="page"/>
      </w:r>
    </w:p>
    <w:p>
      <w:pPr>
        <w:pStyle w:val="Heading1"/>
        <w:jc w:val="right"/>
        <w:bidi/>
      </w:pPr>
      <w:r>
        <w:t>19. التمويل والحاضنات في الجزائر</w:t>
      </w:r>
    </w:p>
    <w:p>
      <w:pPr>
        <w:jc w:val="right"/>
        <w:bidi/>
      </w:pPr>
      <w:r>
        <w:rPr>
          <w:b w:val="0"/>
        </w:rPr>
        <w:t>بالنسبة للمشروع في مرحلة الفكرة، يمكن دراسة مسار «Label Projet Innovant» على Startup.dz، وهو مخصص لحاملي المشاريع الذين لم ينشئوا الشركة بعد. وبعد إنشاء الشركة واستيفاء الشروط، يوجد مسار Label Startup. ويعرض الموقع الرسمي كذلك Algerian Startup Fund كصندوق عمومي لرأس المال الاستثماري للشركات الحاصلة على Label Startup.</w:t>
      </w:r>
    </w:p>
    <w:p>
      <w:pPr>
        <w:jc w:val="right"/>
        <w:bidi/>
      </w:pPr>
      <w:r>
        <w:rPr>
          <w:b w:val="0"/>
        </w:rPr>
        <w:t>كما يمكن دراسة برامج المرافقة والتمويل التابعة لـNESDA وفق الشكل القانوني وطبيعة النشاط وحجم الاستثمار. اختيار المسار النهائي يجب أن يتم بعد إعداد نموذج مالي وقانوني كامل.</w:t>
      </w:r>
    </w:p>
    <w:p>
      <w:pPr>
        <w:pStyle w:val="Heading1"/>
        <w:jc w:val="right"/>
        <w:bidi/>
      </w:pPr>
      <w:r>
        <w:t>20. استراتيجية الدخول إلى السوق</w:t>
      </w:r>
    </w:p>
    <w:p>
      <w:pPr>
        <w:pStyle w:val="ListBullet"/>
        <w:jc w:val="right"/>
        <w:bidi/>
      </w:pPr>
      <w:r>
        <w:t>ابدئي بمدينة/منطقة واحدة أو شريحة واحدة بدل إطلاق كل الوحدات معًا.</w:t>
      </w:r>
    </w:p>
    <w:p>
      <w:pPr>
        <w:pStyle w:val="ListBullet"/>
        <w:jc w:val="right"/>
        <w:bidi/>
      </w:pPr>
      <w:r>
        <w:t>أفضل MVP: تلاميذ الثانوي + طلبة الجامعة + الخريجون.</w:t>
      </w:r>
    </w:p>
    <w:p>
      <w:pPr>
        <w:pStyle w:val="ListBullet"/>
        <w:jc w:val="right"/>
        <w:bidi/>
      </w:pPr>
      <w:r>
        <w:t>بعد إثبات الاستخدام: Masari Skills ثم Masari Inclusion.</w:t>
      </w:r>
    </w:p>
    <w:p>
      <w:pPr>
        <w:pStyle w:val="ListBullet"/>
        <w:jc w:val="right"/>
        <w:bidi/>
      </w:pPr>
      <w:r>
        <w:t>بناء شراكة تجريبية مع مؤسسة تعليمية أو حاضنة.</w:t>
      </w:r>
    </w:p>
    <w:p>
      <w:pPr>
        <w:pStyle w:val="ListBullet"/>
        <w:jc w:val="right"/>
        <w:bidi/>
      </w:pPr>
      <w:r>
        <w:t>قياس الاحتفاظ بالمستخدمين وليس التحميلات فقط.</w:t>
      </w:r>
    </w:p>
    <w:p>
      <w:pPr>
        <w:pStyle w:val="ListBullet"/>
        <w:jc w:val="right"/>
        <w:bidi/>
      </w:pPr>
      <w:r>
        <w:t>جمع ملاحظات المرشدين قبل توسيع AI.</w:t>
      </w:r>
    </w:p>
    <w:p>
      <w:r>
        <w:br w:type="page"/>
      </w:r>
    </w:p>
    <w:p>
      <w:pPr>
        <w:pStyle w:val="Heading1"/>
        <w:jc w:val="right"/>
        <w:bidi/>
      </w:pPr>
      <w:r>
        <w:t>21. خطة تنفيذ 12 شهرًا</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pPr>
              <w:jc w:val="right"/>
              <w:bidi/>
            </w:pPr>
            <w:r>
              <w:rPr>
                <w:b/>
              </w:rPr>
              <w:t>الفترة</w:t>
            </w:r>
          </w:p>
        </w:tc>
        <w:tc>
          <w:tcPr>
            <w:tcW w:type="dxa" w:w="4986"/>
            <w:vAlign w:val="center"/>
          </w:tcPr>
          <w:p>
            <w:pPr>
              <w:jc w:val="right"/>
              <w:bidi/>
            </w:pPr>
            <w:r>
              <w:rPr>
                <w:b/>
              </w:rPr>
              <w:t>العمل</w:t>
            </w:r>
          </w:p>
        </w:tc>
      </w:tr>
      <w:tr>
        <w:tc>
          <w:tcPr>
            <w:tcW w:type="dxa" w:w="4986"/>
          </w:tcPr>
          <w:p>
            <w:pPr>
              <w:jc w:val="right"/>
              <w:bidi/>
            </w:pPr>
            <w:r>
              <w:t>شهر 1</w:t>
            </w:r>
          </w:p>
        </w:tc>
        <w:tc>
          <w:tcPr>
            <w:tcW w:type="dxa" w:w="4986"/>
          </w:tcPr>
          <w:p>
            <w:pPr>
              <w:jc w:val="right"/>
              <w:bidi/>
            </w:pPr>
            <w:r>
              <w:t>بحث سوق + مقابلات + الاستبيان</w:t>
            </w:r>
          </w:p>
        </w:tc>
      </w:tr>
      <w:tr>
        <w:tc>
          <w:tcPr>
            <w:tcW w:type="dxa" w:w="4986"/>
          </w:tcPr>
          <w:p>
            <w:pPr>
              <w:jc w:val="right"/>
              <w:bidi/>
            </w:pPr>
            <w:r>
              <w:t>شهر 2</w:t>
            </w:r>
          </w:p>
        </w:tc>
        <w:tc>
          <w:tcPr>
            <w:tcW w:type="dxa" w:w="4986"/>
          </w:tcPr>
          <w:p>
            <w:pPr>
              <w:jc w:val="right"/>
              <w:bidi/>
            </w:pPr>
            <w:r>
              <w:t>تحليل النتائج + تحديد MVP</w:t>
            </w:r>
          </w:p>
        </w:tc>
      </w:tr>
      <w:tr>
        <w:tc>
          <w:tcPr>
            <w:tcW w:type="dxa" w:w="4986"/>
          </w:tcPr>
          <w:p>
            <w:pPr>
              <w:jc w:val="right"/>
              <w:bidi/>
            </w:pPr>
            <w:r>
              <w:t>شهر 3</w:t>
            </w:r>
          </w:p>
        </w:tc>
        <w:tc>
          <w:tcPr>
            <w:tcW w:type="dxa" w:w="4986"/>
          </w:tcPr>
          <w:p>
            <w:pPr>
              <w:jc w:val="right"/>
              <w:bidi/>
            </w:pPr>
            <w:r>
              <w:t>تصميم UX/UI</w:t>
            </w:r>
          </w:p>
        </w:tc>
      </w:tr>
      <w:tr>
        <w:tc>
          <w:tcPr>
            <w:tcW w:type="dxa" w:w="4986"/>
          </w:tcPr>
          <w:p>
            <w:pPr>
              <w:jc w:val="right"/>
              <w:bidi/>
            </w:pPr>
            <w:r>
              <w:t>شهر 4–6</w:t>
            </w:r>
          </w:p>
        </w:tc>
        <w:tc>
          <w:tcPr>
            <w:tcW w:type="dxa" w:w="4986"/>
          </w:tcPr>
          <w:p>
            <w:pPr>
              <w:jc w:val="right"/>
              <w:bidi/>
            </w:pPr>
            <w:r>
              <w:t>تطوير MVP</w:t>
            </w:r>
          </w:p>
        </w:tc>
      </w:tr>
      <w:tr>
        <w:tc>
          <w:tcPr>
            <w:tcW w:type="dxa" w:w="4986"/>
          </w:tcPr>
          <w:p>
            <w:pPr>
              <w:jc w:val="right"/>
              <w:bidi/>
            </w:pPr>
            <w:r>
              <w:t>شهر 7</w:t>
            </w:r>
          </w:p>
        </w:tc>
        <w:tc>
          <w:tcPr>
            <w:tcW w:type="dxa" w:w="4986"/>
          </w:tcPr>
          <w:p>
            <w:pPr>
              <w:jc w:val="right"/>
              <w:bidi/>
            </w:pPr>
            <w:r>
              <w:t>اختبار أمني ووظيفي</w:t>
            </w:r>
          </w:p>
        </w:tc>
      </w:tr>
      <w:tr>
        <w:tc>
          <w:tcPr>
            <w:tcW w:type="dxa" w:w="4986"/>
          </w:tcPr>
          <w:p>
            <w:pPr>
              <w:jc w:val="right"/>
              <w:bidi/>
            </w:pPr>
            <w:r>
              <w:t>شهر 8</w:t>
            </w:r>
          </w:p>
        </w:tc>
        <w:tc>
          <w:tcPr>
            <w:tcW w:type="dxa" w:w="4986"/>
          </w:tcPr>
          <w:p>
            <w:pPr>
              <w:jc w:val="right"/>
              <w:bidi/>
            </w:pPr>
            <w:r>
              <w:t>Pilot مع عينة محدودة</w:t>
            </w:r>
          </w:p>
        </w:tc>
      </w:tr>
      <w:tr>
        <w:tc>
          <w:tcPr>
            <w:tcW w:type="dxa" w:w="4986"/>
          </w:tcPr>
          <w:p>
            <w:pPr>
              <w:jc w:val="right"/>
              <w:bidi/>
            </w:pPr>
            <w:r>
              <w:t>شهر 9</w:t>
            </w:r>
          </w:p>
        </w:tc>
        <w:tc>
          <w:tcPr>
            <w:tcW w:type="dxa" w:w="4986"/>
          </w:tcPr>
          <w:p>
            <w:pPr>
              <w:jc w:val="right"/>
              <w:bidi/>
            </w:pPr>
            <w:r>
              <w:t>تحليل النتائج وإصلاحات</w:t>
            </w:r>
          </w:p>
        </w:tc>
      </w:tr>
      <w:tr>
        <w:tc>
          <w:tcPr>
            <w:tcW w:type="dxa" w:w="4986"/>
          </w:tcPr>
          <w:p>
            <w:pPr>
              <w:jc w:val="right"/>
              <w:bidi/>
            </w:pPr>
            <w:r>
              <w:t>شهر 10</w:t>
            </w:r>
          </w:p>
        </w:tc>
        <w:tc>
          <w:tcPr>
            <w:tcW w:type="dxa" w:w="4986"/>
          </w:tcPr>
          <w:p>
            <w:pPr>
              <w:jc w:val="right"/>
              <w:bidi/>
            </w:pPr>
            <w:r>
              <w:t>إطلاق أولي</w:t>
            </w:r>
          </w:p>
        </w:tc>
      </w:tr>
      <w:tr>
        <w:tc>
          <w:tcPr>
            <w:tcW w:type="dxa" w:w="4986"/>
          </w:tcPr>
          <w:p>
            <w:pPr>
              <w:jc w:val="right"/>
              <w:bidi/>
            </w:pPr>
            <w:r>
              <w:t>شهر 11</w:t>
            </w:r>
          </w:p>
        </w:tc>
        <w:tc>
          <w:tcPr>
            <w:tcW w:type="dxa" w:w="4986"/>
          </w:tcPr>
          <w:p>
            <w:pPr>
              <w:jc w:val="right"/>
              <w:bidi/>
            </w:pPr>
            <w:r>
              <w:t>B2B وشراكات</w:t>
            </w:r>
          </w:p>
        </w:tc>
      </w:tr>
      <w:tr>
        <w:tc>
          <w:tcPr>
            <w:tcW w:type="dxa" w:w="4986"/>
          </w:tcPr>
          <w:p>
            <w:pPr>
              <w:jc w:val="right"/>
              <w:bidi/>
            </w:pPr>
            <w:r>
              <w:t>شهر 12</w:t>
            </w:r>
          </w:p>
        </w:tc>
        <w:tc>
          <w:tcPr>
            <w:tcW w:type="dxa" w:w="4986"/>
          </w:tcPr>
          <w:p>
            <w:pPr>
              <w:jc w:val="right"/>
              <w:bidi/>
            </w:pPr>
            <w:r>
              <w:t>قياس KPIs وقرار التوسع</w:t>
            </w:r>
          </w:p>
        </w:tc>
      </w:tr>
    </w:tbl>
    <w:p>
      <w:pPr>
        <w:pStyle w:val="Heading1"/>
        <w:jc w:val="right"/>
        <w:bidi/>
      </w:pPr>
      <w:r>
        <w:t>22. مؤشرات الأداء KPI</w:t>
      </w:r>
    </w:p>
    <w:p>
      <w:pPr>
        <w:pStyle w:val="ListBullet"/>
        <w:jc w:val="right"/>
        <w:bidi/>
      </w:pPr>
      <w:r>
        <w:t>عدد التسجيلات المكتملة.</w:t>
      </w:r>
    </w:p>
    <w:p>
      <w:pPr>
        <w:pStyle w:val="ListBullet"/>
        <w:jc w:val="right"/>
        <w:bidi/>
      </w:pPr>
      <w:r>
        <w:t>نسبة إكمال الاستبيان.</w:t>
      </w:r>
    </w:p>
    <w:p>
      <w:pPr>
        <w:pStyle w:val="ListBullet"/>
        <w:jc w:val="right"/>
        <w:bidi/>
      </w:pPr>
      <w:r>
        <w:t>نسبة المستخدمين النشطين شهريًا.</w:t>
      </w:r>
    </w:p>
    <w:p>
      <w:pPr>
        <w:pStyle w:val="ListBullet"/>
        <w:jc w:val="right"/>
        <w:bidi/>
      </w:pPr>
      <w:r>
        <w:t>نسبة إتمام Career Roadmap.</w:t>
      </w:r>
    </w:p>
    <w:p>
      <w:pPr>
        <w:pStyle w:val="ListBullet"/>
        <w:jc w:val="right"/>
        <w:bidi/>
      </w:pPr>
      <w:r>
        <w:t>عدد الجلسات مع المختصين.</w:t>
      </w:r>
    </w:p>
    <w:p>
      <w:pPr>
        <w:pStyle w:val="ListBullet"/>
        <w:jc w:val="right"/>
        <w:bidi/>
      </w:pPr>
      <w:r>
        <w:t>رضا المستخدم.</w:t>
      </w:r>
    </w:p>
    <w:p>
      <w:pPr>
        <w:pStyle w:val="ListBullet"/>
        <w:jc w:val="right"/>
        <w:bidi/>
      </w:pPr>
      <w:r>
        <w:t>تحسن وضوح القرار قبل/بعد المرافقة.</w:t>
      </w:r>
    </w:p>
    <w:p>
      <w:pPr>
        <w:pStyle w:val="ListBullet"/>
        <w:jc w:val="right"/>
        <w:bidi/>
      </w:pPr>
      <w:r>
        <w:t>نسبة التحويل إلى Premium.</w:t>
      </w:r>
    </w:p>
    <w:p>
      <w:pPr>
        <w:pStyle w:val="ListBullet"/>
        <w:jc w:val="right"/>
        <w:bidi/>
      </w:pPr>
      <w:r>
        <w:t>عدد المؤسسات الشريكة.</w:t>
      </w:r>
    </w:p>
    <w:p>
      <w:pPr>
        <w:pStyle w:val="ListBullet"/>
        <w:jc w:val="right"/>
        <w:bidi/>
      </w:pPr>
      <w:r>
        <w:t>عدد المستخدمين من فئات Inclusion وSkills.</w:t>
      </w:r>
    </w:p>
    <w:p>
      <w:r>
        <w:br w:type="page"/>
      </w:r>
    </w:p>
    <w:p>
      <w:pPr>
        <w:pStyle w:val="Heading1"/>
        <w:jc w:val="right"/>
        <w:bidi/>
      </w:pPr>
      <w:r>
        <w:t>23. المخاطر والأخلاقيات</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pPr>
              <w:jc w:val="right"/>
              <w:bidi/>
            </w:pPr>
            <w:r>
              <w:rPr>
                <w:b/>
              </w:rPr>
              <w:t>الخطر</w:t>
            </w:r>
          </w:p>
        </w:tc>
        <w:tc>
          <w:tcPr>
            <w:tcW w:type="dxa" w:w="4986"/>
            <w:vAlign w:val="center"/>
          </w:tcPr>
          <w:p>
            <w:pPr>
              <w:jc w:val="right"/>
              <w:bidi/>
            </w:pPr>
            <w:r>
              <w:rPr>
                <w:b/>
              </w:rPr>
              <w:t>الإجراء</w:t>
            </w:r>
          </w:p>
        </w:tc>
      </w:tr>
      <w:tr>
        <w:tc>
          <w:tcPr>
            <w:tcW w:type="dxa" w:w="4986"/>
          </w:tcPr>
          <w:p>
            <w:pPr>
              <w:jc w:val="right"/>
              <w:bidi/>
            </w:pPr>
            <w:r>
              <w:t>نتائج إرشادية غير دقيقة</w:t>
            </w:r>
          </w:p>
        </w:tc>
        <w:tc>
          <w:tcPr>
            <w:tcW w:type="dxa" w:w="4986"/>
          </w:tcPr>
          <w:p>
            <w:pPr>
              <w:jc w:val="right"/>
              <w:bidi/>
            </w:pPr>
            <w:r>
              <w:t>أدوات مقننة + مراجعة مختص</w:t>
            </w:r>
          </w:p>
        </w:tc>
      </w:tr>
      <w:tr>
        <w:tc>
          <w:tcPr>
            <w:tcW w:type="dxa" w:w="4986"/>
          </w:tcPr>
          <w:p>
            <w:pPr>
              <w:jc w:val="right"/>
              <w:bidi/>
            </w:pPr>
            <w:r>
              <w:t>الاعتماد الزائد على AI</w:t>
            </w:r>
          </w:p>
        </w:tc>
        <w:tc>
          <w:tcPr>
            <w:tcW w:type="dxa" w:w="4986"/>
          </w:tcPr>
          <w:p>
            <w:pPr>
              <w:jc w:val="right"/>
              <w:bidi/>
            </w:pPr>
            <w:r>
              <w:t>AI مساعد وليس صاحب قرار</w:t>
            </w:r>
          </w:p>
        </w:tc>
      </w:tr>
      <w:tr>
        <w:tc>
          <w:tcPr>
            <w:tcW w:type="dxa" w:w="4986"/>
          </w:tcPr>
          <w:p>
            <w:pPr>
              <w:jc w:val="right"/>
              <w:bidi/>
            </w:pPr>
            <w:r>
              <w:t>خصوصية القاصرين</w:t>
            </w:r>
          </w:p>
        </w:tc>
        <w:tc>
          <w:tcPr>
            <w:tcW w:type="dxa" w:w="4986"/>
          </w:tcPr>
          <w:p>
            <w:pPr>
              <w:jc w:val="right"/>
              <w:bidi/>
            </w:pPr>
            <w:r>
              <w:t>موافقة وضوابط وصول وحماية بيانات</w:t>
            </w:r>
          </w:p>
        </w:tc>
      </w:tr>
      <w:tr>
        <w:tc>
          <w:tcPr>
            <w:tcW w:type="dxa" w:w="4986"/>
          </w:tcPr>
          <w:p>
            <w:pPr>
              <w:jc w:val="right"/>
              <w:bidi/>
            </w:pPr>
            <w:r>
              <w:t>معلومات مهن قديمة</w:t>
            </w:r>
          </w:p>
        </w:tc>
        <w:tc>
          <w:tcPr>
            <w:tcW w:type="dxa" w:w="4986"/>
          </w:tcPr>
          <w:p>
            <w:pPr>
              <w:jc w:val="right"/>
              <w:bidi/>
            </w:pPr>
            <w:r>
              <w:t>تحديث دوري ومصادر رسمية</w:t>
            </w:r>
          </w:p>
        </w:tc>
      </w:tr>
      <w:tr>
        <w:tc>
          <w:tcPr>
            <w:tcW w:type="dxa" w:w="4986"/>
          </w:tcPr>
          <w:p>
            <w:pPr>
              <w:jc w:val="right"/>
              <w:bidi/>
            </w:pPr>
            <w:r>
              <w:t>انحياز الخوارزمية</w:t>
            </w:r>
          </w:p>
        </w:tc>
        <w:tc>
          <w:tcPr>
            <w:tcW w:type="dxa" w:w="4986"/>
          </w:tcPr>
          <w:p>
            <w:pPr>
              <w:jc w:val="right"/>
              <w:bidi/>
            </w:pPr>
            <w:r>
              <w:t>اختبارات عدالة ومراجعة بشرية</w:t>
            </w:r>
          </w:p>
        </w:tc>
      </w:tr>
      <w:tr>
        <w:tc>
          <w:tcPr>
            <w:tcW w:type="dxa" w:w="4986"/>
          </w:tcPr>
          <w:p>
            <w:pPr>
              <w:jc w:val="right"/>
              <w:bidi/>
            </w:pPr>
            <w:r>
              <w:t>تضخم المشروع</w:t>
            </w:r>
          </w:p>
        </w:tc>
        <w:tc>
          <w:tcPr>
            <w:tcW w:type="dxa" w:w="4986"/>
          </w:tcPr>
          <w:p>
            <w:pPr>
              <w:jc w:val="right"/>
              <w:bidi/>
            </w:pPr>
            <w:r>
              <w:t>MVP ثم توسع مرحلي</w:t>
            </w:r>
          </w:p>
        </w:tc>
      </w:tr>
      <w:tr>
        <w:tc>
          <w:tcPr>
            <w:tcW w:type="dxa" w:w="4986"/>
          </w:tcPr>
          <w:p>
            <w:pPr>
              <w:jc w:val="right"/>
              <w:bidi/>
            </w:pPr>
            <w:r>
              <w:t>ضعف الثقة</w:t>
            </w:r>
          </w:p>
        </w:tc>
        <w:tc>
          <w:tcPr>
            <w:tcW w:type="dxa" w:w="4986"/>
          </w:tcPr>
          <w:p>
            <w:pPr>
              <w:jc w:val="right"/>
              <w:bidi/>
            </w:pPr>
            <w:r>
              <w:t>شفافية، مختصون، سياسة واضحة</w:t>
            </w:r>
          </w:p>
        </w:tc>
      </w:tr>
    </w:tbl>
    <w:p>
      <w:pPr>
        <w:pStyle w:val="Heading1"/>
        <w:jc w:val="right"/>
        <w:bidi/>
      </w:pPr>
      <w:r>
        <w:t>24. الهيكل التنظيمي المقترح</w:t>
      </w:r>
    </w:p>
    <w:p>
      <w:pPr>
        <w:pStyle w:val="ListBullet"/>
        <w:jc w:val="right"/>
        <w:bidi/>
      </w:pPr>
      <w:r>
        <w:t>Founder / Lead: علوم التربية والإرشاد والتوجيه.</w:t>
      </w:r>
    </w:p>
    <w:p>
      <w:pPr>
        <w:pStyle w:val="ListBullet"/>
        <w:jc w:val="right"/>
        <w:bidi/>
      </w:pPr>
      <w:r>
        <w:t>Technical Lead / Developer.</w:t>
      </w:r>
    </w:p>
    <w:p>
      <w:pPr>
        <w:pStyle w:val="ListBullet"/>
        <w:jc w:val="right"/>
        <w:bidi/>
      </w:pPr>
      <w:r>
        <w:t>UX/UI Designer.</w:t>
      </w:r>
    </w:p>
    <w:p>
      <w:pPr>
        <w:pStyle w:val="ListBullet"/>
        <w:jc w:val="right"/>
        <w:bidi/>
      </w:pPr>
      <w:r>
        <w:t>AI/Data Consultant.</w:t>
      </w:r>
    </w:p>
    <w:p>
      <w:pPr>
        <w:pStyle w:val="ListBullet"/>
        <w:jc w:val="right"/>
        <w:bidi/>
      </w:pPr>
      <w:r>
        <w:t>Educational &amp; Career Counselors.</w:t>
      </w:r>
    </w:p>
    <w:p>
      <w:pPr>
        <w:pStyle w:val="ListBullet"/>
        <w:jc w:val="right"/>
        <w:bidi/>
      </w:pPr>
      <w:r>
        <w:t>Legal/Privacy Consultant عند التوسع.</w:t>
      </w:r>
    </w:p>
    <w:p>
      <w:pPr>
        <w:pStyle w:val="ListBullet"/>
        <w:jc w:val="right"/>
        <w:bidi/>
      </w:pPr>
      <w:r>
        <w:t>Marketing &amp; Partnerships.</w:t>
      </w:r>
    </w:p>
    <w:p>
      <w:r>
        <w:br w:type="page"/>
      </w:r>
    </w:p>
    <w:p>
      <w:pPr>
        <w:pStyle w:val="Heading1"/>
        <w:jc w:val="right"/>
        <w:bidi/>
      </w:pPr>
      <w:r>
        <w:t>25. Pitch مختصر أمام لجنة Startup</w:t>
      </w:r>
    </w:p>
    <w:p>
      <w:pPr>
        <w:jc w:val="right"/>
        <w:bidi/>
      </w:pPr>
      <w:r>
        <w:rPr>
          <w:b w:val="0"/>
        </w:rPr>
        <w:t>«Masari ليس مجرد تطبيق للتوجيه الجامعي. هو منصة جزائرية للإرشاد والتوجيه وبناء المسار الدراسي والمهني مدى الحياة. تبدأ رحلة المستخدم من معرفة الذات، ثم اختيار المسار الدراسي أو التكويني، ثم بناء المشروع المهني، وصولًا إلى تطوير المهارات والعمل أو إعادة التوجيه. ويشمل المشروع تلاميذ المتوسط والثانوي، طلبة الجامعة، الخريجين، الباحثين عن العمل، أصحاب الحرف والخبرات، والأشخاص ذوي الاحتياجات الخاصة. يعتمد Masari على دمج الذكاء الاصطناعي مع المرشد البشري، بحيث تقدم التكنولوجيا سرعة الوصول والتخصيص، بينما يحافظ المختص على الدور الإرشادي والمهني والأخلاقي.»</w:t>
      </w:r>
    </w:p>
    <w:p>
      <w:pPr>
        <w:pStyle w:val="Heading1"/>
        <w:jc w:val="right"/>
        <w:bidi/>
      </w:pPr>
      <w:r>
        <w:t>26. القيمة المميزة</w:t>
      </w:r>
    </w:p>
    <w:p>
      <w:pPr>
        <w:jc w:val="right"/>
        <w:bidi/>
      </w:pPr>
      <w:r>
        <w:rPr>
          <w:b w:val="0"/>
        </w:rPr>
        <w:t>إذا كان المنافس يجيب عن سؤال «أين أسجل؟»، فإن Masari يجيب عن أسئلة أوسع: «من أنا؟ ماذا يناسبني؟ ماذا أدرس؟ ما المهارات التي أحتاجها؟ كيف أبني مساري؟ ماذا أفعل بعد التخرج؟ وكيف أغير مساري إذا تغيرت أهدافي؟»</w:t>
      </w:r>
    </w:p>
    <w:p>
      <w:r>
        <w:br w:type="page"/>
      </w:r>
    </w:p>
    <w:p>
      <w:pPr>
        <w:pStyle w:val="Heading1"/>
        <w:jc w:val="right"/>
        <w:bidi/>
      </w:pPr>
      <w:r>
        <w:t>27. مراجع أساسية – APA 7</w:t>
      </w:r>
    </w:p>
    <w:p>
      <w:pPr>
        <w:jc w:val="right"/>
        <w:bidi/>
      </w:pPr>
      <w:r>
        <w:rPr>
          <w:b w:val="0"/>
        </w:rPr>
        <w:t>Holland, J. L. (1997). Making vocational choices: A theory of vocational personalities and work environments (3rd ed.). Psychological Assessment Resources.</w:t>
      </w:r>
    </w:p>
    <w:p>
      <w:pPr>
        <w:jc w:val="right"/>
        <w:bidi/>
      </w:pPr>
      <w:r>
        <w:rPr>
          <w:b w:val="0"/>
        </w:rPr>
        <w:t>Lent, R. W., Brown, S. D., &amp; Hackett, G. (1994). Toward a unifying social cognitive theory of career and academic interest, choice, and performance. Journal of Vocational Behavior, 45(1), 79–122. https://doi.org/10.1006/jvbe.1994.1027</w:t>
      </w:r>
    </w:p>
    <w:p>
      <w:pPr>
        <w:jc w:val="right"/>
        <w:bidi/>
      </w:pPr>
      <w:r>
        <w:rPr>
          <w:b w:val="0"/>
        </w:rPr>
        <w:t>Savickas, M. L. (2005). The theory and practice of career construction. In S. D. Brown &amp; R. W. Lent (Eds.), Career development and counseling (pp. 42–70). Wiley.</w:t>
      </w:r>
    </w:p>
    <w:p>
      <w:pPr>
        <w:jc w:val="right"/>
        <w:bidi/>
      </w:pPr>
      <w:r>
        <w:rPr>
          <w:b w:val="0"/>
        </w:rPr>
        <w:t>Soares, J., Carvalho, C., &amp; Silva, A. D. (2022). A systematic review on career interventions for university students: Framework, effectiveness, and outcomes. Australian Journal of Career Development, 31(2). https://doi.org/10.1177/10384162221100460</w:t>
      </w:r>
    </w:p>
    <w:p>
      <w:pPr>
        <w:jc w:val="right"/>
        <w:bidi/>
      </w:pPr>
      <w:r>
        <w:rPr>
          <w:b w:val="0"/>
        </w:rPr>
        <w:t>Super, D. E. (1980). A life-span, life-space approach to career development. Journal of Vocational Behavior, 16(3), 282–298. https://doi.org/10.1016/0001-8791(80)90056-1</w:t>
      </w:r>
    </w:p>
    <w:p>
      <w:pPr>
        <w:jc w:val="right"/>
        <w:bidi/>
      </w:pPr>
      <w:r>
        <w:rPr>
          <w:b w:val="0"/>
        </w:rPr>
        <w:t>UNESCO. (2015). Recommendation on adult learning and education. UNESCO.</w:t>
      </w:r>
    </w:p>
    <w:p>
      <w:pPr>
        <w:jc w:val="right"/>
        <w:bidi/>
      </w:pPr>
      <w:r>
        <w:rPr>
          <w:b w:val="0"/>
        </w:rPr>
        <w:t>UNESCO. (2017). A guide for ensuring inclusion and equity in education. UNESCO.</w:t>
      </w:r>
    </w:p>
    <w:p>
      <w:pPr>
        <w:jc w:val="right"/>
        <w:bidi/>
      </w:pPr>
      <w:r>
        <w:rPr>
          <w:b w:val="0"/>
        </w:rPr>
        <w:t>International Labour Organization. (2026). Lifelong learning and skills for the future. ILO.</w:t>
      </w:r>
    </w:p>
    <w:p>
      <w:pPr>
        <w:pStyle w:val="Heading1"/>
        <w:jc w:val="right"/>
        <w:bidi/>
      </w:pPr>
      <w:r>
        <w:t>28. مصادر جزائرية رسمية استُخدمت في بناء الملف</w:t>
      </w:r>
    </w:p>
    <w:p>
      <w:pPr>
        <w:jc w:val="right"/>
        <w:bidi/>
      </w:pPr>
      <w:r>
        <w:rPr>
          <w:b w:val="0"/>
        </w:rPr>
        <w:t>وزارة التعليم العالي والبحث العلمي – بوابة المنصات الرقمية: تعرض منصات التوجيه نحو التخصص والحياة النشطة والخدمات الرقمية للطلبة.</w:t>
      </w:r>
    </w:p>
    <w:p>
      <w:pPr>
        <w:jc w:val="right"/>
        <w:bidi/>
      </w:pPr>
      <w:r>
        <w:rPr>
          <w:b w:val="0"/>
        </w:rPr>
        <w:t>وزارة التعليم العالي والبحث العلمي – نتائج توجيه بكالوريا 2026: 391,018 طالبًا وُجّهوا، وذكرت الوزارة أن العملية تمت رقميًا مع استخدام الذكاء الاصطناعي وتحليل البيانات.</w:t>
      </w:r>
    </w:p>
    <w:p>
      <w:pPr>
        <w:jc w:val="right"/>
        <w:bidi/>
      </w:pPr>
      <w:r>
        <w:rPr>
          <w:b w:val="0"/>
        </w:rPr>
        <w:t>Startup.dz – بوابة الشركات الناشئة: معلومات Label Projet Innovant وLabel Startup وAlgerian Startup Fund.</w:t>
      </w:r>
    </w:p>
    <w:p>
      <w:pPr>
        <w:jc w:val="right"/>
        <w:bidi/>
      </w:pPr>
      <w:r>
        <w:rPr>
          <w:b w:val="0"/>
        </w:rPr>
        <w:t>NESDA – برامج المرافقة والتمويل للمؤسسات المصغرة، وفق الشروط والأنظمة السارية.</w:t>
      </w:r>
    </w:p>
    <w:p>
      <w:r>
        <w:br w:type="page"/>
      </w:r>
    </w:p>
    <w:p>
      <w:pPr>
        <w:pStyle w:val="Heading1"/>
        <w:jc w:val="right"/>
        <w:bidi/>
      </w:pPr>
      <w:r>
        <w:t>29. خلاصة تنفيذية أخيرة</w:t>
      </w:r>
    </w:p>
    <w:p>
      <w:pPr>
        <w:jc w:val="right"/>
        <w:bidi/>
      </w:pPr>
      <w:r>
        <w:rPr>
          <w:b w:val="0"/>
        </w:rPr>
        <w:t>القرار الاستراتيجي المقترح: لا نبدأ ببناء «كل Masari» دفعة واحدة. نبدأ بـMVP واضح وقابل للاختبار، ثم نوسع المنصة بناءً على البيانات.</w:t>
      </w:r>
    </w:p>
    <w:p>
      <w:pPr>
        <w:jc w:val="right"/>
        <w:bidi/>
      </w:pPr>
      <w:r>
        <w:rPr>
          <w:b w:val="0"/>
        </w:rPr>
        <w:t>النسخة الأولى المقترحة: تلميذ ثانوي + طالب جامعي + خريج، مع ثلاث وظائف محورية: اكتشاف الذات، استكشاف المسارات والمهن، وخطة مهنية مع إمكانية التواصل مع مرشد.</w:t>
      </w:r>
    </w:p>
    <w:p>
      <w:pPr>
        <w:jc w:val="right"/>
        <w:bidi/>
      </w:pPr>
      <w:r>
        <w:rPr>
          <w:b w:val="0"/>
        </w:rPr>
        <w:t>بعد إثبات الحاجة: نضيف Masari Skills للحرفيين وأصحاب الخبرة، ثم Masari Inclusion، ثم ريادة الأعمال والتوسع المؤسساتي.</w:t>
      </w:r>
    </w:p>
    <w:p>
      <w:pPr>
        <w:jc w:val="right"/>
        <w:bidi/>
      </w:pPr>
      <w:r>
        <w:rPr>
          <w:b w:val="0"/>
        </w:rPr>
        <w:t>بهذا الشكل يصبح المشروع قابلًا للدفاع عنه أكاديميًا في علوم التربية والإرشاد والتوجيه، وقابلًا أيضًا للتقديم كمشروع Startup مبتكر.</w:t>
      </w:r>
    </w:p>
    <w:p>
      <w:pPr>
        <w:jc w:val="center"/>
        <w:bidi/>
      </w:pPr>
      <w:r>
        <w:rPr>
          <w:b/>
        </w:rPr>
        <w:br/>
        <w:t>انتهى – ملف تأسيسي قابل للتطوير.</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