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324D"/>
          <w:sz w:val="42"/>
        </w:rPr>
        <w:t>MAHFOUZ SALAH MAHFOUZ SOLIMAN</w:t>
      </w:r>
    </w:p>
    <w:p>
      <w:pPr>
        <w:jc w:val="center"/>
      </w:pPr>
      <w:r>
        <w:rPr>
          <w:b/>
          <w:color w:val="087E8B"/>
          <w:sz w:val="22"/>
        </w:rPr>
        <w:t>SELECTED FACILITIES &amp; MEP PROJECT EXPERIENCE</w:t>
      </w:r>
    </w:p>
    <w:p>
      <w:pPr>
        <w:jc w:val="center"/>
      </w:pPr>
      <w:r>
        <w:rPr>
          <w:sz w:val="16"/>
        </w:rPr>
        <w:t>Cairo, Egypt  |  +2 01027629474 | +2 01221833667  |  Mahfouzsoliman2021@gmail.com</w:t>
        <w:br/>
        <w:t>linkedin.com/in/mahfouz-salah-suleiman-9058b2207</w:t>
      </w:r>
    </w:p>
    <w:p>
      <w:pPr>
        <w:pStyle w:val="Subtitle"/>
      </w:pPr>
      <w:r>
        <w:t>Professional portfolio | October 2026</w:t>
      </w:r>
    </w:p>
    <w:p>
      <w:pPr>
        <w:pStyle w:val="Heading1"/>
      </w:pPr>
      <w:r>
        <w:t>PROFILE</w:t>
      </w:r>
    </w:p>
    <w:p>
      <w:r>
        <w:t>Facilities and MEP professional with 15+ years of experience across electrical maintenance, facility operations, commercial mall development, retail fit-out supervision, and technical consultancy. Experienced in reviewing MEP drawings and specifications, monitoring installation and testing, coordinating with tenants, contractors, consultants and owners, and supporting compliance with Civil Defense requirements. Managed a 25-person facilities team at Cross 10 Mall and delivered a water-supply route alternative with an estimated cost reduction from approximately EGP 5 million to EGP 750,000, subject to final cost validation.</w:t>
      </w:r>
    </w:p>
    <w:p>
      <w:pPr>
        <w:pStyle w:val="Heading1"/>
      </w:pPr>
      <w:r>
        <w:t>CAPABILITIES</w:t>
      </w:r>
    </w:p>
    <w:p>
      <w:pPr>
        <w:pStyle w:val="ListBullet"/>
        <w:spacing w:after="40"/>
        <w:ind w:left="259" w:hanging="173"/>
      </w:pPr>
      <w:r>
        <w:t>Facilities operations: preventive/corrective maintenance, maintenance contracts, operating budgets, utilities monitoring and contractor performance follow-up.</w:t>
      </w:r>
    </w:p>
    <w:p>
      <w:pPr>
        <w:pStyle w:val="ListBullet"/>
        <w:spacing w:after="40"/>
        <w:ind w:left="259" w:hanging="173"/>
      </w:pPr>
      <w:r>
        <w:t>MEP technical oversight: drawing/specification review, execution inspections, testing, snagging and handover.</w:t>
      </w:r>
    </w:p>
    <w:p>
      <w:pPr>
        <w:pStyle w:val="ListBullet"/>
        <w:spacing w:after="40"/>
        <w:ind w:left="259" w:hanging="173"/>
      </w:pPr>
      <w:r>
        <w:t>Retail fit-out coordination: periodic follow-up of approximately 11 tenant fit-outs across four commercial malls.</w:t>
      </w:r>
    </w:p>
    <w:p>
      <w:pPr>
        <w:pStyle w:val="ListBullet"/>
        <w:spacing w:after="40"/>
        <w:ind w:left="259" w:hanging="173"/>
      </w:pPr>
      <w:r>
        <w:t>Fire and life safety coordination: technical follow-up against applicable Civil Defense requirements.</w:t>
      </w:r>
    </w:p>
    <w:p>
      <w:pPr>
        <w:pStyle w:val="ListBullet"/>
        <w:spacing w:after="40"/>
        <w:ind w:left="259" w:hanging="173"/>
      </w:pPr>
      <w:r>
        <w:t>Stakeholder management: coordination with owners, mall management, tenants, contractors, consultants and service providers.</w:t>
      </w:r>
    </w:p>
    <w:p>
      <w:pPr>
        <w:pStyle w:val="Heading1"/>
      </w:pPr>
      <w:r>
        <w:t>CASE STUDY 01 — CROSS 10 MALL: WATER-SUPPLY ROUTE OPTIMIZATION</w:t>
      </w:r>
    </w:p>
    <w:p>
      <w:r>
        <w:t>Context: During development of Cross 10 Mall in 10th of Ramadan City (approximately 22,000 m²), the initially considered main water connection route was estimated at about EGP 5 million and would have required booster pumps.</w:t>
      </w:r>
    </w:p>
    <w:p>
      <w:r>
        <w:t>Action: Coordinated with the adjacent Hyper One site to identify a closer alternative route and arrange access, allowing the project to avoid the originally planned route and booster pumps.</w:t>
      </w:r>
    </w:p>
    <w:p>
      <w:r>
        <w:t>Reported outcome: The alternative route cost approximately EGP 750,000, an estimated saving of EGP 4.25 million (about 85%) versus the initial estimate. Figures are approximate and should be validated against final project records before external publication.</w:t>
      </w:r>
    </w:p>
    <w:p>
      <w:pPr>
        <w:pStyle w:val="Heading1"/>
      </w:pPr>
      <w:r>
        <w:t>CASE STUDY 02 — SOUQ EL MADINA MALL: DRAINAGE REHABILITATION</w:t>
      </w:r>
    </w:p>
    <w:p>
      <w:r>
        <w:t>Challenge: Incorrect drainage installation and levels over a concrete slab caused recurring leakage.</w:t>
      </w:r>
    </w:p>
    <w:p>
      <w:r>
        <w:t>Action: Coordinated with mall management and the owner to replace/re-route drainage lines at correct gradients and levels. Individual shops were connected to the main drainage line through inspection chambers. Also coordinated rehabilitation of lift pumps and the pump control panel, adjusted operating levels, arranged alternating pump operation, and added grease traps for restaurant tenants.</w:t>
      </w:r>
    </w:p>
    <w:p>
      <w:r>
        <w:t>Reported outcome: The recurring leakage issue stopped following the corrective works, according to project experience shared by the candidate.</w:t>
      </w:r>
    </w:p>
    <w:p>
      <w:pPr>
        <w:pStyle w:val="Heading1"/>
      </w:pPr>
      <w:r>
        <w:t>CASE STUDY 03 — CROSS 10 MALL: FACILITIES OPERATIONS &amp; TEAM MANAGEMENT</w:t>
      </w:r>
    </w:p>
    <w:p>
      <w:pPr>
        <w:pStyle w:val="ListBullet"/>
        <w:spacing w:after="40"/>
        <w:ind w:left="259" w:hanging="173"/>
      </w:pPr>
      <w:r>
        <w:t>Supported the project from construction through tenant fit-out, MEP completion and operational handover.</w:t>
      </w:r>
    </w:p>
    <w:p>
      <w:pPr>
        <w:pStyle w:val="ListBullet"/>
        <w:spacing w:after="40"/>
        <w:ind w:left="259" w:hanging="173"/>
      </w:pPr>
      <w:r>
        <w:t>Managed a 25-person facilities team: 3 engineers, 4 supervisors, and technicians/workers.</w:t>
      </w:r>
    </w:p>
    <w:p>
      <w:pPr>
        <w:pStyle w:val="ListBullet"/>
        <w:spacing w:after="40"/>
        <w:ind w:left="259" w:hanging="173"/>
      </w:pPr>
      <w:r>
        <w:t>Managed preventive and corrective maintenance, operating budgets, maintenance contracts and electricity/water consumption monitoring.</w:t>
      </w:r>
    </w:p>
    <w:p>
      <w:pPr>
        <w:pStyle w:val="ListBullet"/>
        <w:spacing w:after="40"/>
        <w:ind w:left="259" w:hanging="173"/>
      </w:pPr>
      <w:r>
        <w:t>Followed up a monthly maintenance contract of approximately EGP 150,000 and reviewed contractor performance using response time, repair speed, complaint handling and preventive-maintenance adequacy.</w:t>
      </w:r>
    </w:p>
    <w:p>
      <w:pPr>
        <w:pStyle w:val="ListBullet"/>
        <w:spacing w:after="40"/>
        <w:ind w:left="259" w:hanging="173"/>
      </w:pPr>
      <w:r>
        <w:t>Implemented a paper-and-Excel inventory tracking process for incoming, outgoing and returned store items to strengthen stock control.</w:t>
      </w:r>
    </w:p>
    <w:p>
      <w:pPr>
        <w:pStyle w:val="Heading1"/>
      </w:pPr>
      <w:r>
        <w:t>CURRENT CONSULTANCY SCOPE — MEGA PLAN</w:t>
      </w:r>
    </w:p>
    <w:p>
      <w:r>
        <w:t>Technical oversight across East Plaza Mall, Kayan Plaza Mall, Souq El Madina Mall and 60 Feddan Club Mall. Work includes reviewing MEP designs/drawings/specifications and shop drawings, following execution item by item, periodic oversight of approximately 11 tenant fit-outs, technical inspections, testing/handover, snag-list preparation and coordination of Civil Defense requirements.</w:t>
      </w:r>
    </w:p>
    <w:p>
      <w:pPr>
        <w:pStyle w:val="Heading1"/>
      </w:pPr>
      <w:r>
        <w:t>SYSTEMS &amp; TECHNICAL AREAS</w:t>
      </w:r>
    </w:p>
    <w:p>
      <w:pPr>
        <w:pStyle w:val="ListBullet"/>
        <w:spacing w:after="40"/>
        <w:ind w:left="259" w:hanging="173"/>
      </w:pPr>
      <w:r>
        <w:t>Electrical systems</w:t>
      </w:r>
    </w:p>
    <w:p>
      <w:pPr>
        <w:pStyle w:val="ListBullet"/>
        <w:spacing w:after="40"/>
        <w:ind w:left="259" w:hanging="173"/>
      </w:pPr>
      <w:r>
        <w:t>Firefighting systems and fire alarm systems</w:t>
      </w:r>
    </w:p>
    <w:p>
      <w:pPr>
        <w:pStyle w:val="ListBullet"/>
        <w:spacing w:after="40"/>
        <w:ind w:left="259" w:hanging="173"/>
      </w:pPr>
      <w:r>
        <w:t>Plumbing and drainage</w:t>
      </w:r>
    </w:p>
    <w:p>
      <w:pPr>
        <w:pStyle w:val="ListBullet"/>
        <w:spacing w:after="40"/>
        <w:ind w:left="259" w:hanging="173"/>
      </w:pPr>
      <w:r>
        <w:t>HVAC</w:t>
      </w:r>
    </w:p>
    <w:p>
      <w:pPr>
        <w:pStyle w:val="ListBullet"/>
        <w:spacing w:after="40"/>
        <w:ind w:left="259" w:hanging="173"/>
      </w:pPr>
      <w:r>
        <w:t>Pumps and pump control</w:t>
      </w:r>
    </w:p>
    <w:p>
      <w:pPr>
        <w:pStyle w:val="ListBullet"/>
        <w:spacing w:after="40"/>
        <w:ind w:left="259" w:hanging="173"/>
      </w:pPr>
      <w:r>
        <w:t>Retail tenant MEP fit-outs</w:t>
      </w:r>
    </w:p>
    <w:p>
      <w:pPr>
        <w:pStyle w:val="ListBullet"/>
        <w:spacing w:after="40"/>
        <w:ind w:left="259" w:hanging="173"/>
      </w:pPr>
      <w:r>
        <w:t>HSE procedures and work-permit follow-up</w:t>
      </w:r>
    </w:p>
    <w:p>
      <w:pPr>
        <w:pStyle w:val="Heading1"/>
      </w:pPr>
      <w:r>
        <w:t>EDUCATION &amp; PROFESSIONAL DEVELOPMENT</w:t>
      </w:r>
    </w:p>
    <w:p>
      <w:r>
        <w:t>Bachelor of Industrial Education, Electronics Technology Department — Helwan University | 2009</w:t>
        <w:br/>
        <w:t>Graduation project: Design of a Miniature Laboratory System for Voltage and Current Measurements | Grade: Excellent</w:t>
      </w:r>
    </w:p>
    <w:p>
      <w:pPr>
        <w:pStyle w:val="ListBullet"/>
        <w:spacing w:after="40"/>
        <w:ind w:left="259" w:hanging="173"/>
      </w:pPr>
      <w:r>
        <w:t>Applied Supervisory Professional Diploma — AUC School of Continuing Education | Nov 2022 – Nov 2023 | 210 contact hours</w:t>
      </w:r>
    </w:p>
    <w:p>
      <w:pPr>
        <w:pStyle w:val="ListBullet"/>
        <w:spacing w:after="40"/>
        <w:ind w:left="259" w:hanging="173"/>
      </w:pPr>
      <w:r>
        <w:t>Project Management Foundations — LinkedIn Learning | Dec 2023</w:t>
      </w:r>
    </w:p>
    <w:p>
      <w:pPr>
        <w:pStyle w:val="ListBullet"/>
        <w:spacing w:after="40"/>
        <w:ind w:left="259" w:hanging="173"/>
      </w:pPr>
      <w:r>
        <w:t>Construction Management: Concrete Construction — LinkedIn Learning | Mar 2024</w:t>
      </w:r>
    </w:p>
    <w:p>
      <w:pPr>
        <w:pStyle w:val="ListBullet"/>
        <w:spacing w:after="40"/>
        <w:ind w:left="259" w:hanging="173"/>
      </w:pPr>
      <w:r>
        <w:t>Construction Management: Introduction to Lean Construction — LinkedIn Learning | Feb 2024</w:t>
      </w:r>
    </w:p>
    <w:p>
      <w:pPr>
        <w:pStyle w:val="ListBullet"/>
        <w:spacing w:after="40"/>
        <w:ind w:left="259" w:hanging="173"/>
      </w:pPr>
      <w:r>
        <w:t>Project Management Foundations: Budgets, Requirements, Risk, Schedules and Teams — LinkedIn Learning | 2024</w:t>
      </w:r>
    </w:p>
    <w:p>
      <w:pPr>
        <w:pStyle w:val="ListBullet"/>
        <w:spacing w:after="40"/>
        <w:ind w:left="259" w:hanging="173"/>
      </w:pPr>
      <w:r>
        <w:t>Managing Project Stakeholders; Collaborating with Microsoft 365 — LinkedIn Learning | 2024</w:t>
      </w:r>
    </w:p>
    <w:p>
      <w:pPr>
        <w:pStyle w:val="ListBullet"/>
        <w:spacing w:after="40"/>
        <w:ind w:left="259" w:hanging="173"/>
      </w:pPr>
      <w:r>
        <w:t>Administrative Professional Foundations — LinkedIn Learning | Feb 2025</w:t>
      </w:r>
    </w:p>
    <w:p>
      <w:pPr>
        <w:pStyle w:val="Heading1"/>
      </w:pPr>
      <w:r>
        <w:t>TOOLS &amp; LANGUAGES</w:t>
      </w:r>
    </w:p>
    <w:p>
      <w:r>
        <w:t>AutoCAD | Microsoft Excel | Microsoft Word | Microsoft PowerPoint</w:t>
        <w:br/>
        <w:t>Arabic: Native | English: Good</w:t>
      </w:r>
    </w:p>
    <w:p>
      <w:pPr>
        <w:pStyle w:val="Heading1"/>
      </w:pPr>
      <w:r>
        <w:t>PORTFOLIO NOTES</w:t>
      </w:r>
    </w:p>
    <w:p>
      <w:r>
        <w:t>Project outcomes are based on candidate-provided information. Validate financial figures and obtain permission before publishing project names, tenant brands, drawings, photographs or other potentially confidential materials. This portfolio describes technical oversight and coordination; it does not claim current direct-report management at Mega Plan.</w:t>
      </w:r>
    </w:p>
    <w:sectPr w:rsidR="00FC693F" w:rsidRPr="0006063C" w:rsidSect="00034616">
      <w:pgSz w:w="12240" w:h="15840"/>
      <w:pgMar w:top="792" w:right="979" w:bottom="792"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ptos" w:hAnsi="Aptos"/>
      <w:color w:val="323B46"/>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24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87E8B"/>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24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