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24D"/>
          <w:sz w:val="42"/>
        </w:rPr>
        <w:t>MAHFOUZ SALAH MAHFOUZ SOLIMAN</w:t>
      </w:r>
    </w:p>
    <w:p>
      <w:pPr>
        <w:jc w:val="center"/>
      </w:pPr>
      <w:r>
        <w:rPr>
          <w:b/>
          <w:color w:val="087E8B"/>
          <w:sz w:val="22"/>
        </w:rPr>
        <w:t>FACILITIES MANAGEMENT | MEP SYSTEMS | RETAIL FIT-OUT</w:t>
      </w:r>
    </w:p>
    <w:p>
      <w:pPr>
        <w:jc w:val="center"/>
      </w:pPr>
      <w:r>
        <w:rPr>
          <w:sz w:val="16"/>
        </w:rPr>
        <w:t>Cairo, Egypt  |  +2 01027629474 | +2 01221833667  |  Mahfouzsoliman2021@gmail.com</w:t>
        <w:br/>
        <w:t>linkedin.com/in/mahfouz-salah-suleiman-9058b2207</w:t>
      </w:r>
    </w:p>
    <w:p>
      <w:pPr>
        <w:pStyle w:val="Heading1"/>
      </w:pPr>
      <w:r>
        <w:t>PROFESSIONAL SUMMARY</w:t>
      </w:r>
    </w:p>
    <w:p>
      <w:r>
        <w:t>Facilities Management and MEP professional with 15+ years of experience across commercial shopping malls, retail tenant coordination, MEP consulting, and consultant-side site supervision. Proven track record reviewing tenant MEP drawings and supervising site execution across 8 commercial developments (including Madinat Masr developments, Sky Walk, Muse Mall, and East Plaza), coordinating 75+ retail tenant interfaces, and managing multi-disciplinary operations teams. Directed a 25-person facilities team at Cross 10 Mall (~22,000 sqm) and delivered infrastructure route optimization with verified life-cycle savings.</w:t>
      </w:r>
    </w:p>
    <w:p>
      <w:pPr>
        <w:pStyle w:val="Heading1"/>
      </w:pPr>
      <w:r>
        <w:t>CORE COMPETENCIES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Facilities Management &amp; Operations</w:t>
            </w:r>
          </w:p>
        </w:tc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MEP Systems Coordination</w:t>
            </w:r>
          </w:p>
        </w:tc>
      </w:tr>
      <w:tr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Preventive &amp; Corrective Maintenance</w:t>
            </w:r>
          </w:p>
        </w:tc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Retail Fit-Out Supervision</w:t>
            </w:r>
          </w:p>
        </w:tc>
      </w:tr>
      <w:tr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Shop Drawing &amp; Specification Review</w:t>
            </w:r>
          </w:p>
        </w:tc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Technical Inspection &amp; Handover</w:t>
            </w:r>
          </w:p>
        </w:tc>
      </w:tr>
      <w:tr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Civil Defense / Fire &amp; Life Safety Coordination</w:t>
            </w:r>
          </w:p>
        </w:tc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HVAC Systems</w:t>
            </w:r>
          </w:p>
        </w:tc>
      </w:tr>
      <w:tr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Electrical Systems</w:t>
            </w:r>
          </w:p>
        </w:tc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Firefighting Systems</w:t>
            </w:r>
          </w:p>
        </w:tc>
      </w:tr>
      <w:tr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Fire Alarm Systems</w:t>
            </w:r>
          </w:p>
        </w:tc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Plumbing &amp; Drainage</w:t>
            </w:r>
          </w:p>
        </w:tc>
      </w:tr>
      <w:tr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Pumps &amp; Pump Control</w:t>
            </w:r>
          </w:p>
        </w:tc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Maintenance Contracts &amp; Budgets</w:t>
            </w:r>
          </w:p>
        </w:tc>
      </w:tr>
      <w:tr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Contractor / Tenant / Consultant Coordination</w:t>
            </w:r>
          </w:p>
        </w:tc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HSE Procedures &amp; Work Permits</w:t>
            </w:r>
          </w:p>
        </w:tc>
      </w:tr>
      <w:tr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Utility Consumption Monitoring</w:t>
            </w:r>
          </w:p>
        </w:tc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Technical Snag Lists &amp; Reporting</w:t>
            </w:r>
          </w:p>
        </w:tc>
      </w:tr>
      <w:tr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AutoCAD</w:t>
            </w:r>
          </w:p>
        </w:tc>
        <w:tc>
          <w:tcPr>
            <w:tcW w:type="dxa" w:w="5141"/>
          </w:tcPr>
          <w:p>
            <w:pPr>
              <w:spacing w:after="20"/>
            </w:pPr>
            <w:r>
              <w:rPr>
                <w:sz w:val="16"/>
              </w:rPr>
              <w:t>• Microsoft Excel, Word &amp; PowerPoint</w:t>
            </w:r>
          </w:p>
        </w:tc>
      </w:tr>
    </w:tbl>
    <w:p>
      <w:pPr>
        <w:pStyle w:val="Heading1"/>
      </w:pPr>
      <w:r>
        <w:t>PROFESSIONAL EXPERIENCE</w:t>
      </w:r>
    </w:p>
    <w:p>
      <w:pPr>
        <w:spacing w:before="100" w:after="0"/>
      </w:pPr>
      <w:r>
        <w:rPr>
          <w:b/>
          <w:color w:val="17324D"/>
          <w:sz w:val="20"/>
        </w:rPr>
        <w:t>Egyptian International Architecture Group (Mega Plan)</w:t>
      </w:r>
      <w:r>
        <w:rPr>
          <w:i/>
          <w:color w:val="5A646E"/>
          <w:sz w:val="17"/>
        </w:rPr>
        <w:t xml:space="preserve">  |  Oct 2024 – Present</w:t>
      </w:r>
    </w:p>
    <w:p>
      <w:pPr>
        <w:spacing w:after="40"/>
      </w:pPr>
      <w:r>
        <w:rPr>
          <w:b/>
          <w:color w:val="087E8B"/>
        </w:rPr>
        <w:t>Facilities / MEP Department Manager – Consultant-side Technical Oversight</w:t>
      </w:r>
    </w:p>
    <w:p>
      <w:pPr>
        <w:pStyle w:val="ListBullet"/>
        <w:spacing w:after="40"/>
        <w:ind w:left="259" w:hanging="173"/>
      </w:pPr>
      <w:r>
        <w:t>Provide consultant-side technical oversight, MEP engineering reviews, and site execution supervision across 8 commercial mall developments in Egypt.</w:t>
      </w:r>
    </w:p>
    <w:p>
      <w:pPr>
        <w:pStyle w:val="ListBullet"/>
        <w:spacing w:after="40"/>
        <w:ind w:left="259" w:hanging="173"/>
      </w:pPr>
      <w:r>
        <w:t>Review and coordinate technical drawings submitted by 20+ tenants across three commercial malls associated with Madinat Masr developments: Mall Arena at Sarai Compound, Mall Taj at Taj City Compound, and Mall Kinda.</w:t>
      </w:r>
    </w:p>
    <w:p>
      <w:pPr>
        <w:pStyle w:val="ListBullet"/>
        <w:spacing w:after="40"/>
        <w:ind w:left="259" w:hanging="173"/>
      </w:pPr>
      <w:r>
        <w:t>Review drawings for 10 tenants at Sky Walk, 6th of October City, and follow up on MEP execution activities.</w:t>
      </w:r>
    </w:p>
    <w:p>
      <w:pPr>
        <w:pStyle w:val="ListBullet"/>
        <w:spacing w:after="40"/>
        <w:ind w:left="259" w:hanging="173"/>
      </w:pPr>
      <w:r>
        <w:t>Supervise MEP-related execution works and tenant coordination involving 35+ tenants at Muse Mall, near Al Naib Al Aam Bridge.</w:t>
      </w:r>
    </w:p>
    <w:p>
      <w:pPr>
        <w:pStyle w:val="ListBullet"/>
        <w:spacing w:after="40"/>
        <w:ind w:left="259" w:hanging="173"/>
      </w:pPr>
      <w:r>
        <w:t>Conduct technical reviews of MEP designs, specifications, and shop drawings; monitor site execution, inspections, testing and handover, and compile snag lists across East Plaza, Kayan Plaza, Souq El Madina, and 60 Feddan Club Malls.</w:t>
      </w:r>
    </w:p>
    <w:p>
      <w:pPr>
        <w:pStyle w:val="ListBullet"/>
      </w:pPr>
      <w:r>
        <w:t>Coordinate technical compliance with applicable Civil Defense life-safety and fire protection requirements, aligning developers, consultants, contractors, and tenants.</w:t>
      </w:r>
    </w:p>
    <w:p>
      <w:pPr>
        <w:spacing w:before="100" w:after="0"/>
      </w:pPr>
      <w:r>
        <w:rPr>
          <w:b/>
          <w:color w:val="17324D"/>
          <w:sz w:val="20"/>
        </w:rPr>
        <w:t>Al-Amal for Development and Trade</w:t>
      </w:r>
      <w:r>
        <w:rPr>
          <w:i/>
          <w:color w:val="5A646E"/>
          <w:sz w:val="17"/>
        </w:rPr>
        <w:t xml:space="preserve">  |  Jan 2017 – Sep 2024</w:t>
      </w:r>
    </w:p>
    <w:p>
      <w:pPr>
        <w:spacing w:after="40"/>
      </w:pPr>
      <w:r>
        <w:rPr>
          <w:b/>
          <w:color w:val="087E8B"/>
        </w:rPr>
        <w:t>Facilities Manager / Head of Facilities Department</w:t>
      </w:r>
    </w:p>
    <w:p>
      <w:pPr>
        <w:pStyle w:val="ListBullet"/>
        <w:spacing w:after="40"/>
        <w:ind w:left="259" w:hanging="173"/>
      </w:pPr>
      <w:r>
        <w:t>Supported Cross 10 Mall in 10th of Ramadan City (approximately 22,000 m²) from construction through fit-out and operational handover, covering structural/architectural interfaces, landscape and hardscape, façades, and MEP infrastructure.</w:t>
      </w:r>
    </w:p>
    <w:p>
      <w:pPr>
        <w:pStyle w:val="ListBullet"/>
        <w:spacing w:after="40"/>
        <w:ind w:left="259" w:hanging="173"/>
      </w:pPr>
      <w:r>
        <w:t>Managed post-handover facility operations and maintenance, including preventive and corrective maintenance, maintenance contracts, operating budgets, and electricity/water consumption monitoring.</w:t>
      </w:r>
    </w:p>
    <w:p>
      <w:pPr>
        <w:pStyle w:val="ListBullet"/>
        <w:spacing w:after="40"/>
        <w:ind w:left="259" w:hanging="173"/>
      </w:pPr>
      <w:r>
        <w:t>Managed a 25-person facilities team comprising 3 engineers, 4 supervisors, and technicians/workers.</w:t>
      </w:r>
    </w:p>
    <w:p>
      <w:pPr>
        <w:pStyle w:val="ListBullet"/>
        <w:spacing w:after="40"/>
        <w:ind w:left="259" w:hanging="173"/>
      </w:pPr>
      <w:r>
        <w:t>Supervised tenant fit-outs and coordinated with retail brands and tenants including Vodafone, Seif Pharmacy, Smart Furniture, National Bank of Egypt, Adidas, Active, 2B, Tseppas, and others.</w:t>
      </w:r>
    </w:p>
    <w:p>
      <w:pPr>
        <w:pStyle w:val="ListBullet"/>
        <w:spacing w:after="40"/>
        <w:ind w:left="259" w:hanging="173"/>
      </w:pPr>
      <w:r>
        <w:t>Reviewed shop drawings and material submissions, followed MEP testing and handover, and coordinated with tenants, contractors and consultants.</w:t>
      </w:r>
    </w:p>
    <w:p>
      <w:pPr>
        <w:pStyle w:val="ListBullet"/>
        <w:spacing w:after="40"/>
        <w:ind w:left="259" w:hanging="173"/>
      </w:pPr>
      <w:r>
        <w:t>Reviewed maintenance contractor performance using response and repair speed, complaint handling, and preventive-maintenance adequacy; oversaw a monthly maintenance contract of approximately EGP 150,000.</w:t>
      </w:r>
    </w:p>
    <w:p>
      <w:pPr>
        <w:pStyle w:val="ListBullet"/>
        <w:spacing w:after="40"/>
        <w:ind w:left="259" w:hanging="173"/>
      </w:pPr>
      <w:r>
        <w:t>Created an Excel and paper-based store inventory process to track incoming, outgoing and returned items and improve stock control.</w:t>
      </w:r>
    </w:p>
    <w:p>
      <w:pPr>
        <w:spacing w:before="100" w:after="0"/>
      </w:pPr>
      <w:r>
        <w:rPr>
          <w:b/>
          <w:color w:val="17324D"/>
          <w:sz w:val="20"/>
        </w:rPr>
        <w:t>Hyper One Trading Company</w:t>
      </w:r>
      <w:r>
        <w:rPr>
          <w:i/>
          <w:color w:val="5A646E"/>
          <w:sz w:val="17"/>
        </w:rPr>
        <w:t xml:space="preserve">  |  Nov 2016 – Jan 2017</w:t>
      </w:r>
    </w:p>
    <w:p>
      <w:pPr>
        <w:spacing w:after="40"/>
      </w:pPr>
      <w:r>
        <w:rPr>
          <w:b/>
          <w:color w:val="087E8B"/>
        </w:rPr>
        <w:t>Facilities Management Supervisor</w:t>
      </w:r>
    </w:p>
    <w:p>
      <w:pPr>
        <w:pStyle w:val="ListBullet"/>
        <w:spacing w:after="40"/>
        <w:ind w:left="259" w:hanging="173"/>
      </w:pPr>
      <w:r>
        <w:t>Supervised facility maintenance activities and site inspections.</w:t>
      </w:r>
    </w:p>
    <w:p>
      <w:pPr>
        <w:pStyle w:val="ListBullet"/>
        <w:spacing w:after="40"/>
        <w:ind w:left="259" w:hanging="173"/>
      </w:pPr>
      <w:r>
        <w:t>Followed up on safety compliance and vendor/service-provider coordination.</w:t>
      </w:r>
    </w:p>
    <w:p>
      <w:pPr>
        <w:pStyle w:val="ListBullet"/>
        <w:spacing w:after="40"/>
        <w:ind w:left="259" w:hanging="173"/>
      </w:pPr>
      <w:r>
        <w:t>Supported maintenance-contract and cost monitoring.</w:t>
      </w:r>
    </w:p>
    <w:p>
      <w:pPr>
        <w:spacing w:before="100" w:after="0"/>
      </w:pPr>
      <w:r>
        <w:rPr>
          <w:b/>
          <w:color w:val="17324D"/>
          <w:sz w:val="20"/>
        </w:rPr>
        <w:t>Engineering Contracting Office – Ramadan &amp; Hussein Abu Hamid, Assiut</w:t>
      </w:r>
      <w:r>
        <w:rPr>
          <w:i/>
          <w:color w:val="5A646E"/>
          <w:sz w:val="17"/>
        </w:rPr>
        <w:t xml:space="preserve">  |  Nov 2014 – Aug 2016</w:t>
      </w:r>
    </w:p>
    <w:p>
      <w:pPr>
        <w:spacing w:after="40"/>
      </w:pPr>
      <w:r>
        <w:rPr>
          <w:b/>
          <w:color w:val="087E8B"/>
        </w:rPr>
        <w:t>Electrical / Equipment Maintenance Engineer</w:t>
      </w:r>
    </w:p>
    <w:p>
      <w:pPr>
        <w:pStyle w:val="ListBullet"/>
        <w:spacing w:after="40"/>
        <w:ind w:left="259" w:hanging="173"/>
      </w:pPr>
      <w:r>
        <w:t>Handled maintenance activities for asphalt mixers, stone crushers and road-paving equipment.</w:t>
      </w:r>
    </w:p>
    <w:p>
      <w:pPr>
        <w:pStyle w:val="ListBullet"/>
        <w:spacing w:after="40"/>
        <w:ind w:left="259" w:hanging="173"/>
      </w:pPr>
      <w:r>
        <w:t>Supported equipment installation and maintenance, troubleshooting, and operational readiness.</w:t>
      </w:r>
    </w:p>
    <w:p>
      <w:pPr>
        <w:spacing w:before="100" w:after="0"/>
      </w:pPr>
      <w:r>
        <w:rPr>
          <w:b/>
          <w:color w:val="17324D"/>
          <w:sz w:val="20"/>
        </w:rPr>
        <w:t>International Contracting Company (Muntaser)</w:t>
      </w:r>
      <w:r>
        <w:rPr>
          <w:i/>
          <w:color w:val="5A646E"/>
          <w:sz w:val="17"/>
        </w:rPr>
        <w:t xml:space="preserve">  |  Nov 2010 – Oct 2014</w:t>
      </w:r>
    </w:p>
    <w:p>
      <w:pPr>
        <w:spacing w:after="40"/>
      </w:pPr>
      <w:r>
        <w:rPr>
          <w:b/>
          <w:color w:val="087E8B"/>
        </w:rPr>
        <w:t>Electrical Maintenance Engineer</w:t>
      </w:r>
    </w:p>
    <w:p>
      <w:pPr>
        <w:pStyle w:val="ListBullet"/>
        <w:spacing w:after="40"/>
        <w:ind w:left="259" w:hanging="173"/>
      </w:pPr>
      <w:r>
        <w:t>Maintained public lighting networks in new cities and communities, including Sheikh Zayed, 15 May, El Shorouk and New Taiba City in Luxor.</w:t>
      </w:r>
    </w:p>
    <w:p>
      <w:pPr>
        <w:pStyle w:val="ListBullet"/>
        <w:spacing w:after="40"/>
        <w:ind w:left="259" w:hanging="173"/>
      </w:pPr>
      <w:r>
        <w:t>Supervised selected lighting-network and feeder execution activities and supported inspections and maintenance.</w:t>
      </w:r>
    </w:p>
    <w:p>
      <w:pPr>
        <w:pStyle w:val="Heading1"/>
      </w:pPr>
      <w:r>
        <w:t>EDUCATION</w:t>
      </w:r>
    </w:p>
    <w:p>
      <w:r>
        <w:t>Bachelor of Industrial Education, Electronics Technology Department — Helwan University | 2009</w:t>
        <w:br/>
        <w:t>Graduation project: Design of a Miniature Laboratory System for Voltage and Current Measurements | Grade: Excellent</w:t>
      </w:r>
    </w:p>
    <w:p>
      <w:pPr>
        <w:pStyle w:val="Heading1"/>
      </w:pPr>
      <w:r>
        <w:t>PROFESSIONAL DEVELOPMENT</w:t>
      </w:r>
    </w:p>
    <w:p>
      <w:pPr>
        <w:pStyle w:val="ListBullet"/>
        <w:spacing w:after="40"/>
        <w:ind w:left="259" w:hanging="173"/>
      </w:pPr>
      <w:r>
        <w:t>Applied Supervisory Professional Diploma — AUC School of Continuing Education | Nov 2022 – Nov 2023 | 210 contact hours</w:t>
      </w:r>
    </w:p>
    <w:p>
      <w:pPr>
        <w:pStyle w:val="ListBullet"/>
        <w:spacing w:after="40"/>
        <w:ind w:left="259" w:hanging="173"/>
      </w:pPr>
      <w:r>
        <w:t>Project Management Foundations — LinkedIn Learning | Dec 2023</w:t>
      </w:r>
    </w:p>
    <w:p>
      <w:pPr>
        <w:pStyle w:val="ListBullet"/>
        <w:spacing w:after="40"/>
        <w:ind w:left="259" w:hanging="173"/>
      </w:pPr>
      <w:r>
        <w:t>Construction Management: Concrete Construction — LinkedIn Learning | Mar 2024</w:t>
      </w:r>
    </w:p>
    <w:p>
      <w:pPr>
        <w:pStyle w:val="ListBullet"/>
        <w:spacing w:after="40"/>
        <w:ind w:left="259" w:hanging="173"/>
      </w:pPr>
      <w:r>
        <w:t>Construction Management: Introduction to Lean Construction — LinkedIn Learning | Feb 2024</w:t>
      </w:r>
    </w:p>
    <w:p>
      <w:pPr>
        <w:pStyle w:val="ListBullet"/>
        <w:spacing w:after="40"/>
        <w:ind w:left="259" w:hanging="173"/>
      </w:pPr>
      <w:r>
        <w:t>Project Management Foundations: Budgets, Requirements, Risk, Schedules and Teams — LinkedIn Learning | 2024</w:t>
      </w:r>
    </w:p>
    <w:p>
      <w:pPr>
        <w:pStyle w:val="ListBullet"/>
        <w:spacing w:after="40"/>
        <w:ind w:left="259" w:hanging="173"/>
      </w:pPr>
      <w:r>
        <w:t>Managing Project Stakeholders; Collaborating with Microsoft 365 — LinkedIn Learning | 2024</w:t>
      </w:r>
    </w:p>
    <w:p>
      <w:pPr>
        <w:pStyle w:val="ListBullet"/>
        <w:spacing w:after="40"/>
        <w:ind w:left="259" w:hanging="173"/>
      </w:pPr>
      <w:r>
        <w:t>Administrative Professional Foundations — LinkedIn Learning | Feb 2025</w:t>
      </w:r>
    </w:p>
    <w:p>
      <w:pPr>
        <w:pStyle w:val="Heading1"/>
      </w:pPr>
      <w:r>
        <w:t>TOOLS &amp; LANGUAGES</w:t>
      </w:r>
    </w:p>
    <w:p>
      <w:r>
        <w:t>Tools: AutoCAD, Microsoft Excel, Word and PowerPoint.</w:t>
        <w:br/>
        <w:t>Arabic: Native | English: Good</w:t>
      </w:r>
    </w:p>
    <w:sectPr w:rsidR="00FC693F" w:rsidRPr="0006063C" w:rsidSect="00034616">
      <w:pgSz w:w="12240" w:h="15840"/>
      <w:pgMar w:top="792" w:right="979" w:bottom="792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color w:val="323B46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87E8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