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354C"/>
          <w:sz w:val="36"/>
        </w:rPr>
        <w:t>MAHFOUZ SALAH MAHFOUZ SOLIMAN</w:t>
      </w:r>
    </w:p>
    <w:p>
      <w:pPr>
        <w:jc w:val="center"/>
      </w:pPr>
      <w:r>
        <w:rPr>
          <w:b/>
          <w:color w:val="146677"/>
          <w:sz w:val="17"/>
        </w:rPr>
        <w:t>FACILITIES &amp; MEP | RETAIL DESIGN &amp; DELIVERY | TENANT FIT-OUT &amp; TECHNICAL OVERSIGHT</w:t>
      </w:r>
    </w:p>
    <w:p>
      <w:pPr>
        <w:spacing w:after="20"/>
        <w:jc w:val="center"/>
      </w:pPr>
      <w:r>
        <w:rPr>
          <w:sz w:val="16"/>
        </w:rPr>
        <w:t xml:space="preserve">Cairo, Egypt   |   +2 01027629474   |   +2 01221833667   |   </w:t>
      </w:r>
      <w:hyperlink r:id="rId9">
        <w:r>
          <w:rPr>
            <w:color w:val="146677"/>
            <w:u w:val="single"/>
            <w:sz w:val="16"/>
          </w:rPr>
          <w:t>Mahfouzsoliman2021@gmail.com</w:t>
        </w:r>
      </w:hyperlink>
    </w:p>
    <w:p>
      <w:pPr>
        <w:spacing w:after="50"/>
        <w:jc w:val="center"/>
      </w:pPr>
      <w:r>
        <w:rPr>
          <w:b/>
          <w:color w:val="14354C"/>
          <w:sz w:val="16"/>
        </w:rPr>
        <w:t xml:space="preserve">LinkedIn: </w:t>
      </w:r>
      <w:hyperlink r:id="rId10">
        <w:r>
          <w:rPr>
            <w:color w:val="146677"/>
            <w:u w:val="single"/>
            <w:sz w:val="16"/>
          </w:rPr>
          <w:t>linkedin.com/in/mahfouz-salah-suleiman-9058b2207</w:t>
        </w:r>
      </w:hyperlink>
      <w:r>
        <w:rPr>
          <w:color w:val="788796"/>
          <w:sz w:val="16"/>
        </w:rPr>
        <w:t xml:space="preserve">   |   </w:t>
      </w:r>
      <w:r>
        <w:rPr>
          <w:b/>
          <w:color w:val="14354C"/>
          <w:sz w:val="16"/>
        </w:rPr>
        <w:t xml:space="preserve">Portfolio: </w:t>
      </w:r>
      <w:hyperlink r:id="rId11">
        <w:r>
          <w:rPr>
            <w:color w:val="146677"/>
            <w:u w:val="single"/>
            <w:sz w:val="16"/>
          </w:rPr>
          <w:t>portfolio.mahfouz-salah.workers.dev</w:t>
        </w:r>
      </w:hyperlink>
    </w:p>
    <w:p>
      <w:pPr>
        <w:keepNext/>
        <w:spacing w:before="120" w:after="40"/>
      </w:pPr>
      <w:r>
        <w:rPr>
          <w:b/>
          <w:color w:val="146677"/>
          <w:sz w:val="19"/>
        </w:rPr>
        <w:t>PROFESSIONAL SUMMARY</w:t>
      </w:r>
    </w:p>
    <w:p>
      <w:r>
        <w:t>Facilities and MEP professional with 15+ years of experience across electrical maintenance, facility operations, commercial mall development, and retail tenant fit-outs. Experienced in reviewing MEP designs, specifications and shop drawings; following up execution; coordinating with tenants, contractors and consultants; and supporting inspections, testing, snagging and handover. Targeting Retail Design &amp; Delivery (RDD) / MEP leadership opportunities.</w:t>
      </w:r>
    </w:p>
    <w:p>
      <w:pPr>
        <w:keepNext/>
        <w:spacing w:before="120" w:after="40"/>
      </w:pPr>
      <w:r>
        <w:rPr>
          <w:b/>
          <w:color w:val="146677"/>
          <w:sz w:val="19"/>
        </w:rPr>
        <w:t>CORE COMPETENCIES</w:t>
      </w:r>
    </w:p>
    <w:p>
      <w:pPr>
        <w:pStyle w:val="ListBullet"/>
        <w:spacing w:after="20"/>
        <w:ind w:left="259" w:hanging="173"/>
      </w:pPr>
      <w:r>
        <w:t>Retail Design &amp; Delivery (RDD) support and tenant fit-out coordination</w:t>
      </w:r>
    </w:p>
    <w:p>
      <w:pPr>
        <w:pStyle w:val="ListBullet"/>
        <w:spacing w:after="20"/>
        <w:ind w:left="259" w:hanging="173"/>
      </w:pPr>
      <w:r>
        <w:t>MEP design and shop-drawing review; technical comments and compliance follow-up</w:t>
      </w:r>
    </w:p>
    <w:p>
      <w:pPr>
        <w:pStyle w:val="ListBullet"/>
        <w:spacing w:after="20"/>
        <w:ind w:left="259" w:hanging="173"/>
      </w:pPr>
      <w:r>
        <w:t>Consultant-side site oversight, execution monitoring, inspections and snagging</w:t>
      </w:r>
    </w:p>
    <w:p>
      <w:pPr>
        <w:pStyle w:val="ListBullet"/>
        <w:spacing w:after="20"/>
        <w:ind w:left="259" w:hanging="173"/>
      </w:pPr>
      <w:r>
        <w:t>Testing, commissioning, documentation and handover coordination</w:t>
      </w:r>
    </w:p>
    <w:p>
      <w:pPr>
        <w:pStyle w:val="ListBullet"/>
        <w:spacing w:after="20"/>
        <w:ind w:left="259" w:hanging="173"/>
      </w:pPr>
      <w:r>
        <w:t>Electrical systems, HVAC, firefighting, fire alarm, plumbing, drainage and pumps</w:t>
      </w:r>
    </w:p>
    <w:p>
      <w:pPr>
        <w:pStyle w:val="ListBullet"/>
        <w:spacing w:after="20"/>
        <w:ind w:left="259" w:hanging="173"/>
      </w:pPr>
      <w:r>
        <w:t>Facilities operations, preventive/corrective maintenance and service contracts</w:t>
      </w:r>
    </w:p>
    <w:p>
      <w:pPr>
        <w:pStyle w:val="ListBullet"/>
        <w:spacing w:after="20"/>
        <w:ind w:left="259" w:hanging="173"/>
      </w:pPr>
      <w:r>
        <w:t>Budgeting, utilities, contractor/tenant/consultant coordination</w:t>
      </w:r>
    </w:p>
    <w:p>
      <w:pPr>
        <w:pStyle w:val="ListBullet"/>
        <w:spacing w:after="20"/>
        <w:ind w:left="259" w:hanging="173"/>
      </w:pPr>
      <w:r>
        <w:t>Civil Defense / fire-life-safety coordination, HSE and work permits</w:t>
      </w:r>
    </w:p>
    <w:p>
      <w:pPr>
        <w:pStyle w:val="ListBullet"/>
        <w:spacing w:after="20"/>
        <w:ind w:left="259" w:hanging="173"/>
      </w:pPr>
      <w:r>
        <w:t>AutoCAD, Microsoft Excel, Word and PowerPoint</w:t>
      </w:r>
    </w:p>
    <w:p>
      <w:pPr>
        <w:keepNext/>
        <w:spacing w:before="120" w:after="40"/>
      </w:pPr>
      <w:r>
        <w:rPr>
          <w:b/>
          <w:color w:val="146677"/>
          <w:sz w:val="19"/>
        </w:rPr>
        <w:t>PROFESSIONAL EXPERIENCE</w:t>
      </w:r>
    </w:p>
    <w:p>
      <w:pPr>
        <w:keepNext/>
        <w:spacing w:before="90" w:after="0"/>
      </w:pPr>
      <w:r>
        <w:rPr>
          <w:b/>
          <w:color w:val="14354C"/>
        </w:rPr>
        <w:t>MEGA PLAN</w:t>
      </w:r>
      <w:r>
        <w:rPr>
          <w:i/>
          <w:sz w:val="16"/>
        </w:rPr>
        <w:t xml:space="preserve">  |  Oct 2024 – Present</w:t>
      </w:r>
    </w:p>
    <w:p>
      <w:pPr>
        <w:keepNext/>
        <w:spacing w:after="30"/>
      </w:pPr>
      <w:r>
        <w:rPr>
          <w:b/>
        </w:rPr>
        <w:t>Facilities / MEP Department Manager – Consultant-side Technical Oversight</w:t>
      </w:r>
    </w:p>
    <w:p>
      <w:pPr>
        <w:pStyle w:val="ListBullet"/>
        <w:spacing w:after="20"/>
        <w:ind w:left="259" w:hanging="173"/>
      </w:pPr>
      <w:r>
        <w:t>Provide consultant-side technical oversight for MEP execution and retail tenant fit-out works.</w:t>
      </w:r>
    </w:p>
    <w:p>
      <w:pPr>
        <w:pStyle w:val="ListBullet"/>
        <w:spacing w:after="20"/>
        <w:ind w:left="259" w:hanging="173"/>
      </w:pPr>
      <w:r>
        <w:t>Review tenant MEP drawings, shop drawings, design details and technical submissions; coordinate comments and follow-up.</w:t>
      </w:r>
    </w:p>
    <w:p>
      <w:pPr>
        <w:pStyle w:val="ListBullet"/>
        <w:spacing w:after="20"/>
        <w:ind w:left="259" w:hanging="173"/>
      </w:pPr>
      <w:r>
        <w:t>Monitor site execution, inspections, testing, snagging and handover readiness, coordinating with tenants, contractors and relevant stakeholders.</w:t>
      </w:r>
    </w:p>
    <w:p>
      <w:pPr>
        <w:pStyle w:val="ListBullet"/>
        <w:spacing w:after="20"/>
        <w:ind w:left="259" w:hanging="173"/>
      </w:pPr>
      <w:r>
        <w:t>Coordinate Civil Defense and fire/life-safety requirements as applicable to project works.</w:t>
      </w:r>
    </w:p>
    <w:p>
      <w:pPr>
        <w:pStyle w:val="ListBullet"/>
        <w:spacing w:after="20"/>
        <w:ind w:left="259" w:hanging="173"/>
      </w:pPr>
      <w:r>
        <w:t>Support tenant fit-outs across East Plaza Mall, Kayan Plaza Mall, Souq El Madina Mall and 60 Feddan Club Mall (approximately 11 tenant fit-outs collectively).</w:t>
      </w:r>
    </w:p>
    <w:p>
      <w:pPr>
        <w:pStyle w:val="ListBullet"/>
        <w:spacing w:after="20"/>
        <w:ind w:left="259" w:hanging="173"/>
      </w:pPr>
      <w:r>
        <w:t>Review drawings for 20+ tenants collectively across Mall Arena (Sarai Compound), Mall Taj (Taj City Compound) and Mall Kinda, and follow up MEP execution.</w:t>
      </w:r>
    </w:p>
    <w:p>
      <w:pPr>
        <w:pStyle w:val="ListBullet"/>
        <w:spacing w:after="20"/>
        <w:ind w:left="259" w:hanging="173"/>
      </w:pPr>
      <w:r>
        <w:t>Review drawings for 10 tenants and follow up MEP execution at Sky Walk, 6th of October City.</w:t>
      </w:r>
    </w:p>
    <w:p>
      <w:pPr>
        <w:pStyle w:val="ListBullet"/>
        <w:spacing w:after="20"/>
        <w:ind w:left="259" w:hanging="173"/>
      </w:pPr>
      <w:r>
        <w:t>Supervised works involving 35+ tenants at Muse Mall, near Al Naib Al Aam Bridge.</w:t>
      </w:r>
    </w:p>
    <w:p>
      <w:pPr>
        <w:keepNext/>
        <w:spacing w:before="90" w:after="0"/>
      </w:pPr>
      <w:r>
        <w:rPr>
          <w:b/>
          <w:color w:val="14354C"/>
        </w:rPr>
        <w:t>AL-AMAL FOR DEVELOPMENT AND TRADE</w:t>
      </w:r>
      <w:r>
        <w:rPr>
          <w:i/>
          <w:sz w:val="16"/>
        </w:rPr>
        <w:t xml:space="preserve">  |  Jan 2017 – Sep 2024</w:t>
      </w:r>
    </w:p>
    <w:p>
      <w:pPr>
        <w:keepNext/>
        <w:spacing w:after="30"/>
      </w:pPr>
      <w:r>
        <w:rPr>
          <w:b/>
        </w:rPr>
        <w:t>Facilities Manager / Head of Facilities Department</w:t>
      </w:r>
    </w:p>
    <w:p>
      <w:pPr>
        <w:pStyle w:val="ListBullet"/>
        <w:spacing w:after="20"/>
        <w:ind w:left="259" w:hanging="173"/>
      </w:pPr>
      <w:r>
        <w:t>Managed facilities operations and maintenance for Cross 10 Mall (approximately 22,000 m²).</w:t>
      </w:r>
    </w:p>
    <w:p>
      <w:pPr>
        <w:pStyle w:val="ListBullet"/>
        <w:spacing w:after="20"/>
        <w:ind w:left="259" w:hanging="173"/>
      </w:pPr>
      <w:r>
        <w:t>Led a facilities team of approximately 25 staff and coordinated day-to-day service delivery.</w:t>
      </w:r>
    </w:p>
    <w:p>
      <w:pPr>
        <w:pStyle w:val="ListBullet"/>
        <w:spacing w:after="20"/>
        <w:ind w:left="259" w:hanging="173"/>
      </w:pPr>
      <w:r>
        <w:t>Coordinated tenant fit-outs, maintenance activities, shop drawings, material approvals, testing, snagging and handover.</w:t>
      </w:r>
    </w:p>
    <w:p>
      <w:pPr>
        <w:pStyle w:val="ListBullet"/>
        <w:spacing w:after="20"/>
        <w:ind w:left="259" w:hanging="173"/>
      </w:pPr>
      <w:r>
        <w:t>Managed maintenance budgets, service contracts, utilities, suppliers and contractor performance.</w:t>
      </w:r>
    </w:p>
    <w:p>
      <w:pPr>
        <w:pStyle w:val="ListBullet"/>
        <w:spacing w:after="20"/>
        <w:ind w:left="259" w:hanging="173"/>
      </w:pPr>
      <w:r>
        <w:t>Oversaw a maintenance contract valued at approximately EGP 150,000 and supported inventory/process improvements.</w:t>
      </w:r>
    </w:p>
    <w:p>
      <w:pPr>
        <w:pStyle w:val="ListBullet"/>
        <w:spacing w:after="20"/>
        <w:ind w:left="259" w:hanging="173"/>
      </w:pPr>
      <w:r>
        <w:t>Coordinated works and tenant requirements across mall operations while maintaining safety and service continuity.</w:t>
      </w:r>
    </w:p>
    <w:p>
      <w:pPr>
        <w:keepNext/>
        <w:spacing w:before="90" w:after="0"/>
      </w:pPr>
      <w:r>
        <w:rPr>
          <w:b/>
          <w:color w:val="14354C"/>
        </w:rPr>
        <w:t>HYPER ONE TRADING COMPANY</w:t>
      </w:r>
      <w:r>
        <w:rPr>
          <w:i/>
          <w:sz w:val="16"/>
        </w:rPr>
        <w:t xml:space="preserve">  |  Nov 2016 – Jan 2017</w:t>
      </w:r>
    </w:p>
    <w:p>
      <w:pPr>
        <w:keepNext/>
        <w:spacing w:after="30"/>
      </w:pPr>
      <w:r>
        <w:rPr>
          <w:b/>
        </w:rPr>
        <w:t>Facilities Management Supervisor</w:t>
      </w:r>
    </w:p>
    <w:p>
      <w:pPr>
        <w:pStyle w:val="ListBullet"/>
        <w:keepNext/>
        <w:spacing w:after="20"/>
        <w:ind w:left="259" w:hanging="173"/>
      </w:pPr>
      <w:r>
        <w:t>Supervised day-to-day facilities activities and coordinated maintenance support and service requests.</w:t>
      </w:r>
    </w:p>
    <w:p>
      <w:pPr>
        <w:keepNext/>
        <w:spacing w:before="90" w:after="0"/>
      </w:pPr>
      <w:r>
        <w:rPr>
          <w:b/>
          <w:color w:val="14354C"/>
        </w:rPr>
        <w:t>ENGINEERING CONTRACTING OFFICE – RAMADAN &amp; HUSSEIN ABU HAMID</w:t>
      </w:r>
      <w:r>
        <w:rPr>
          <w:i/>
          <w:sz w:val="16"/>
        </w:rPr>
        <w:t xml:space="preserve">  |  Nov 2014 – Aug 2016</w:t>
      </w:r>
    </w:p>
    <w:p>
      <w:pPr>
        <w:keepNext/>
        <w:spacing w:after="30"/>
      </w:pPr>
      <w:r>
        <w:rPr>
          <w:b/>
        </w:rPr>
        <w:t>Electrical / Equipment Maintenance Engineer</w:t>
      </w:r>
    </w:p>
    <w:p>
      <w:pPr>
        <w:pStyle w:val="ListBullet"/>
        <w:keepNext/>
        <w:spacing w:after="20"/>
        <w:ind w:left="259" w:hanging="173"/>
      </w:pPr>
      <w:r>
        <w:t>Supported electrical and equipment maintenance activities, troubleshooting and operational reliability.</w:t>
      </w:r>
    </w:p>
    <w:p>
      <w:pPr>
        <w:keepNext/>
        <w:spacing w:before="90" w:after="0"/>
      </w:pPr>
      <w:r>
        <w:rPr>
          <w:b/>
          <w:color w:val="14354C"/>
        </w:rPr>
        <w:t>INTERNATIONAL CONTRACTING COMPANY (MUNTASER)</w:t>
      </w:r>
      <w:r>
        <w:rPr>
          <w:i/>
          <w:sz w:val="16"/>
        </w:rPr>
        <w:t xml:space="preserve">  |  Nov 2010 – Oct 2014</w:t>
      </w:r>
    </w:p>
    <w:p>
      <w:pPr>
        <w:keepNext/>
        <w:spacing w:after="30"/>
      </w:pPr>
      <w:r>
        <w:rPr>
          <w:b/>
        </w:rPr>
        <w:t>Electrical Maintenance Engineer</w:t>
      </w:r>
    </w:p>
    <w:p>
      <w:pPr>
        <w:pStyle w:val="ListBullet"/>
        <w:keepNext/>
        <w:spacing w:after="20"/>
        <w:ind w:left="259" w:hanging="173"/>
      </w:pPr>
      <w:r>
        <w:t>Performed electrical maintenance and troubleshooting and supported safe, reliable equipment operation.</w:t>
      </w:r>
    </w:p>
    <w:p>
      <w:pPr>
        <w:keepNext/>
        <w:spacing w:before="120" w:after="40"/>
      </w:pPr>
      <w:r>
        <w:rPr>
          <w:b/>
          <w:color w:val="146677"/>
          <w:sz w:val="19"/>
        </w:rPr>
        <w:t>EDUCATION</w:t>
      </w:r>
    </w:p>
    <w:p>
      <w:pPr>
        <w:keepNext/>
        <w:spacing w:after="20"/>
      </w:pPr>
      <w:r>
        <w:rPr>
          <w:b/>
        </w:rPr>
        <w:t xml:space="preserve">Bachelor of Industrial Education — </w:t>
      </w:r>
      <w:r>
        <w:t>Electronics Technology Department, Helwan University | 2009</w:t>
      </w:r>
    </w:p>
    <w:p>
      <w:pPr>
        <w:keepNext/>
        <w:spacing w:after="20"/>
      </w:pPr>
      <w:r>
        <w:rPr>
          <w:b/>
        </w:rPr>
        <w:t xml:space="preserve">Graduation Project — </w:t>
      </w:r>
      <w:r>
        <w:t>Miniature laboratory system for voltage/current measurement | Excellent</w:t>
      </w:r>
    </w:p>
    <w:p>
      <w:pPr>
        <w:keepNext/>
        <w:spacing w:before="120" w:after="40"/>
      </w:pPr>
      <w:r>
        <w:rPr>
          <w:b/>
          <w:color w:val="146677"/>
          <w:sz w:val="19"/>
        </w:rPr>
        <w:t>PROFESSIONAL DEVELOPMENT</w:t>
      </w:r>
    </w:p>
    <w:p>
      <w:pPr>
        <w:pStyle w:val="ListBullet"/>
        <w:spacing w:after="20"/>
      </w:pPr>
      <w:r>
        <w:t>Applied Supervisory Professional Diploma, AUC School of Continuing Education | Nov 2022 – Nov 2023 | 210 hours</w:t>
      </w:r>
    </w:p>
    <w:p>
      <w:pPr>
        <w:pStyle w:val="ListBullet"/>
        <w:spacing w:after="20"/>
      </w:pPr>
      <w:r>
        <w:t>Professional development courses via LinkedIn Learning | 2023–2025</w:t>
      </w:r>
    </w:p>
    <w:p>
      <w:pPr>
        <w:keepNext/>
        <w:spacing w:before="120" w:after="40"/>
      </w:pPr>
      <w:r>
        <w:rPr>
          <w:b/>
          <w:color w:val="146677"/>
          <w:sz w:val="19"/>
        </w:rPr>
        <w:t>TOOLS &amp; LANGUAGES</w:t>
      </w:r>
    </w:p>
    <w:p>
      <w:r>
        <w:t>Tools: AutoCAD, Microsoft Excel, Word and PowerPoint.</w:t>
      </w:r>
    </w:p>
    <w:p>
      <w:r>
        <w:t>Arabic: Native  |  English: Good</w:t>
      </w:r>
    </w:p>
    <w:sectPr w:rsidR="00FC693F" w:rsidRPr="0006063C" w:rsidSect="00034616"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30"/>
    </w:pPr>
    <w:rPr>
      <w:rFonts w:ascii="Aptos" w:hAnsi="Aptos"/>
      <w:color w:val="2D374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Mahfouzsoliman2021@gmail.com" TargetMode="External"/><Relationship Id="rId10" Type="http://schemas.openxmlformats.org/officeDocument/2006/relationships/hyperlink" Target="https://www.linkedin.com/in/mahfouz-salah-suleiman-9058b2207/" TargetMode="External"/><Relationship Id="rId11" Type="http://schemas.openxmlformats.org/officeDocument/2006/relationships/hyperlink" Target="https://portfolio.mahfouz-salah.workers.dev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