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jc w:val="center"/>
      </w:pPr>
      <w:r>
        <w:rPr>
          <w:rFonts w:ascii="Kalpurush" w:cs="Kalpurush" w:eastAsia="Kalpurush" w:hAnsi="Kalpurush"/>
          <w:sz w:val="20"/>
          <w:szCs w:val="20"/>
        </w:rPr>
        <w:t xml:space="preserve">জেলা জজ আদালত, টাঙ্গাইল</w:t>
      </w:r>
    </w:p>
    <w:p>
      <w:r>
        <w:rPr>
          <w:rFonts w:ascii="Kalpurush" w:cs="Kalpurush" w:eastAsia="Kalpurush" w:hAnsi="Kalpurush"/>
        </w:rPr>
        <w:t xml:space="preserve"/>
      </w:r>
    </w:p>
    <w:p>
      <w:pPr>
        <w:pStyle w:val="Heading2"/>
      </w:pPr>
      <w:r>
        <w:rPr>
          <w:rFonts w:ascii="Kalpurush" w:cs="Kalpurush" w:eastAsia="Kalpurush" w:hAnsi="Kalpurush"/>
          <w:sz w:val="20"/>
          <w:szCs w:val="20"/>
        </w:rPr>
        <w:t xml:space="preserve">আপীল মামলা নং ৩৮/২০২৬</w:t>
      </w:r>
    </w:p>
    <w:p>
      <w:pPr>
        <w:pStyle w:val="Heading3"/>
      </w:pPr>
      <w:r>
        <w:rPr>
          <w:rFonts w:ascii="Kalpurush" w:cs="Kalpurush" w:eastAsia="Kalpurush" w:hAnsi="Kalpurush"/>
          <w:sz w:val="20"/>
          <w:szCs w:val="20"/>
        </w:rPr>
        <w:t xml:space="preserve">(বাটোয়ারা মামলা নং ৬৬/২০১৬, সখিপুর সিভিল জজ আদালত হইতে উদ্ভূত)</w:t>
      </w:r>
    </w:p>
    <w:p>
      <w:r>
        <w:rPr>
          <w:rFonts w:ascii="Kalpurush" w:cs="Kalpurush" w:eastAsia="Kalpurush" w:hAnsi="Kalpurush"/>
        </w:rPr>
        <w:t xml:space="preserve"/>
      </w:r>
    </w:p>
    <w:p>
      <w:r>
        <w:rPr>
          <w:rFonts w:ascii="Kalpurush" w:cs="Kalpurush" w:eastAsia="Kalpurush" w:hAnsi="Kalpurush"/>
          <w:b/>
          <w:bCs/>
          <w:sz w:val="20"/>
          <w:szCs w:val="20"/>
        </w:rPr>
        <w:t xml:space="preserve">হাতেম আলী ও অন্যান্য (আপীল্যান্ট/বাদী)</w:t>
      </w:r>
    </w:p>
    <w:p>
      <w:r>
        <w:rPr>
          <w:rFonts w:ascii="Kalpurush" w:cs="Kalpurush" w:eastAsia="Kalpurush" w:hAnsi="Kalpurush"/>
          <w:sz w:val="20"/>
          <w:szCs w:val="20"/>
        </w:rPr>
        <w:t xml:space="preserve">বনাম</w:t>
      </w:r>
    </w:p>
    <w:p>
      <w:r>
        <w:rPr>
          <w:rFonts w:ascii="Kalpurush" w:cs="Kalpurush" w:eastAsia="Kalpurush" w:hAnsi="Kalpurush"/>
          <w:b/>
          <w:bCs/>
          <w:sz w:val="20"/>
          <w:szCs w:val="20"/>
        </w:rPr>
        <w:t xml:space="preserve">আলহাজ উদ্দিন ও অন্যান্য (রেসপন্ডেন্ট/বিবাদী)</w:t>
      </w:r>
    </w:p>
    <w:p>
      <w:r>
        <w:rPr>
          <w:rFonts w:ascii="Kalpurush" w:cs="Kalpurush" w:eastAsia="Kalpurush" w:hAnsi="Kalpurush"/>
        </w:rPr>
        <w:t xml:space="preserve"/>
      </w:r>
    </w:p>
    <w:p>
      <w:pPr>
        <w:pStyle w:val="Heading1"/>
        <w:jc w:val="center"/>
      </w:pPr>
      <w:r>
        <w:rPr>
          <w:rFonts w:ascii="Kalpurush" w:cs="Kalpurush" w:eastAsia="Kalpurush" w:hAnsi="Kalpurush"/>
          <w:sz w:val="20"/>
          <w:szCs w:val="20"/>
        </w:rPr>
        <w:t xml:space="preserve">আপীল্যান্টপক্ষের অতিরিক্ত/পরিপূরক লিখিত যুক্তিতর্ক</w:t>
      </w:r>
    </w:p>
    <w:p>
      <w:r>
        <w:rPr>
          <w:rFonts w:ascii="Kalpurush" w:cs="Kalpurush" w:eastAsia="Kalpurush" w:hAnsi="Kalpurush"/>
          <w:b/>
          <w:bCs/>
          <w:sz w:val="20"/>
          <w:szCs w:val="20"/>
        </w:rPr>
        <w:t xml:space="preserve">Version 94</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r>
        <w:rPr>
          <w:rFonts w:ascii="Kalpurush" w:cs="Kalpurush" w:eastAsia="Kalpurush" w:hAnsi="Kalpurush"/>
          <w:sz w:val="20"/>
          <w:szCs w:val="20"/>
        </w:rPr>
        <w:t xml:space="preserve">মহামান্য আদালতের সদয় অবগতির জন্য নিবেদন এই যে, আপীল মেমোরিয়ালে উত্থাপিত grounds-সমূহের ধারাবাহিকতায় নিম্নোক্ত বিষয়সমূহ বিশেষভাবে বিবেচনার দাবি রাখে।</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2"/>
      </w:pPr>
      <w:r>
        <w:rPr>
          <w:rFonts w:ascii="Kalpurush" w:cs="Kalpurush" w:eastAsia="Kalpurush" w:hAnsi="Kalpurush"/>
          <w:sz w:val="20"/>
          <w:szCs w:val="20"/>
        </w:rPr>
        <w:t xml:space="preserve">১. মামলার প্রকৃত প্রশ্ন: “কে রায়ত ছিলেন?”—এই প্রশ্নের উত্তর রেকর্ডের ধারাবাহিকতায় খুঁজিতে হইবে</w:t>
      </w:r>
    </w:p>
    <w:p>
      <w:r>
        <w:rPr>
          <w:rFonts w:ascii="Kalpurush" w:cs="Kalpurush" w:eastAsia="Kalpurush" w:hAnsi="Kalpurush"/>
        </w:rPr>
        <w:t xml:space="preserve"/>
      </w:r>
    </w:p>
    <w:p>
      <w:r>
        <w:rPr>
          <w:rFonts w:ascii="Kalpurush" w:cs="Kalpurush" w:eastAsia="Kalpurush" w:hAnsi="Kalpurush"/>
          <w:sz w:val="20"/>
          <w:szCs w:val="20"/>
        </w:rPr>
        <w:t xml:space="preserve">মহামান্য আদালত,</w:t>
      </w:r>
    </w:p>
    <w:p>
      <w:r>
        <w:rPr>
          <w:rFonts w:ascii="Kalpurush" w:cs="Kalpurush" w:eastAsia="Kalpurush" w:hAnsi="Kalpurush"/>
        </w:rPr>
        <w:t xml:space="preserve"/>
      </w:r>
    </w:p>
    <w:p>
      <w:r>
        <w:rPr>
          <w:rFonts w:ascii="Kalpurush" w:cs="Kalpurush" w:eastAsia="Kalpurush" w:hAnsi="Kalpurush"/>
          <w:sz w:val="20"/>
          <w:szCs w:val="20"/>
        </w:rPr>
        <w:t xml:space="preserve">এই মামলায় বিবাদীপক্ষের বক্তব্য গ্রহণ করিতে গেলে প্রথমেই একটি foundational প্রশ্নের উত্তর দিতে হয়:</w:t>
      </w:r>
    </w:p>
    <w:p>
      <w:r>
        <w:rPr>
          <w:rFonts w:ascii="Kalpurush" w:cs="Kalpurush" w:eastAsia="Kalpurush" w:hAnsi="Kalpurush"/>
        </w:rPr>
        <w:t xml:space="preserve"/>
      </w:r>
    </w:p>
    <w:p>
      <w:pPr>
        <w:ind w:left="720"/>
      </w:pPr>
      <w:r>
        <w:rPr>
          <w:rFonts w:ascii="Kalpurush" w:cs="Kalpurush" w:eastAsia="Kalpurush" w:hAnsi="Kalpurush"/>
          <w:i/>
          <w:iCs/>
          <w:sz w:val="20"/>
          <w:szCs w:val="20"/>
        </w:rPr>
        <w:t xml:space="preserve">আব্দুল করিম কীভাবে এবং কোন বৈধ দলিল বা সরকারি রেকর্ডের মাধ্যমে নালিশী জমির রায়ত হইলেন?</w:t>
      </w:r>
    </w:p>
    <w:p>
      <w:r>
        <w:rPr>
          <w:rFonts w:ascii="Kalpurush" w:cs="Kalpurush" w:eastAsia="Kalpurush" w:hAnsi="Kalpurush"/>
        </w:rPr>
        <w:t xml:space="preserve"/>
      </w:r>
    </w:p>
    <w:p>
      <w:r>
        <w:rPr>
          <w:rFonts w:ascii="Kalpurush" w:cs="Kalpurush" w:eastAsia="Kalpurush" w:hAnsi="Kalpurush"/>
          <w:sz w:val="20"/>
          <w:szCs w:val="20"/>
        </w:rPr>
        <w:t xml:space="preserve">SA Act-এর 144A ধারার বিধানমতে SA 238 হলো statutory record-of-rights। আমরা SA 238-কে conclusive title বলছি না; আমরা বলছি respondents-এর alleged displacement proved হয়নি।</w:t>
      </w:r>
    </w:p>
    <w:p>
      <w:r>
        <w:rPr>
          <w:rFonts w:ascii="Kalpurush" w:cs="Kalpurush" w:eastAsia="Kalpurush" w:hAnsi="Kalpurush"/>
        </w:rPr>
        <w:t xml:space="preserve"/>
      </w:r>
    </w:p>
    <w:p>
      <w:r>
        <w:rPr>
          <w:rFonts w:ascii="Kalpurush" w:cs="Kalpurush" w:eastAsia="Kalpurush" w:hAnsi="Kalpurush"/>
          <w:sz w:val="20"/>
          <w:szCs w:val="20"/>
        </w:rPr>
        <w:t xml:space="preserve">এই particular asserted correction-এর factual foundation-এর evidentiary burden এড়িয়ে সরাসরি পরবর্তী উত্তরাধিকার বা ১৯৬৯ সালের কথিত সংশোধনে যাওয়া যায় না।</w:t>
      </w:r>
    </w:p>
    <w:p>
      <w:r>
        <w:rPr>
          <w:rFonts w:ascii="Kalpurush" w:cs="Kalpurush" w:eastAsia="Kalpurush" w:hAnsi="Kalpurush"/>
        </w:rPr>
        <w:t xml:space="preserve"/>
      </w:r>
    </w:p>
    <w:p>
      <w:r>
        <w:rPr>
          <w:rFonts w:ascii="Kalpurush" w:cs="Kalpurush" w:eastAsia="Kalpurush" w:hAnsi="Kalpurush"/>
          <w:sz w:val="20"/>
          <w:szCs w:val="20"/>
        </w:rPr>
        <w:t xml:space="preserve">কারণ, বিবাদীপক্ষের সম্পূর্ণ দাবি দাঁড়িয়ে আছে এই proposition-এর উপর যে—</w:t>
      </w:r>
    </w:p>
    <w:p>
      <w:r>
        <w:rPr>
          <w:rFonts w:ascii="Kalpurush" w:cs="Kalpurush" w:eastAsia="Kalpurush" w:hAnsi="Kalpurush"/>
        </w:rPr>
        <w:t xml:space="preserve"/>
      </w:r>
    </w:p>
    <w:p>
      <w:r>
        <w:rPr>
          <w:rFonts w:ascii="Kalpurush" w:cs="Kalpurush" w:eastAsia="Kalpurush" w:hAnsi="Kalpurush"/>
          <w:sz w:val="20"/>
          <w:szCs w:val="20"/>
        </w:rPr>
        <w:t xml:space="preserve">আব্দুল করিম → প্রজা → মৃত্যুর পর উত্তরাধিকার → সোনাভানু → পরবর্তী হস্তান্তর।</w:t>
      </w:r>
    </w:p>
    <w:p>
      <w:r>
        <w:rPr>
          <w:rFonts w:ascii="Kalpurush" w:cs="Kalpurush" w:eastAsia="Kalpurush" w:hAnsi="Kalpurush"/>
        </w:rPr>
        <w:t xml:space="preserve"/>
      </w:r>
    </w:p>
    <w:p>
      <w:r>
        <w:rPr>
          <w:rFonts w:ascii="Kalpurush" w:cs="Kalpurush" w:eastAsia="Kalpurush" w:hAnsi="Kalpurush"/>
          <w:sz w:val="20"/>
          <w:szCs w:val="20"/>
        </w:rPr>
        <w:t xml:space="preserve">অতএব, chain-এর প্রথম link-টিই যদি নির্ভরযোগ্য প্রমাণে প্রতিষ্ঠিত না হয়, পরবর্তী link-গুলির উপর দাঁড়িয়ে title প্রতিষ্ঠা করা কঠিন হয়ে পড়ে।</w:t>
      </w:r>
    </w:p>
    <w:p>
      <w:r>
        <w:rPr>
          <w:rFonts w:ascii="Kalpurush" w:cs="Kalpurush" w:eastAsia="Kalpurush" w:hAnsi="Kalpurush"/>
        </w:rPr>
        <w:t xml:space="preserve"/>
      </w:r>
    </w:p>
    <w:p>
      <w:r>
        <w:rPr>
          <w:rFonts w:ascii="Kalpurush" w:cs="Kalpurush" w:eastAsia="Kalpurush" w:hAnsi="Kalpurush"/>
          <w:sz w:val="20"/>
          <w:szCs w:val="20"/>
        </w:rPr>
        <w:t xml:space="preserve">অতএব বিজ্ঞ ট্রায়াল কোর্টের এই সিদ্ধান্ত আইন ও সাক্ষ্যের পরিপন্থী এবং বাতিলযোগ্য।</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2"/>
      </w:pPr>
      <w:r>
        <w:rPr>
          <w:rFonts w:ascii="Kalpurush" w:cs="Kalpurush" w:eastAsia="Kalpurush" w:hAnsi="Kalpurush"/>
          <w:sz w:val="20"/>
          <w:szCs w:val="20"/>
        </w:rPr>
        <w:t xml:space="preserve">২. CS রেকর্ডে ব্যক্তিগত রায়ত না থাকা—পরবর্তী SA রেকর্ড বোঝার ক্ষেত্রে গুরুত্বপূর্ণ corroborative circumstance</w:t>
      </w:r>
    </w:p>
    <w:p>
      <w:r>
        <w:rPr>
          <w:rFonts w:ascii="Kalpurush" w:cs="Kalpurush" w:eastAsia="Kalpurush" w:hAnsi="Kalpurush"/>
        </w:rPr>
        <w:t xml:space="preserve"/>
      </w:r>
    </w:p>
    <w:p>
      <w:r>
        <w:rPr>
          <w:rFonts w:ascii="Kalpurush" w:cs="Kalpurush" w:eastAsia="Kalpurush" w:hAnsi="Kalpurush"/>
          <w:sz w:val="20"/>
          <w:szCs w:val="20"/>
        </w:rPr>
        <w:t xml:space="preserve">নালিশী সম্পত্তির পূর্ববর্তী CS রেকর্ডে জমি ব্যক্তিগত রায়তি নামে রেকর্ডভুক্ত ছিল না; বরং নবাব এস্টেটের খাস হিসেবে প্রতিফলিত ছিল—এই fact-টি মামলার title history বোঝার ক্ষেত্রে অত্যন্ত গুরুত্বপূর্ণ।</w:t>
      </w:r>
    </w:p>
    <w:p>
      <w:r>
        <w:rPr>
          <w:rFonts w:ascii="Kalpurush" w:cs="Kalpurush" w:eastAsia="Kalpurush" w:hAnsi="Kalpurush"/>
        </w:rPr>
        <w:t xml:space="preserve"/>
      </w:r>
    </w:p>
    <w:p>
      <w:r>
        <w:rPr>
          <w:rFonts w:ascii="Kalpurush" w:cs="Kalpurush" w:eastAsia="Kalpurush" w:hAnsi="Kalpurush"/>
          <w:sz w:val="20"/>
          <w:szCs w:val="20"/>
        </w:rPr>
        <w:t xml:space="preserve">এখানে আপীল্যান্টদের বক্তব্য এই নয় যে—</w:t>
      </w:r>
    </w:p>
    <w:p>
      <w:r>
        <w:rPr>
          <w:rFonts w:ascii="Kalpurush" w:cs="Kalpurush" w:eastAsia="Kalpurush" w:hAnsi="Kalpurush"/>
        </w:rPr>
        <w:t xml:space="preserve"/>
      </w:r>
    </w:p>
    <w:p>
      <w:pPr>
        <w:ind w:left="720"/>
      </w:pPr>
      <w:r>
        <w:rPr>
          <w:rFonts w:ascii="Kalpurush" w:cs="Kalpurush" w:eastAsia="Kalpurush" w:hAnsi="Kalpurush"/>
          <w:i/>
          <w:iCs/>
          <w:sz w:val="20"/>
          <w:szCs w:val="20"/>
        </w:rPr>
        <w:t xml:space="preserve">“CS record একাই title সৃষ্টি বা ধ্বংস করে।”</w:t>
      </w:r>
    </w:p>
    <w:p>
      <w:r>
        <w:rPr>
          <w:rFonts w:ascii="Kalpurush" w:cs="Kalpurush" w:eastAsia="Kalpurush" w:hAnsi="Kalpurush"/>
        </w:rPr>
        <w:t xml:space="preserve"/>
      </w:r>
    </w:p>
    <w:p>
      <w:r>
        <w:rPr>
          <w:rFonts w:ascii="Kalpurush" w:cs="Kalpurush" w:eastAsia="Kalpurush" w:hAnsi="Kalpurush"/>
          <w:sz w:val="20"/>
          <w:szCs w:val="20"/>
        </w:rPr>
        <w:t xml:space="preserve">বরং বক্তব্যটি আরও সীমিত ও সুনির্দিষ্ট:</w:t>
      </w:r>
    </w:p>
    <w:p>
      <w:r>
        <w:rPr>
          <w:rFonts w:ascii="Kalpurush" w:cs="Kalpurush" w:eastAsia="Kalpurush" w:hAnsi="Kalpurush"/>
        </w:rPr>
        <w:t xml:space="preserve"/>
      </w:r>
    </w:p>
    <w:p>
      <w:pPr>
        <w:ind w:left="720"/>
      </w:pPr>
      <w:r>
        <w:rPr>
          <w:rFonts w:ascii="Kalpurush" w:cs="Kalpurush" w:eastAsia="Kalpurush" w:hAnsi="Kalpurush"/>
          <w:i/>
          <w:iCs/>
          <w:sz w:val="20"/>
          <w:szCs w:val="20"/>
        </w:rPr>
        <w:t xml:space="preserve">যখন CS record-এ কোনো ব্যক্তিগত raiyat নেই, এবং বিবাদীপক্ষ পরবর্তীতে সেই ব্যক্তির নামে tenancy সৃষ্টি হওয়ার কোনো নির্ভরযোগ্য foundational document দেখাতে পারেন না, তখন পরবর্তী State Acquisition পর্যায়ে সরকারি record-এ কার নাম রায়ত হিসেবে স্বীকৃত হয়েছে—সেটি title history নির্ণয়ের জন্য অত্যন্ত গুরুত্বপূর্ণ evidence।</w:t>
      </w:r>
    </w:p>
    <w:p>
      <w:r>
        <w:rPr>
          <w:rFonts w:ascii="Kalpurush" w:cs="Kalpurush" w:eastAsia="Kalpurush" w:hAnsi="Kalpurush"/>
        </w:rPr>
        <w:t xml:space="preserve"/>
      </w:r>
    </w:p>
    <w:p>
      <w:r>
        <w:rPr>
          <w:rFonts w:ascii="Kalpurush" w:cs="Kalpurush" w:eastAsia="Kalpurush" w:hAnsi="Kalpurush"/>
          <w:sz w:val="20"/>
          <w:szCs w:val="20"/>
        </w:rPr>
        <w:t xml:space="preserve">অর্থাৎ—</w:t>
      </w:r>
    </w:p>
    <w:p>
      <w:r>
        <w:rPr>
          <w:rFonts w:ascii="Kalpurush" w:cs="Kalpurush" w:eastAsia="Kalpurush" w:hAnsi="Kalpurush"/>
        </w:rPr>
        <w:t xml:space="preserve"/>
      </w:r>
    </w:p>
    <w:p>
      <w:r>
        <w:rPr>
          <w:rFonts w:ascii="Kalpurush" w:cs="Kalpurush" w:eastAsia="Kalpurush" w:hAnsi="Kalpurush"/>
          <w:sz w:val="20"/>
          <w:szCs w:val="20"/>
        </w:rPr>
        <w:t xml:space="preserve">CS → State Acquisition → SA Record</w:t>
      </w:r>
    </w:p>
    <w:p>
      <w:r>
        <w:rPr>
          <w:rFonts w:ascii="Kalpurush" w:cs="Kalpurush" w:eastAsia="Kalpurush" w:hAnsi="Kalpurush"/>
        </w:rPr>
        <w:t xml:space="preserve"/>
      </w:r>
    </w:p>
    <w:p>
      <w:r>
        <w:rPr>
          <w:rFonts w:ascii="Kalpurush" w:cs="Kalpurush" w:eastAsia="Kalpurush" w:hAnsi="Kalpurush"/>
          <w:sz w:val="20"/>
          <w:szCs w:val="20"/>
        </w:rPr>
        <w:t xml:space="preserve">এই historical sequence আদালতের সামনে বিচ্ছিন্নভাবে নয়, ধারাবাহিকভাবে দেখতে হবে।</w:t>
      </w:r>
    </w:p>
    <w:p>
      <w:r>
        <w:rPr>
          <w:rFonts w:ascii="Kalpurush" w:cs="Kalpurush" w:eastAsia="Kalpurush" w:hAnsi="Kalpurush"/>
        </w:rPr>
        <w:t xml:space="preserve"/>
      </w:r>
    </w:p>
    <w:p>
      <w:r>
        <w:rPr>
          <w:rFonts w:ascii="Kalpurush" w:cs="Kalpurush" w:eastAsia="Kalpurush" w:hAnsi="Kalpurush"/>
          <w:sz w:val="20"/>
          <w:szCs w:val="20"/>
        </w:rPr>
        <w:t xml:space="preserve">অতএব বিজ্ঞ ট্রায়াল কোর্টের এই সিদ্ধান্ত আইন ও সাক্ষ্যের পরিপন্থী এবং বাতিলযোগ্য।</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2"/>
      </w:pPr>
      <w:r>
        <w:rPr>
          <w:rFonts w:ascii="Kalpurush" w:cs="Kalpurush" w:eastAsia="Kalpurush" w:hAnsi="Kalpurush"/>
          <w:sz w:val="20"/>
          <w:szCs w:val="20"/>
        </w:rPr>
        <w:t xml:space="preserve">৩. যদি ১৯৩৪ সালের পত্তন সত্যিই হয়ে থাকে, তবে সেই পত্তনের সরকারি trace কোথায়?</w:t>
      </w:r>
    </w:p>
    <w:p>
      <w:r>
        <w:rPr>
          <w:rFonts w:ascii="Kalpurush" w:cs="Kalpurush" w:eastAsia="Kalpurush" w:hAnsi="Kalpurush"/>
        </w:rPr>
        <w:t xml:space="preserve"/>
      </w:r>
    </w:p>
    <w:p>
      <w:r>
        <w:rPr>
          <w:rFonts w:ascii="Kalpurush" w:cs="Kalpurush" w:eastAsia="Kalpurush" w:hAnsi="Kalpurush"/>
          <w:sz w:val="20"/>
          <w:szCs w:val="20"/>
        </w:rPr>
        <w:t xml:space="preserve">বিবাদীপক্ষের মূল বক্তব্যের ভিত্তি ১৯৩৪ সালের কথিত পত্তন।</w:t>
      </w:r>
    </w:p>
    <w:p>
      <w:r>
        <w:rPr>
          <w:rFonts w:ascii="Kalpurush" w:cs="Kalpurush" w:eastAsia="Kalpurush" w:hAnsi="Kalpurush"/>
        </w:rPr>
        <w:t xml:space="preserve"/>
      </w:r>
    </w:p>
    <w:p>
      <w:r>
        <w:rPr>
          <w:rFonts w:ascii="Kalpurush" w:cs="Kalpurush" w:eastAsia="Kalpurush" w:hAnsi="Kalpurush"/>
          <w:sz w:val="20"/>
          <w:szCs w:val="20"/>
        </w:rPr>
        <w:t xml:space="preserve">কিন্তু আদালতের সামনে প্রশ্নটি হওয়া উচিত:</w:t>
      </w:r>
    </w:p>
    <w:p>
      <w:r>
        <w:rPr>
          <w:rFonts w:ascii="Kalpurush" w:cs="Kalpurush" w:eastAsia="Kalpurush" w:hAnsi="Kalpurush"/>
        </w:rPr>
        <w:t xml:space="preserve"/>
      </w:r>
    </w:p>
    <w:p>
      <w:r>
        <w:rPr>
          <w:rFonts w:ascii="Kalpurush" w:cs="Kalpurush" w:eastAsia="Kalpurush" w:hAnsi="Kalpurush"/>
          <w:sz w:val="20"/>
          <w:szCs w:val="20"/>
        </w:rPr>
        <w:t xml:space="preserve">একটি কথিত বৈধ tenancy-এর documentary footprint কোথায়?</w:t>
      </w:r>
    </w:p>
    <w:p>
      <w:r>
        <w:rPr>
          <w:rFonts w:ascii="Kalpurush" w:cs="Kalpurush" w:eastAsia="Kalpurush" w:hAnsi="Kalpurush"/>
        </w:rPr>
        <w:t xml:space="preserve"/>
      </w:r>
    </w:p>
    <w:p>
      <w:r>
        <w:rPr>
          <w:rFonts w:ascii="Kalpurush" w:cs="Kalpurush" w:eastAsia="Kalpurush" w:hAnsi="Kalpurush"/>
          <w:sz w:val="20"/>
          <w:szCs w:val="20"/>
        </w:rPr>
        <w:t xml:space="preserve">যেমন—</w:t>
      </w:r>
    </w:p>
    <w:p>
      <w:pPr>
        <w:pStyle w:val="ListParagraph"/>
        <w:numPr>
          <w:ilvl w:val="0"/>
          <w:numId w:val="1"/>
        </w:numPr>
      </w:pPr>
      <w:r>
        <w:rPr>
          <w:rFonts w:ascii="Kalpurush" w:cs="Kalpurush" w:eastAsia="Kalpurush" w:hAnsi="Kalpurush"/>
          <w:sz w:val="20"/>
          <w:szCs w:val="20"/>
        </w:rPr>
        <w:t xml:space="preserve">  পাট্টা;</w:t>
      </w:r>
    </w:p>
    <w:p>
      <w:pPr>
        <w:pStyle w:val="ListParagraph"/>
        <w:numPr>
          <w:ilvl w:val="0"/>
          <w:numId w:val="1"/>
        </w:numPr>
      </w:pPr>
      <w:r>
        <w:rPr>
          <w:rFonts w:ascii="Kalpurush" w:cs="Kalpurush" w:eastAsia="Kalpurush" w:hAnsi="Kalpurush"/>
          <w:sz w:val="20"/>
          <w:szCs w:val="20"/>
        </w:rPr>
        <w:t xml:space="preserve">  কবুলিয়ত;</w:t>
      </w:r>
    </w:p>
    <w:p>
      <w:pPr>
        <w:pStyle w:val="ListParagraph"/>
        <w:numPr>
          <w:ilvl w:val="0"/>
          <w:numId w:val="1"/>
        </w:numPr>
      </w:pPr>
      <w:r>
        <w:rPr>
          <w:rFonts w:ascii="Kalpurush" w:cs="Kalpurush" w:eastAsia="Kalpurush" w:hAnsi="Kalpurush"/>
          <w:sz w:val="20"/>
          <w:szCs w:val="20"/>
        </w:rPr>
        <w:t xml:space="preserve">  অনুমোদিত settlement document;</w:t>
      </w:r>
    </w:p>
    <w:p>
      <w:pPr>
        <w:pStyle w:val="ListParagraph"/>
        <w:numPr>
          <w:ilvl w:val="0"/>
          <w:numId w:val="1"/>
        </w:numPr>
      </w:pPr>
      <w:r>
        <w:rPr>
          <w:rFonts w:ascii="Kalpurush" w:cs="Kalpurush" w:eastAsia="Kalpurush" w:hAnsi="Kalpurush"/>
          <w:sz w:val="20"/>
          <w:szCs w:val="20"/>
        </w:rPr>
        <w:t xml:space="preserve">  সংশ্লিষ্ট estate record;</w:t>
      </w:r>
    </w:p>
    <w:p>
      <w:pPr>
        <w:pStyle w:val="ListParagraph"/>
        <w:numPr>
          <w:ilvl w:val="0"/>
          <w:numId w:val="1"/>
        </w:numPr>
      </w:pPr>
      <w:r>
        <w:rPr>
          <w:rFonts w:ascii="Kalpurush" w:cs="Kalpurush" w:eastAsia="Kalpurush" w:hAnsi="Kalpurush"/>
          <w:sz w:val="20"/>
          <w:szCs w:val="20"/>
        </w:rPr>
        <w:t xml:space="preserve">  পরবর্তী সরকারি record-এ তার ধারাবাহিক প্রতিফলন;</w:t>
      </w:r>
    </w:p>
    <w:p>
      <w:pPr>
        <w:pStyle w:val="ListParagraph"/>
        <w:numPr>
          <w:ilvl w:val="0"/>
          <w:numId w:val="1"/>
        </w:numPr>
      </w:pPr>
      <w:r>
        <w:rPr>
          <w:rFonts w:ascii="Kalpurush" w:cs="Kalpurush" w:eastAsia="Kalpurush" w:hAnsi="Kalpurush"/>
          <w:sz w:val="20"/>
          <w:szCs w:val="20"/>
        </w:rPr>
        <w:t xml:space="preserve">  অথবা এমন কোনো নির্ভরযোগ্য primary evidence, যাহা দ্বারা tenancy প্রতিষ্ঠিত হয়।</w:t>
      </w:r>
    </w:p>
    <w:p>
      <w:r>
        <w:rPr>
          <w:rFonts w:ascii="Kalpurush" w:cs="Kalpurush" w:eastAsia="Kalpurush" w:hAnsi="Kalpurush"/>
        </w:rPr>
        <w:t xml:space="preserve"/>
      </w:r>
    </w:p>
    <w:p>
      <w:r>
        <w:rPr>
          <w:rFonts w:ascii="Kalpurush" w:cs="Kalpurush" w:eastAsia="Kalpurush" w:hAnsi="Kalpurush"/>
          <w:sz w:val="20"/>
          <w:szCs w:val="20"/>
        </w:rPr>
        <w:t xml:space="preserve">আমাদের বক্তব্য সম্পূর্ণ ভিন্ন:</w:t>
      </w:r>
    </w:p>
    <w:p>
      <w:r>
        <w:rPr>
          <w:rFonts w:ascii="Kalpurush" w:cs="Kalpurush" w:eastAsia="Kalpurush" w:hAnsi="Kalpurush"/>
        </w:rPr>
        <w:t xml:space="preserve"/>
      </w:r>
    </w:p>
    <w:p>
      <w:pPr>
        <w:ind w:left="720"/>
      </w:pPr>
      <w:r>
        <w:rPr>
          <w:rFonts w:ascii="Kalpurush" w:cs="Kalpurush" w:eastAsia="Kalpurush" w:hAnsi="Kalpurush"/>
          <w:i/>
          <w:iCs/>
          <w:sz w:val="20"/>
          <w:szCs w:val="20"/>
        </w:rPr>
        <w:t xml:space="preserve">বিবাদীপক্ষ যে tenancy-কে তাদের title-এর foundation বলছে, সেই tenancy-র foundational documentary evidence আদালতে কোথায়?</w:t>
      </w:r>
    </w:p>
    <w:p>
      <w:r>
        <w:rPr>
          <w:rFonts w:ascii="Kalpurush" w:cs="Kalpurush" w:eastAsia="Kalpurush" w:hAnsi="Kalpurush"/>
        </w:rPr>
        <w:t xml:space="preserve"/>
      </w:r>
    </w:p>
    <w:p>
      <w:r>
        <w:rPr>
          <w:rFonts w:ascii="Kalpurush" w:cs="Kalpurush" w:eastAsia="Kalpurush" w:hAnsi="Kalpurush"/>
          <w:sz w:val="20"/>
          <w:szCs w:val="20"/>
        </w:rPr>
        <w:t xml:space="preserve">এবং এই প্রশ্নটির উত্তর না দিয়ে SA record-কে ভুল বলা হলে reasoning-এর burden উল্টো হয়ে যায়।</w:t>
      </w:r>
    </w:p>
    <w:p>
      <w:r>
        <w:rPr>
          <w:rFonts w:ascii="Kalpurush" w:cs="Kalpurush" w:eastAsia="Kalpurush" w:hAnsi="Kalpurush"/>
        </w:rPr>
        <w:t xml:space="preserve"/>
      </w:r>
    </w:p>
    <w:p>
      <w:r>
        <w:rPr>
          <w:rFonts w:ascii="Kalpurush" w:cs="Kalpurush" w:eastAsia="Kalpurush" w:hAnsi="Kalpurush"/>
          <w:sz w:val="20"/>
          <w:szCs w:val="20"/>
        </w:rPr>
        <w:t xml:space="preserve">অতএব বিজ্ঞ ট্রায়াল কোর্টের এই সিদ্ধান্ত আইন ও সাক্ষ্যের পরিপন্থী এবং বাতিলযোগ্য।</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2"/>
      </w:pPr>
      <w:r>
        <w:rPr>
          <w:rFonts w:ascii="Kalpurush" w:cs="Kalpurush" w:eastAsia="Kalpurush" w:hAnsi="Kalpurush"/>
          <w:sz w:val="20"/>
          <w:szCs w:val="20"/>
        </w:rPr>
        <w:t xml:space="preserve">৪. SA ২৩৮ নং খতিয়ান—একটি isolated document নয়, State Acquisition-এর ফল</w:t>
      </w:r>
    </w:p>
    <w:p>
      <w:r>
        <w:rPr>
          <w:rFonts w:ascii="Kalpurush" w:cs="Kalpurush" w:eastAsia="Kalpurush" w:hAnsi="Kalpurush"/>
        </w:rPr>
        <w:t xml:space="preserve"/>
      </w:r>
    </w:p>
    <w:p>
      <w:r>
        <w:rPr>
          <w:rFonts w:ascii="Kalpurush" w:cs="Kalpurush" w:eastAsia="Kalpurush" w:hAnsi="Kalpurush"/>
          <w:sz w:val="20"/>
          <w:szCs w:val="20"/>
        </w:rPr>
        <w:t xml:space="preserve">SA ২৩৮ নং খতিয়ানে আব্দুল আলীর নাম এককভাবে রেকর্ডভুক্ত হওয়া এই মামলার একটি গুরুত্বপূর্ণ documentary circumstance।</w:t>
      </w:r>
    </w:p>
    <w:p>
      <w:r>
        <w:rPr>
          <w:rFonts w:ascii="Kalpurush" w:cs="Kalpurush" w:eastAsia="Kalpurush" w:hAnsi="Kalpurush"/>
        </w:rPr>
        <w:t xml:space="preserve"/>
      </w:r>
    </w:p>
    <w:p>
      <w:r>
        <w:rPr>
          <w:rFonts w:ascii="Kalpurush" w:cs="Kalpurush" w:eastAsia="Kalpurush" w:hAnsi="Kalpurush"/>
          <w:sz w:val="20"/>
          <w:szCs w:val="20"/>
        </w:rPr>
        <w:t xml:space="preserve">বিশেষত—</w:t>
      </w:r>
    </w:p>
    <w:p>
      <w:r>
        <w:rPr>
          <w:rFonts w:ascii="Kalpurush" w:cs="Kalpurush" w:eastAsia="Kalpurush" w:hAnsi="Kalpurush"/>
        </w:rPr>
        <w:t xml:space="preserve"/>
      </w:r>
    </w:p>
    <w:p>
      <w:r>
        <w:rPr>
          <w:rFonts w:ascii="Kalpurush" w:cs="Kalpurush" w:eastAsia="Kalpurush" w:hAnsi="Kalpurush"/>
          <w:sz w:val="20"/>
          <w:szCs w:val="20"/>
        </w:rPr>
        <w:t xml:space="preserve">1.  পূর্ববর্তী CS record-এ ব্যক্তিগত raiyat হিসেবে আব্দুল করিমের নাম নেই;</w:t>
      </w:r>
    </w:p>
    <w:p>
      <w:r>
        <w:rPr>
          <w:rFonts w:ascii="Kalpurush" w:cs="Kalpurush" w:eastAsia="Kalpurush" w:hAnsi="Kalpurush"/>
          <w:sz w:val="20"/>
          <w:szCs w:val="20"/>
        </w:rPr>
        <w:t xml:space="preserve">2.  বিবাদীপক্ষ কথিত pre-SA tenancy-এর শক্তিশালী foundational document দেখাতে পারেনি;</w:t>
      </w:r>
    </w:p>
    <w:p>
      <w:r>
        <w:rPr>
          <w:rFonts w:ascii="Kalpurush" w:cs="Kalpurush" w:eastAsia="Kalpurush" w:hAnsi="Kalpurush"/>
          <w:sz w:val="20"/>
          <w:szCs w:val="20"/>
        </w:rPr>
        <w:t xml:space="preserve">3.  State Acquisition পরবর্তী SA record-এ আব্দুল আলীর নাম এসেছে;</w:t>
      </w:r>
    </w:p>
    <w:p>
      <w:r>
        <w:rPr>
          <w:rFonts w:ascii="Kalpurush" w:cs="Kalpurush" w:eastAsia="Kalpurush" w:hAnsi="Kalpurush"/>
          <w:sz w:val="20"/>
          <w:szCs w:val="20"/>
        </w:rPr>
        <w:t xml:space="preserve">4.  সেই SA record দীর্ঘদিন জেলা রেকর্ড রুমে অপরিবর্তিত রয়েছে;</w:t>
      </w:r>
    </w:p>
    <w:p>
      <w:r>
        <w:rPr>
          <w:rFonts w:ascii="Kalpurush" w:cs="Kalpurush" w:eastAsia="Kalpurush" w:hAnsi="Kalpurush"/>
          <w:sz w:val="20"/>
          <w:szCs w:val="20"/>
        </w:rPr>
        <w:t xml:space="preserve">5.  পরবর্তী registered transaction-ও আব্দুল আলীর নামের সঙ্গে সামঞ্জস্যপূর্ণ।</w:t>
      </w:r>
    </w:p>
    <w:p>
      <w:r>
        <w:rPr>
          <w:rFonts w:ascii="Kalpurush" w:cs="Kalpurush" w:eastAsia="Kalpurush" w:hAnsi="Kalpurush"/>
        </w:rPr>
        <w:t xml:space="preserve"/>
      </w:r>
    </w:p>
    <w:p>
      <w:r>
        <w:rPr>
          <w:rFonts w:ascii="Kalpurush" w:cs="Kalpurush" w:eastAsia="Kalpurush" w:hAnsi="Kalpurush"/>
          <w:sz w:val="20"/>
          <w:szCs w:val="20"/>
        </w:rPr>
        <w:t xml:space="preserve">সুতরাং SA record-কে শুধু “একটি খতিয়ান” হিসেবে দেখলে মামলার evidentiary chain-এর গুরুত্বপূর্ণ অংশ বাদ পড়ে যায়।</w:t>
      </w:r>
    </w:p>
    <w:p>
      <w:r>
        <w:rPr>
          <w:rFonts w:ascii="Kalpurush" w:cs="Kalpurush" w:eastAsia="Kalpurush" w:hAnsi="Kalpurush"/>
        </w:rPr>
        <w:t xml:space="preserve"/>
      </w:r>
    </w:p>
    <w:p>
      <w:r>
        <w:rPr>
          <w:rFonts w:ascii="Kalpurush" w:cs="Kalpurush" w:eastAsia="Kalpurush" w:hAnsi="Kalpurush"/>
          <w:sz w:val="20"/>
          <w:szCs w:val="20"/>
        </w:rPr>
        <w:t xml:space="preserve">অতএব বিজ্ঞ ট্রায়াল কোর্টের এই সিদ্ধান্ত আইন ও সাক্ষ্যের পরিপন্থী এবং বাতিলযোগ্য।</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2"/>
      </w:pPr>
      <w:r>
        <w:rPr>
          <w:rFonts w:ascii="Kalpurush" w:cs="Kalpurush" w:eastAsia="Kalpurush" w:hAnsi="Kalpurush"/>
          <w:sz w:val="20"/>
          <w:szCs w:val="20"/>
        </w:rPr>
        <w:t xml:space="preserve">৫. SA record-এর presumption ভাঙার দায় কার?</w:t>
      </w:r>
    </w:p>
    <w:p>
      <w:r>
        <w:rPr>
          <w:rFonts w:ascii="Kalpurush" w:cs="Kalpurush" w:eastAsia="Kalpurush" w:hAnsi="Kalpurush"/>
        </w:rPr>
        <w:t xml:space="preserve"/>
      </w:r>
    </w:p>
    <w:p>
      <w:r>
        <w:rPr>
          <w:rFonts w:ascii="Kalpurush" w:cs="Kalpurush" w:eastAsia="Kalpurush" w:hAnsi="Kalpurush"/>
          <w:sz w:val="20"/>
          <w:szCs w:val="20"/>
        </w:rPr>
        <w:t xml:space="preserve">এই জায়গাটিই আপিলের কেন্দ্রীয় legal issue।</w:t>
      </w:r>
    </w:p>
    <w:p>
      <w:r>
        <w:rPr>
          <w:rFonts w:ascii="Kalpurush" w:cs="Kalpurush" w:eastAsia="Kalpurush" w:hAnsi="Kalpurush"/>
        </w:rPr>
        <w:t xml:space="preserve"/>
      </w:r>
    </w:p>
    <w:p>
      <w:r>
        <w:rPr>
          <w:rFonts w:ascii="Kalpurush" w:cs="Kalpurush" w:eastAsia="Kalpurush" w:hAnsi="Kalpurush"/>
          <w:sz w:val="20"/>
          <w:szCs w:val="20"/>
        </w:rPr>
        <w:t xml:space="preserve">চূড়ান্ত প্রকাশিত record of rights-এর statutory presumption থাকিলে, সেটি challenge করা পক্ষকে প্রথমে দেখাতে হবে—</w:t>
      </w:r>
    </w:p>
    <w:p>
      <w:r>
        <w:rPr>
          <w:rFonts w:ascii="Kalpurush" w:cs="Kalpurush" w:eastAsia="Kalpurush" w:hAnsi="Kalpurush"/>
        </w:rPr>
        <w:t xml:space="preserve"/>
      </w:r>
    </w:p>
    <w:p>
      <w:pPr>
        <w:ind w:left="720"/>
      </w:pPr>
      <w:r>
        <w:rPr>
          <w:rFonts w:ascii="Kalpurush" w:cs="Kalpurush" w:eastAsia="Kalpurush" w:hAnsi="Kalpurush"/>
          <w:i/>
          <w:iCs/>
          <w:sz w:val="20"/>
          <w:szCs w:val="20"/>
        </w:rPr>
        <w:t xml:space="preserve">কেন record ভুল?</w:t>
      </w:r>
    </w:p>
    <w:p>
      <w:r>
        <w:rPr>
          <w:rFonts w:ascii="Kalpurush" w:cs="Kalpurush" w:eastAsia="Kalpurush" w:hAnsi="Kalpurush"/>
        </w:rPr>
        <w:t xml:space="preserve"/>
      </w:r>
    </w:p>
    <w:p>
      <w:r>
        <w:rPr>
          <w:rFonts w:ascii="Kalpurush" w:cs="Kalpurush" w:eastAsia="Kalpurush" w:hAnsi="Kalpurush"/>
          <w:sz w:val="20"/>
          <w:szCs w:val="20"/>
        </w:rPr>
        <w:t xml:space="preserve">আর যদি বলা হয়—</w:t>
      </w:r>
    </w:p>
    <w:p>
      <w:r>
        <w:rPr>
          <w:rFonts w:ascii="Kalpurush" w:cs="Kalpurush" w:eastAsia="Kalpurush" w:hAnsi="Kalpurush"/>
        </w:rPr>
        <w:t xml:space="preserve"/>
      </w:r>
    </w:p>
    <w:p>
      <w:pPr>
        <w:ind w:left="720"/>
      </w:pPr>
      <w:r>
        <w:rPr>
          <w:rFonts w:ascii="Kalpurush" w:cs="Kalpurush" w:eastAsia="Kalpurush" w:hAnsi="Kalpurush"/>
          <w:i/>
          <w:iCs/>
          <w:sz w:val="20"/>
          <w:szCs w:val="20"/>
        </w:rPr>
        <w:t xml:space="preserve">“১৯৬৯ সালের একটি proceeding-এর মাধ্যমে record পরিবর্তিত হয়েছিল”,</w:t>
      </w:r>
    </w:p>
    <w:p>
      <w:r>
        <w:rPr>
          <w:rFonts w:ascii="Kalpurush" w:cs="Kalpurush" w:eastAsia="Kalpurush" w:hAnsi="Kalpurush"/>
        </w:rPr>
        <w:t xml:space="preserve"/>
      </w:r>
    </w:p>
    <w:p>
      <w:r>
        <w:rPr>
          <w:rFonts w:ascii="Kalpurush" w:cs="Kalpurush" w:eastAsia="Kalpurush" w:hAnsi="Kalpurush"/>
          <w:sz w:val="20"/>
          <w:szCs w:val="20"/>
        </w:rPr>
        <w:t xml:space="preserve">তাহলে দ্বিতীয় প্রশ্ন:</w:t>
      </w:r>
    </w:p>
    <w:p>
      <w:r>
        <w:rPr>
          <w:rFonts w:ascii="Kalpurush" w:cs="Kalpurush" w:eastAsia="Kalpurush" w:hAnsi="Kalpurush"/>
        </w:rPr>
        <w:t xml:space="preserve"/>
      </w:r>
    </w:p>
    <w:p>
      <w:pPr>
        <w:ind w:left="720"/>
      </w:pPr>
      <w:r>
        <w:rPr>
          <w:rFonts w:ascii="Kalpurush" w:cs="Kalpurush" w:eastAsia="Kalpurush" w:hAnsi="Kalpurush"/>
          <w:i/>
          <w:iCs/>
          <w:sz w:val="20"/>
          <w:szCs w:val="20"/>
        </w:rPr>
        <w:t xml:space="preserve">সেই proceeding-এর মূল সরকারি নথি কোথায়?</w:t>
      </w:r>
    </w:p>
    <w:p>
      <w:r>
        <w:rPr>
          <w:rFonts w:ascii="Kalpurush" w:cs="Kalpurush" w:eastAsia="Kalpurush" w:hAnsi="Kalpurush"/>
        </w:rPr>
        <w:t xml:space="preserve"/>
      </w:r>
    </w:p>
    <w:p>
      <w:r>
        <w:rPr>
          <w:rFonts w:ascii="Kalpurush" w:cs="Kalpurush" w:eastAsia="Kalpurush" w:hAnsi="Kalpurush"/>
          <w:sz w:val="20"/>
          <w:szCs w:val="20"/>
        </w:rPr>
        <w:t xml:space="preserve">অর্থাৎ বিবাদীপক্ষকে দুটি independent proposition establish করতে হয়:</w:t>
      </w:r>
    </w:p>
    <w:p>
      <w:r>
        <w:rPr>
          <w:rFonts w:ascii="Kalpurush" w:cs="Kalpurush" w:eastAsia="Kalpurush" w:hAnsi="Kalpurush"/>
        </w:rPr>
        <w:t xml:space="preserve"/>
      </w:r>
    </w:p>
    <w:p>
      <w:r>
        <w:rPr>
          <w:rFonts w:ascii="Kalpurush" w:cs="Kalpurush" w:eastAsia="Kalpurush" w:hAnsi="Kalpurush"/>
          <w:sz w:val="20"/>
          <w:szCs w:val="20"/>
        </w:rPr>
        <w:t xml:space="preserve">প্রথমত: SA record কেন ভুল ছিল।</w:t>
      </w:r>
    </w:p>
    <w:p>
      <w:r>
        <w:rPr>
          <w:rFonts w:ascii="Kalpurush" w:cs="Kalpurush" w:eastAsia="Kalpurush" w:hAnsi="Kalpurush"/>
          <w:sz w:val="20"/>
          <w:szCs w:val="20"/>
        </w:rPr>
        <w:t xml:space="preserve">দ্বিতীয়ত: কোন বৈধ proceeding-এর মাধ্যমে সেই ভুল সংশোধিত হয়েছিল।</w:t>
      </w:r>
    </w:p>
    <w:p>
      <w:r>
        <w:rPr>
          <w:rFonts w:ascii="Kalpurush" w:cs="Kalpurush" w:eastAsia="Kalpurush" w:hAnsi="Kalpurush"/>
        </w:rPr>
        <w:t xml:space="preserve"/>
      </w:r>
    </w:p>
    <w:p>
      <w:r>
        <w:rPr>
          <w:rFonts w:ascii="Kalpurush" w:cs="Kalpurush" w:eastAsia="Kalpurush" w:hAnsi="Kalpurush"/>
          <w:sz w:val="20"/>
          <w:szCs w:val="20"/>
        </w:rPr>
        <w:t xml:space="preserve">শুধু একটি পরবর্তী volume entry দেখিয়ে প্রথম প্রশ্নের উত্তর দেওয়া যায় না; আর foundational proceeding না দেখিয়ে দ্বিতীয় প্রশ্নের উত্তর দেওয়াও সম্ভব নয়।</w:t>
      </w:r>
    </w:p>
    <w:p>
      <w:r>
        <w:rPr>
          <w:rFonts w:ascii="Kalpurush" w:cs="Kalpurush" w:eastAsia="Kalpurush" w:hAnsi="Kalpurush"/>
        </w:rPr>
        <w:t xml:space="preserve"/>
      </w:r>
    </w:p>
    <w:p>
      <w:r>
        <w:rPr>
          <w:rFonts w:ascii="Kalpurush" w:cs="Kalpurush" w:eastAsia="Kalpurush" w:hAnsi="Kalpurush"/>
          <w:sz w:val="20"/>
          <w:szCs w:val="20"/>
        </w:rPr>
        <w:t xml:space="preserve">এই burden-এর প্রশ্নে </w:t>
      </w:r>
      <w:r>
        <w:rPr>
          <w:rFonts w:ascii="Kalpurush" w:cs="Kalpurush" w:eastAsia="Kalpurush" w:hAnsi="Kalpurush"/>
          <w:b/>
          <w:bCs/>
          <w:sz w:val="20"/>
          <w:szCs w:val="20"/>
        </w:rPr>
        <w:t xml:space="preserve">45 DLR (AD) 124 (Nuruddin Ahmed vs. Md. Jaman)</w:t>
      </w:r>
      <w:r>
        <w:rPr>
          <w:rFonts w:ascii="Kalpurush" w:cs="Kalpurush" w:eastAsia="Kalpurush" w:hAnsi="Kalpurush"/>
          <w:sz w:val="20"/>
          <w:szCs w:val="20"/>
        </w:rPr>
        <w:t xml:space="preserve">-এর সিদ্ধান্ত ব্যবহার করা আবশ্যক, যাহা প্রমাণ করে যে record-of-rights-এর presumption খণ্ডনের প্রাথমিক দায়ভার যাহার উপরে, তাহাকে cogent evidence উপস্থাপন করিতে হয়।</w:t>
      </w:r>
    </w:p>
    <w:p>
      <w:r>
        <w:rPr>
          <w:rFonts w:ascii="Kalpurush" w:cs="Kalpurush" w:eastAsia="Kalpurush" w:hAnsi="Kalpurush"/>
        </w:rPr>
        <w:t xml:space="preserve"/>
      </w:r>
    </w:p>
    <w:p>
      <w:pPr>
        <w:ind w:left="720"/>
      </w:pPr>
      <w:r>
        <w:rPr>
          <w:rFonts w:ascii="Kalpurush" w:cs="Kalpurush" w:eastAsia="Kalpurush" w:hAnsi="Kalpurush"/>
          <w:b/>
          <w:bCs/>
          <w:i/>
          <w:iCs/>
          <w:sz w:val="20"/>
          <w:szCs w:val="20"/>
        </w:rPr>
        <w:t xml:space="preserve">[45 DLR (AD) 124]:</w:t>
      </w:r>
      <w:r>
        <w:rPr>
          <w:rFonts w:ascii="Kalpurush" w:cs="Kalpurush" w:eastAsia="Kalpurush" w:hAnsi="Kalpurush"/>
          <w:i/>
          <w:iCs/>
          <w:sz w:val="20"/>
          <w:szCs w:val="20"/>
        </w:rPr>
        <w:t xml:space="preserve"> *"A trial court sometimes confuses 'plaintiff must prove' with 'plaintiff must disprove every counter-assertion'."*</w:t>
      </w:r>
    </w:p>
    <w:p>
      <w:r>
        <w:rPr>
          <w:rFonts w:ascii="Kalpurush" w:cs="Kalpurush" w:eastAsia="Kalpurush" w:hAnsi="Kalpurush"/>
        </w:rPr>
        <w:t xml:space="preserve"/>
      </w:r>
    </w:p>
    <w:p>
      <w:r>
        <w:rPr>
          <w:rFonts w:ascii="Kalpurush" w:cs="Kalpurush" w:eastAsia="Kalpurush" w:hAnsi="Kalpurush"/>
        </w:rPr>
        <w:t xml:space="preserve"/>
      </w:r>
    </w:p>
    <w:p>
      <w:r>
        <w:rPr>
          <w:rFonts w:ascii="Kalpurush" w:cs="Kalpurush" w:eastAsia="Kalpurush" w:hAnsi="Kalpurush"/>
          <w:sz w:val="20"/>
          <w:szCs w:val="20"/>
        </w:rPr>
        <w:t xml:space="preserve">অতএব বিজ্ঞ ট্রায়াল কোর্টের এই সিদ্ধান্ত আইন ও সাক্ষ্যের পরিপন্থী এবং বাতিলযোগ্য।</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2"/>
      </w:pPr>
      <w:r>
        <w:rPr>
          <w:rFonts w:ascii="Kalpurush" w:cs="Kalpurush" w:eastAsia="Kalpurush" w:hAnsi="Kalpurush"/>
          <w:sz w:val="20"/>
          <w:szCs w:val="20"/>
        </w:rPr>
        <w:t xml:space="preserve">৬. ১৯৬৯ সালের Misc Case 1181—এখানেই বিবাদীপক্ষের সবচেয়ে বড় evidentiary gap</w:t>
      </w:r>
    </w:p>
    <w:p>
      <w:r>
        <w:rPr>
          <w:rFonts w:ascii="Kalpurush" w:cs="Kalpurush" w:eastAsia="Kalpurush" w:hAnsi="Kalpurush"/>
        </w:rPr>
        <w:t xml:space="preserve"/>
      </w:r>
    </w:p>
    <w:p>
      <w:r>
        <w:rPr>
          <w:rFonts w:ascii="Kalpurush" w:cs="Kalpurush" w:eastAsia="Kalpurush" w:hAnsi="Kalpurush"/>
          <w:sz w:val="20"/>
          <w:szCs w:val="20"/>
        </w:rPr>
        <w:t xml:space="preserve">বিবাদীপক্ষের পুরো correction theory-এর ভিত্তি হলো কথিত Misc Case No. 1181 of 1969।</w:t>
      </w:r>
    </w:p>
    <w:p>
      <w:r>
        <w:rPr>
          <w:rFonts w:ascii="Kalpurush" w:cs="Kalpurush" w:eastAsia="Kalpurush" w:hAnsi="Kalpurush"/>
        </w:rPr>
        <w:t xml:space="preserve"/>
      </w:r>
    </w:p>
    <w:p>
      <w:r>
        <w:rPr>
          <w:rFonts w:ascii="Kalpurush" w:cs="Kalpurush" w:eastAsia="Kalpurush" w:hAnsi="Kalpurush"/>
          <w:sz w:val="20"/>
          <w:szCs w:val="20"/>
        </w:rPr>
        <w:t xml:space="preserve">কিন্তু সেই proceeding-এর—</w:t>
      </w:r>
    </w:p>
    <w:p>
      <w:pPr>
        <w:pStyle w:val="ListParagraph"/>
        <w:numPr>
          <w:ilvl w:val="0"/>
          <w:numId w:val="1"/>
        </w:numPr>
      </w:pPr>
      <w:r>
        <w:rPr>
          <w:rFonts w:ascii="Kalpurush" w:cs="Kalpurush" w:eastAsia="Kalpurush" w:hAnsi="Kalpurush"/>
          <w:sz w:val="20"/>
          <w:szCs w:val="20"/>
        </w:rPr>
        <w:t xml:space="preserve">  application/plaint;</w:t>
      </w:r>
    </w:p>
    <w:p>
      <w:pPr>
        <w:pStyle w:val="ListParagraph"/>
        <w:numPr>
          <w:ilvl w:val="0"/>
          <w:numId w:val="1"/>
        </w:numPr>
      </w:pPr>
      <w:r>
        <w:rPr>
          <w:rFonts w:ascii="Kalpurush" w:cs="Kalpurush" w:eastAsia="Kalpurush" w:hAnsi="Kalpurush"/>
          <w:sz w:val="20"/>
          <w:szCs w:val="20"/>
        </w:rPr>
        <w:t xml:space="preserve">  order sheet;</w:t>
      </w:r>
    </w:p>
    <w:p>
      <w:pPr>
        <w:pStyle w:val="ListParagraph"/>
        <w:numPr>
          <w:ilvl w:val="0"/>
          <w:numId w:val="1"/>
        </w:numPr>
      </w:pPr>
      <w:r>
        <w:rPr>
          <w:rFonts w:ascii="Kalpurush" w:cs="Kalpurush" w:eastAsia="Kalpurush" w:hAnsi="Kalpurush"/>
          <w:sz w:val="20"/>
          <w:szCs w:val="20"/>
        </w:rPr>
        <w:t xml:space="preserve">  judgment;</w:t>
      </w:r>
    </w:p>
    <w:p>
      <w:pPr>
        <w:pStyle w:val="ListParagraph"/>
        <w:numPr>
          <w:ilvl w:val="0"/>
          <w:numId w:val="1"/>
        </w:numPr>
      </w:pPr>
      <w:r>
        <w:rPr>
          <w:rFonts w:ascii="Kalpurush" w:cs="Kalpurush" w:eastAsia="Kalpurush" w:hAnsi="Kalpurush"/>
          <w:sz w:val="20"/>
          <w:szCs w:val="20"/>
        </w:rPr>
        <w:t xml:space="preserve">  certified copy;</w:t>
      </w:r>
    </w:p>
    <w:p>
      <w:pPr>
        <w:pStyle w:val="ListParagraph"/>
        <w:numPr>
          <w:ilvl w:val="0"/>
          <w:numId w:val="1"/>
        </w:numPr>
      </w:pPr>
      <w:r>
        <w:rPr>
          <w:rFonts w:ascii="Kalpurush" w:cs="Kalpurush" w:eastAsia="Kalpurush" w:hAnsi="Kalpurush"/>
          <w:sz w:val="20"/>
          <w:szCs w:val="20"/>
        </w:rPr>
        <w:t xml:space="preserve">  সংশ্লিষ্ট proceeding file;</w:t>
      </w:r>
    </w:p>
    <w:p>
      <w:pPr>
        <w:pStyle w:val="ListParagraph"/>
        <w:numPr>
          <w:ilvl w:val="0"/>
          <w:numId w:val="1"/>
        </w:numPr>
      </w:pPr>
      <w:r>
        <w:rPr>
          <w:rFonts w:ascii="Kalpurush" w:cs="Kalpurush" w:eastAsia="Kalpurush" w:hAnsi="Kalpurush"/>
          <w:sz w:val="20"/>
          <w:szCs w:val="20"/>
        </w:rPr>
        <w:t xml:space="preserve">  parties-এর বক্তব্য;</w:t>
      </w:r>
    </w:p>
    <w:p>
      <w:pPr>
        <w:pStyle w:val="ListParagraph"/>
        <w:numPr>
          <w:ilvl w:val="0"/>
          <w:numId w:val="1"/>
        </w:numPr>
      </w:pPr>
      <w:r>
        <w:rPr>
          <w:rFonts w:ascii="Kalpurush" w:cs="Kalpurush" w:eastAsia="Kalpurush" w:hAnsi="Kalpurush"/>
          <w:sz w:val="20"/>
          <w:szCs w:val="20"/>
        </w:rPr>
        <w:t xml:space="preserve">  notice/service;</w:t>
      </w:r>
    </w:p>
    <w:p>
      <w:pPr>
        <w:pStyle w:val="ListParagraph"/>
        <w:numPr>
          <w:ilvl w:val="0"/>
          <w:numId w:val="1"/>
        </w:numPr>
      </w:pPr>
      <w:r>
        <w:rPr>
          <w:rFonts w:ascii="Kalpurush" w:cs="Kalpurush" w:eastAsia="Kalpurush" w:hAnsi="Kalpurush"/>
          <w:sz w:val="20"/>
          <w:szCs w:val="20"/>
        </w:rPr>
        <w:t xml:space="preserve">  অথবা final order—</w:t>
      </w:r>
    </w:p>
    <w:p>
      <w:r>
        <w:rPr>
          <w:rFonts w:ascii="Kalpurush" w:cs="Kalpurush" w:eastAsia="Kalpurush" w:hAnsi="Kalpurush"/>
        </w:rPr>
        <w:t xml:space="preserve"/>
      </w:r>
    </w:p>
    <w:p>
      <w:r>
        <w:rPr>
          <w:rFonts w:ascii="Kalpurush" w:cs="Kalpurush" w:eastAsia="Kalpurush" w:hAnsi="Kalpurush"/>
          <w:sz w:val="20"/>
          <w:szCs w:val="20"/>
        </w:rPr>
        <w:t xml:space="preserve">আদালতে যথাযথভাবে উপস্থাপিত হয়েছে কি না—সেটিই decisive প্রশ্ন।</w:t>
      </w:r>
    </w:p>
    <w:p>
      <w:r>
        <w:rPr>
          <w:rFonts w:ascii="Kalpurush" w:cs="Kalpurush" w:eastAsia="Kalpurush" w:hAnsi="Kalpurush"/>
        </w:rPr>
        <w:t xml:space="preserve"/>
      </w:r>
    </w:p>
    <w:p>
      <w:pPr>
        <w:ind w:left="720"/>
      </w:pPr>
      <w:r>
        <w:rPr>
          <w:rFonts w:ascii="Kalpurush" w:cs="Kalpurush" w:eastAsia="Kalpurush" w:hAnsi="Kalpurush"/>
          <w:i/>
          <w:iCs/>
          <w:sz w:val="20"/>
          <w:szCs w:val="20"/>
        </w:rPr>
        <w:t xml:space="preserve">Respondents rely upon the alleged proceeding as the juridical source of a substantive change; therefore the Court should be able to identify and evaluate the proceeding, its terms, competence and legal effect.</w:t>
      </w:r>
    </w:p>
    <w:p>
      <w:r>
        <w:rPr>
          <w:rFonts w:ascii="Kalpurush" w:cs="Kalpurush" w:eastAsia="Kalpurush" w:hAnsi="Kalpurush"/>
        </w:rPr>
        <w:t xml:space="preserve"/>
      </w:r>
    </w:p>
    <w:p>
      <w:r>
        <w:rPr>
          <w:rFonts w:ascii="Kalpurush" w:cs="Kalpurush" w:eastAsia="Kalpurush" w:hAnsi="Kalpurush"/>
          <w:sz w:val="20"/>
          <w:szCs w:val="20"/>
        </w:rPr>
        <w:t xml:space="preserve">একটি consequential revenue entry-এর অস্তিত্ব, তাহার underlying legal source এবং implementation নির্ভরযোগ্যভাবে প্রতিষ্ঠিত না হইলে, এককভাবে একটি final SA record-এর বিরুদ্ধে substantive displacement প্রতিষ্ঠার জন্য যথেষ্ট নাও হইতে পারে।</w:t>
      </w:r>
    </w:p>
    <w:p>
      <w:r>
        <w:rPr>
          <w:rFonts w:ascii="Kalpurush" w:cs="Kalpurush" w:eastAsia="Kalpurush" w:hAnsi="Kalpurush"/>
        </w:rPr>
        <w:t xml:space="preserve"/>
      </w:r>
    </w:p>
    <w:p>
      <w:r>
        <w:rPr>
          <w:rFonts w:ascii="Kalpurush" w:cs="Kalpurush" w:eastAsia="Kalpurush" w:hAnsi="Kalpurush"/>
          <w:sz w:val="20"/>
          <w:szCs w:val="20"/>
        </w:rPr>
        <w:t xml:space="preserve">বরং যুক্তির স্বাভাবিক ধারাটি হওয়া উচিত:</w:t>
      </w:r>
    </w:p>
    <w:p>
      <w:r>
        <w:rPr>
          <w:rFonts w:ascii="Kalpurush" w:cs="Kalpurush" w:eastAsia="Kalpurush" w:hAnsi="Kalpurush"/>
        </w:rPr>
        <w:t xml:space="preserve"/>
      </w:r>
    </w:p>
    <w:p>
      <w:r>
        <w:rPr>
          <w:rFonts w:ascii="Kalpurush" w:cs="Kalpurush" w:eastAsia="Kalpurush" w:hAnsi="Kalpurush"/>
          <w:sz w:val="20"/>
          <w:szCs w:val="20"/>
        </w:rPr>
        <w:t xml:space="preserve">Parent proceeding → valid order → lawful implementation → corrected record.</w:t>
      </w:r>
    </w:p>
    <w:p>
      <w:r>
        <w:rPr>
          <w:rFonts w:ascii="Kalpurush" w:cs="Kalpurush" w:eastAsia="Kalpurush" w:hAnsi="Kalpurush"/>
        </w:rPr>
        <w:t xml:space="preserve"/>
      </w:r>
    </w:p>
    <w:p>
      <w:r>
        <w:rPr>
          <w:rFonts w:ascii="Kalpurush" w:cs="Kalpurush" w:eastAsia="Kalpurush" w:hAnsi="Kalpurush"/>
          <w:sz w:val="20"/>
          <w:szCs w:val="20"/>
        </w:rPr>
        <w:t xml:space="preserve">কিন্তু এখানে যদি থাকে কেবল—</w:t>
      </w:r>
    </w:p>
    <w:p>
      <w:r>
        <w:rPr>
          <w:rFonts w:ascii="Kalpurush" w:cs="Kalpurush" w:eastAsia="Kalpurush" w:hAnsi="Kalpurush"/>
        </w:rPr>
        <w:t xml:space="preserve"/>
      </w:r>
    </w:p>
    <w:p>
      <w:r>
        <w:rPr>
          <w:rFonts w:ascii="Kalpurush" w:cs="Kalpurush" w:eastAsia="Kalpurush" w:hAnsi="Kalpurush"/>
          <w:sz w:val="20"/>
          <w:szCs w:val="20"/>
        </w:rPr>
        <w:t xml:space="preserve">Volume entry</w:t>
      </w:r>
    </w:p>
    <w:p>
      <w:r>
        <w:rPr>
          <w:rFonts w:ascii="Kalpurush" w:cs="Kalpurush" w:eastAsia="Kalpurush" w:hAnsi="Kalpurush"/>
        </w:rPr>
        <w:t xml:space="preserve"/>
      </w:r>
    </w:p>
    <w:p>
      <w:r>
        <w:rPr>
          <w:rFonts w:ascii="Kalpurush" w:cs="Kalpurush" w:eastAsia="Kalpurush" w:hAnsi="Kalpurush"/>
          <w:sz w:val="20"/>
          <w:szCs w:val="20"/>
        </w:rPr>
        <w:t xml:space="preserve">এবং parent proceeding-এর primary record অনুপস্থিত থাকে, তবে court-এর সামনে consequential entry-এর legal foundation পরীক্ষা করার সুযোগই থাকে পরিচয়।</w:t>
      </w:r>
    </w:p>
    <w:p>
      <w:r>
        <w:rPr>
          <w:rFonts w:ascii="Kalpurush" w:cs="Kalpurush" w:eastAsia="Kalpurush" w:hAnsi="Kalpurush"/>
        </w:rPr>
        <w:t xml:space="preserve"/>
      </w:r>
    </w:p>
    <w:p>
      <w:r>
        <w:rPr>
          <w:rFonts w:ascii="Kalpurush" w:cs="Kalpurush" w:eastAsia="Kalpurush" w:hAnsi="Kalpurush"/>
          <w:sz w:val="20"/>
          <w:szCs w:val="20"/>
        </w:rPr>
        <w:t xml:space="preserve">অতএব বিজ্ঞ ট্রায়াল কোর্টের এই সিদ্ধান্ত আইন ও সাক্ষ্যের পরিপন্থী এবং বাতিলযোগ্য।</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2"/>
      </w:pPr>
      <w:r>
        <w:rPr>
          <w:rFonts w:ascii="Kalpurush" w:cs="Kalpurush" w:eastAsia="Kalpurush" w:hAnsi="Kalpurush"/>
          <w:sz w:val="20"/>
          <w:szCs w:val="20"/>
        </w:rPr>
        <w:t xml:space="preserve">৭. “Misc Case-এ order হয়েছিল”—এই বক্তব্য আর “title আইনগতভাবে adjudicate হয়েছিল”—এক কথা নয়</w:t>
      </w:r>
    </w:p>
    <w:p>
      <w:r>
        <w:rPr>
          <w:rFonts w:ascii="Kalpurush" w:cs="Kalpurush" w:eastAsia="Kalpurush" w:hAnsi="Kalpurush"/>
        </w:rPr>
        <w:t xml:space="preserve"/>
      </w:r>
    </w:p>
    <w:p>
      <w:r>
        <w:rPr>
          <w:rFonts w:ascii="Kalpurush" w:cs="Kalpurush" w:eastAsia="Kalpurush" w:hAnsi="Kalpurush"/>
          <w:sz w:val="20"/>
          <w:szCs w:val="20"/>
        </w:rPr>
        <w:t xml:space="preserve">এখানে একটি subtle কিন্তু গুরুত্বপূর্ণ distinction আছে।</w:t>
      </w:r>
    </w:p>
    <w:p>
      <w:r>
        <w:rPr>
          <w:rFonts w:ascii="Kalpurush" w:cs="Kalpurush" w:eastAsia="Kalpurush" w:hAnsi="Kalpurush"/>
        </w:rPr>
        <w:t xml:space="preserve"/>
      </w:r>
    </w:p>
    <w:p>
      <w:r>
        <w:rPr>
          <w:rFonts w:ascii="Kalpurush" w:cs="Kalpurush" w:eastAsia="Kalpurush" w:hAnsi="Kalpurush"/>
          <w:sz w:val="20"/>
          <w:szCs w:val="20"/>
        </w:rPr>
        <w:t xml:space="preserve">বিবাদীপক্ষ যদি কোনো Misc Case-এর existence প্রমাণও করত, তবুও আদালতকে আলাদাভাবে দেখতে হতো:</w:t>
      </w:r>
    </w:p>
    <w:p>
      <w:r>
        <w:rPr>
          <w:rFonts w:ascii="Kalpurush" w:cs="Kalpurush" w:eastAsia="Kalpurush" w:hAnsi="Kalpurush"/>
        </w:rPr>
        <w:t xml:space="preserve"/>
      </w:r>
    </w:p>
    <w:p>
      <w:pPr>
        <w:ind w:left="720"/>
      </w:pPr>
      <w:r>
        <w:rPr>
          <w:rFonts w:ascii="Kalpurush" w:cs="Kalpurush" w:eastAsia="Kalpurush" w:hAnsi="Kalpurush"/>
          <w:i/>
          <w:iCs/>
          <w:sz w:val="20"/>
          <w:szCs w:val="20"/>
        </w:rPr>
        <w:t xml:space="preserve">উক্ত proceeding-এর nature কী ছিল এবং সেই proceeding-এ title adjudication করার jurisdiction ছিল কি না?</w:t>
      </w:r>
    </w:p>
    <w:p>
      <w:r>
        <w:rPr>
          <w:rFonts w:ascii="Kalpurush" w:cs="Kalpurush" w:eastAsia="Kalpurush" w:hAnsi="Kalpurush"/>
        </w:rPr>
        <w:t xml:space="preserve"/>
      </w:r>
    </w:p>
    <w:p>
      <w:r>
        <w:rPr>
          <w:rFonts w:ascii="Kalpurush" w:cs="Kalpurush" w:eastAsia="Kalpurush" w:hAnsi="Kalpurush"/>
          <w:sz w:val="20"/>
          <w:szCs w:val="20"/>
        </w:rPr>
        <w:t xml:space="preserve">কারণ কোনো proceeding-এর নাম “Misc Case” হলেই সেটি স্বয়ংক্রিয়ভাবে title adjudication-এর proceeding হয়ে যায় না।</w:t>
      </w:r>
    </w:p>
    <w:p>
      <w:r>
        <w:rPr>
          <w:rFonts w:ascii="Kalpurush" w:cs="Kalpurush" w:eastAsia="Kalpurush" w:hAnsi="Kalpurush"/>
        </w:rPr>
        <w:t xml:space="preserve"/>
      </w:r>
    </w:p>
    <w:p>
      <w:r>
        <w:rPr>
          <w:rFonts w:ascii="Kalpurush" w:cs="Kalpurush" w:eastAsia="Kalpurush" w:hAnsi="Kalpurush"/>
          <w:sz w:val="20"/>
          <w:szCs w:val="20"/>
        </w:rPr>
        <w:t xml:space="preserve">আর যদি উক্ত proceeding-এ একজন recorded raiyat-এর vested interest পরিবর্তন করে নতুন ব্যক্তিকে tenancy/title-এর অংশীদার করা হয়ে থাকে, তাহলে সেই পরিবর্তনের jurisdictional এবং procedural foundation প্রমাণ করা আবশ্যক।</w:t>
      </w:r>
    </w:p>
    <w:p>
      <w:r>
        <w:rPr>
          <w:rFonts w:ascii="Kalpurush" w:cs="Kalpurush" w:eastAsia="Kalpurush" w:hAnsi="Kalpurush"/>
        </w:rPr>
        <w:t xml:space="preserve"/>
      </w:r>
    </w:p>
    <w:p>
      <w:r>
        <w:rPr>
          <w:rFonts w:ascii="Kalpurush" w:cs="Kalpurush" w:eastAsia="Kalpurush" w:hAnsi="Kalpurush"/>
          <w:sz w:val="20"/>
          <w:szCs w:val="20"/>
        </w:rPr>
        <w:t xml:space="preserve">এই প্রশ্নে </w:t>
      </w:r>
      <w:r>
        <w:rPr>
          <w:rFonts w:ascii="Kalpurush" w:cs="Kalpurush" w:eastAsia="Kalpurush" w:hAnsi="Kalpurush"/>
          <w:b/>
          <w:bCs/>
          <w:sz w:val="20"/>
          <w:szCs w:val="20"/>
        </w:rPr>
        <w:t xml:space="preserve">27 BLD 544</w:t>
      </w:r>
      <w:r>
        <w:rPr>
          <w:rFonts w:ascii="Kalpurush" w:cs="Kalpurush" w:eastAsia="Kalpurush" w:hAnsi="Kalpurush"/>
          <w:sz w:val="20"/>
          <w:szCs w:val="20"/>
        </w:rPr>
        <w:t xml:space="preserve">-এর সিদ্ধান্ত প্রণিধানযোগ্য, যেখানে বলা হইয়াছে যে administrative revenue officer-এর title adjudication-এর jurisdiction নাই।</w:t>
      </w:r>
    </w:p>
    <w:p>
      <w:r>
        <w:rPr>
          <w:rFonts w:ascii="Kalpurush" w:cs="Kalpurush" w:eastAsia="Kalpurush" w:hAnsi="Kalpurush"/>
        </w:rPr>
        <w:t xml:space="preserve"/>
      </w:r>
    </w:p>
    <w:p>
      <w:pPr>
        <w:ind w:left="720"/>
      </w:pPr>
      <w:r>
        <w:rPr>
          <w:rFonts w:ascii="Kalpurush" w:cs="Kalpurush" w:eastAsia="Kalpurush" w:hAnsi="Kalpurush"/>
          <w:b/>
          <w:bCs/>
          <w:i/>
          <w:iCs/>
          <w:sz w:val="20"/>
          <w:szCs w:val="20"/>
        </w:rPr>
        <w:t xml:space="preserve">[27 BLD 544] (Principle):</w:t>
      </w:r>
      <w:r>
        <w:rPr>
          <w:rFonts w:ascii="Kalpurush" w:cs="Kalpurush" w:eastAsia="Kalpurush" w:hAnsi="Kalpurush"/>
          <w:i/>
          <w:iCs/>
          <w:sz w:val="20"/>
          <w:szCs w:val="20"/>
        </w:rPr>
        <w:t xml:space="preserve"> Revenue officer has no jurisdiction to adjudicate substantive title.</w:t>
      </w:r>
    </w:p>
    <w:p>
      <w:r>
        <w:rPr>
          <w:rFonts w:ascii="Kalpurush" w:cs="Kalpurush" w:eastAsia="Kalpurush" w:hAnsi="Kalpurush"/>
        </w:rPr>
        <w:t xml:space="preserve"/>
      </w:r>
    </w:p>
    <w:p>
      <w:r>
        <w:rPr>
          <w:rFonts w:ascii="Kalpurush" w:cs="Kalpurush" w:eastAsia="Kalpurush" w:hAnsi="Kalpurush"/>
        </w:rPr>
        <w:t xml:space="preserve"/>
      </w:r>
    </w:p>
    <w:p>
      <w:r>
        <w:rPr>
          <w:rFonts w:ascii="Kalpurush" w:cs="Kalpurush" w:eastAsia="Kalpurush" w:hAnsi="Kalpurush"/>
          <w:sz w:val="20"/>
          <w:szCs w:val="20"/>
        </w:rPr>
        <w:t xml:space="preserve">অতএব বিজ্ঞ ট্রায়াল কোর্টের এই সিদ্ধান্ত আইন ও সাক্ষ্যের পরিপন্থী এবং বাতিলযোগ্য।</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2"/>
      </w:pPr>
      <w:r>
        <w:rPr>
          <w:rFonts w:ascii="Kalpurush" w:cs="Kalpurush" w:eastAsia="Kalpurush" w:hAnsi="Kalpurush"/>
          <w:sz w:val="20"/>
          <w:szCs w:val="20"/>
        </w:rPr>
        <w:t xml:space="preserve">৮. সবচেয়ে গুরুত্বপূর্ণ: alleged correction সামান্য clerical correction নয়</w:t>
      </w:r>
    </w:p>
    <w:p>
      <w:r>
        <w:rPr>
          <w:rFonts w:ascii="Kalpurush" w:cs="Kalpurush" w:eastAsia="Kalpurush" w:hAnsi="Kalpurush"/>
        </w:rPr>
        <w:t xml:space="preserve"/>
      </w:r>
    </w:p>
    <w:p>
      <w:r>
        <w:rPr>
          <w:rFonts w:ascii="Kalpurush" w:cs="Kalpurush" w:eastAsia="Kalpurush" w:hAnsi="Kalpurush"/>
          <w:sz w:val="20"/>
          <w:szCs w:val="20"/>
        </w:rPr>
        <w:t xml:space="preserve">মহামান্য আদালত,</w:t>
      </w:r>
    </w:p>
    <w:p>
      <w:r>
        <w:rPr>
          <w:rFonts w:ascii="Kalpurush" w:cs="Kalpurush" w:eastAsia="Kalpurush" w:hAnsi="Kalpurush"/>
        </w:rPr>
        <w:t xml:space="preserve"/>
      </w:r>
    </w:p>
    <w:p>
      <w:r>
        <w:rPr>
          <w:rFonts w:ascii="Kalpurush" w:cs="Kalpurush" w:eastAsia="Kalpurush" w:hAnsi="Kalpurush"/>
          <w:sz w:val="20"/>
          <w:szCs w:val="20"/>
        </w:rPr>
        <w:t xml:space="preserve">যদি কোনো volume-এ—</w:t>
      </w:r>
    </w:p>
    <w:p>
      <w:r>
        <w:rPr>
          <w:rFonts w:ascii="Kalpurush" w:cs="Kalpurush" w:eastAsia="Kalpurush" w:hAnsi="Kalpurush"/>
        </w:rPr>
        <w:t xml:space="preserve"/>
      </w:r>
    </w:p>
    <w:p>
      <w:pPr>
        <w:ind w:left="720"/>
      </w:pPr>
      <w:r>
        <w:rPr>
          <w:rFonts w:ascii="Kalpurush" w:cs="Kalpurush" w:eastAsia="Kalpurush" w:hAnsi="Kalpurush"/>
          <w:i/>
          <w:iCs/>
          <w:sz w:val="20"/>
          <w:szCs w:val="20"/>
        </w:rPr>
        <w:t xml:space="preserve">একটি নামের বানান ভুল সংশোধন করা হতো,</w:t>
      </w:r>
    </w:p>
    <w:p>
      <w:r>
        <w:rPr>
          <w:rFonts w:ascii="Kalpurush" w:cs="Kalpurush" w:eastAsia="Kalpurush" w:hAnsi="Kalpurush"/>
        </w:rPr>
        <w:t xml:space="preserve"/>
      </w:r>
    </w:p>
    <w:p>
      <w:r>
        <w:rPr>
          <w:rFonts w:ascii="Kalpurush" w:cs="Kalpurush" w:eastAsia="Kalpurush" w:hAnsi="Kalpurush"/>
          <w:sz w:val="20"/>
          <w:szCs w:val="20"/>
        </w:rPr>
        <w:t xml:space="preserve">তাহলে সেটি clerical correction-এর প্রশ্ন হতে পারত।</w:t>
      </w:r>
    </w:p>
    <w:p>
      <w:r>
        <w:rPr>
          <w:rFonts w:ascii="Kalpurush" w:cs="Kalpurush" w:eastAsia="Kalpurush" w:hAnsi="Kalpurush"/>
        </w:rPr>
        <w:t xml:space="preserve"/>
      </w:r>
    </w:p>
    <w:p>
      <w:r>
        <w:rPr>
          <w:rFonts w:ascii="Kalpurush" w:cs="Kalpurush" w:eastAsia="Kalpurush" w:hAnsi="Kalpurush"/>
          <w:sz w:val="20"/>
          <w:szCs w:val="20"/>
        </w:rPr>
        <w:t xml:space="preserve">কিন্তু এখানে alleged correction-এর effect যদি হয়—</w:t>
      </w:r>
    </w:p>
    <w:p>
      <w:r>
        <w:rPr>
          <w:rFonts w:ascii="Kalpurush" w:cs="Kalpurush" w:eastAsia="Kalpurush" w:hAnsi="Kalpurush"/>
        </w:rPr>
        <w:t xml:space="preserve"/>
      </w:r>
    </w:p>
    <w:p>
      <w:pPr>
        <w:ind w:left="720"/>
      </w:pPr>
      <w:r>
        <w:rPr>
          <w:rFonts w:ascii="Kalpurush" w:cs="Kalpurush" w:eastAsia="Kalpurush" w:hAnsi="Kalpurush"/>
          <w:i/>
          <w:iCs/>
          <w:sz w:val="20"/>
          <w:szCs w:val="20"/>
        </w:rPr>
        <w:t xml:space="preserve">একজন recorded raiyat-এর পরিবর্তে/সঙ্গে অন্য ব্যক্তিকে tenancy interest-এর অংশীদার হিসেবে যুক্ত করা,</w:t>
      </w:r>
    </w:p>
    <w:p>
      <w:r>
        <w:rPr>
          <w:rFonts w:ascii="Kalpurush" w:cs="Kalpurush" w:eastAsia="Kalpurush" w:hAnsi="Kalpurush"/>
        </w:rPr>
        <w:t xml:space="preserve"/>
      </w:r>
    </w:p>
    <w:p>
      <w:r>
        <w:rPr>
          <w:rFonts w:ascii="Kalpurush" w:cs="Kalpurush" w:eastAsia="Kalpurush" w:hAnsi="Kalpurush"/>
          <w:sz w:val="20"/>
          <w:szCs w:val="20"/>
        </w:rPr>
        <w:t xml:space="preserve">তাহলে এটি নিছক clerical correction নয়।</w:t>
      </w:r>
    </w:p>
    <w:p>
      <w:r>
        <w:rPr>
          <w:rFonts w:ascii="Kalpurush" w:cs="Kalpurush" w:eastAsia="Kalpurush" w:hAnsi="Kalpurush"/>
        </w:rPr>
        <w:t xml:space="preserve"/>
      </w:r>
    </w:p>
    <w:p>
      <w:r>
        <w:rPr>
          <w:rFonts w:ascii="Kalpurush" w:cs="Kalpurush" w:eastAsia="Kalpurush" w:hAnsi="Kalpurush"/>
          <w:sz w:val="20"/>
          <w:szCs w:val="20"/>
        </w:rPr>
        <w:t xml:space="preserve">এটি substantive interest-এর প্রশ্ন।</w:t>
      </w:r>
    </w:p>
    <w:p>
      <w:r>
        <w:rPr>
          <w:rFonts w:ascii="Kalpurush" w:cs="Kalpurush" w:eastAsia="Kalpurush" w:hAnsi="Kalpurush"/>
        </w:rPr>
        <w:t xml:space="preserve"/>
      </w:r>
    </w:p>
    <w:p>
      <w:r>
        <w:rPr>
          <w:rFonts w:ascii="Kalpurush" w:cs="Kalpurush" w:eastAsia="Kalpurush" w:hAnsi="Kalpurush"/>
          <w:sz w:val="20"/>
          <w:szCs w:val="20"/>
        </w:rPr>
        <w:t xml:space="preserve">সুতরাং আদালতের সামনে প্রশ্ন হওয়া উচিত:</w:t>
      </w:r>
    </w:p>
    <w:p>
      <w:r>
        <w:rPr>
          <w:rFonts w:ascii="Kalpurush" w:cs="Kalpurush" w:eastAsia="Kalpurush" w:hAnsi="Kalpurush"/>
        </w:rPr>
        <w:t xml:space="preserve"/>
      </w:r>
    </w:p>
    <w:p>
      <w:pPr>
        <w:ind w:left="720"/>
      </w:pPr>
      <w:r>
        <w:rPr>
          <w:rFonts w:ascii="Kalpurush" w:cs="Kalpurush" w:eastAsia="Kalpurush" w:hAnsi="Kalpurush"/>
          <w:i/>
          <w:iCs/>
          <w:sz w:val="20"/>
          <w:szCs w:val="20"/>
        </w:rPr>
        <w:t xml:space="preserve">একজন revenue officer-এর একটি volume note কি substantive title/tenancy interest সৃষ্টি বা পরিবর্তনের আইনগত source হতে পারে?</w:t>
      </w:r>
    </w:p>
    <w:p>
      <w:r>
        <w:rPr>
          <w:rFonts w:ascii="Kalpurush" w:cs="Kalpurush" w:eastAsia="Kalpurush" w:hAnsi="Kalpurush"/>
        </w:rPr>
        <w:t xml:space="preserve"/>
      </w:r>
    </w:p>
    <w:p>
      <w:r>
        <w:rPr>
          <w:rFonts w:ascii="Kalpurush" w:cs="Kalpurush" w:eastAsia="Kalpurush" w:hAnsi="Kalpurush"/>
          <w:sz w:val="20"/>
          <w:szCs w:val="20"/>
        </w:rPr>
        <w:t xml:space="preserve">এই point-টি </w:t>
      </w:r>
      <w:r>
        <w:rPr>
          <w:rFonts w:ascii="Kalpurush" w:cs="Kalpurush" w:eastAsia="Kalpurush" w:hAnsi="Kalpurush"/>
          <w:b/>
          <w:bCs/>
          <w:sz w:val="20"/>
          <w:szCs w:val="20"/>
        </w:rPr>
        <w:t xml:space="preserve">53 DLR 19</w:t>
      </w:r>
      <w:r>
        <w:rPr>
          <w:rFonts w:ascii="Kalpurush" w:cs="Kalpurush" w:eastAsia="Kalpurush" w:hAnsi="Kalpurush"/>
          <w:sz w:val="20"/>
          <w:szCs w:val="20"/>
        </w:rPr>
        <w:t xml:space="preserve"> এবং </w:t>
      </w:r>
      <w:r>
        <w:rPr>
          <w:rFonts w:ascii="Kalpurush" w:cs="Kalpurush" w:eastAsia="Kalpurush" w:hAnsi="Kalpurush"/>
          <w:b/>
          <w:bCs/>
          <w:sz w:val="20"/>
          <w:szCs w:val="20"/>
        </w:rPr>
        <w:t xml:space="preserve">29 BLC 160</w:t>
      </w:r>
      <w:r>
        <w:rPr>
          <w:rFonts w:ascii="Kalpurush" w:cs="Kalpurush" w:eastAsia="Kalpurush" w:hAnsi="Kalpurush"/>
          <w:sz w:val="20"/>
          <w:szCs w:val="20"/>
        </w:rPr>
        <w:t xml:space="preserve">-এর সহিত ধারাবাহিকভাবে উপস্থাপন করা যায়, যেখানে স্পষ্ট করা হইয়াছে যে mutation/correction-এর মাধ্যমে substantive title সৃষ্ট বা খর্ব হয় না।</w:t>
      </w:r>
    </w:p>
    <w:p>
      <w:r>
        <w:rPr>
          <w:rFonts w:ascii="Kalpurush" w:cs="Kalpurush" w:eastAsia="Kalpurush" w:hAnsi="Kalpurush"/>
        </w:rPr>
        <w:t xml:space="preserve"/>
      </w:r>
    </w:p>
    <w:p>
      <w:pPr>
        <w:ind w:left="720"/>
      </w:pPr>
      <w:r>
        <w:rPr>
          <w:rFonts w:ascii="Kalpurush" w:cs="Kalpurush" w:eastAsia="Kalpurush" w:hAnsi="Kalpurush"/>
          <w:b/>
          <w:bCs/>
          <w:i/>
          <w:iCs/>
          <w:sz w:val="20"/>
          <w:szCs w:val="20"/>
        </w:rPr>
        <w:t xml:space="preserve">[53 DLR 19] (Principle):</w:t>
      </w:r>
      <w:r>
        <w:rPr>
          <w:rFonts w:ascii="Kalpurush" w:cs="Kalpurush" w:eastAsia="Kalpurush" w:hAnsi="Kalpurush"/>
          <w:i/>
          <w:iCs/>
          <w:sz w:val="20"/>
          <w:szCs w:val="20"/>
        </w:rPr>
        <w:t xml:space="preserve"> Mutation alone does not confer, nor does its cancellation extinguish, substantive title.</w:t>
      </w:r>
    </w:p>
    <w:p>
      <w:r>
        <w:rPr>
          <w:rFonts w:ascii="Kalpurush" w:cs="Kalpurush" w:eastAsia="Kalpurush" w:hAnsi="Kalpurush"/>
          <w:sz w:val="20"/>
          <w:szCs w:val="20"/>
        </w:rPr>
        <w:t xml:space="preserve">&gt;</w:t>
      </w:r>
    </w:p>
    <w:p>
      <w:pPr>
        <w:ind w:left="720"/>
      </w:pPr>
      <w:r>
        <w:rPr>
          <w:rFonts w:ascii="Kalpurush" w:cs="Kalpurush" w:eastAsia="Kalpurush" w:hAnsi="Kalpurush"/>
          <w:b/>
          <w:bCs/>
          <w:i/>
          <w:iCs/>
          <w:sz w:val="20"/>
          <w:szCs w:val="20"/>
        </w:rPr>
        <w:t xml:space="preserve">[29 BLC 160] (Principle):</w:t>
      </w:r>
      <w:r>
        <w:rPr>
          <w:rFonts w:ascii="Kalpurush" w:cs="Kalpurush" w:eastAsia="Kalpurush" w:hAnsi="Kalpurush"/>
          <w:i/>
          <w:iCs/>
          <w:sz w:val="20"/>
          <w:szCs w:val="20"/>
        </w:rPr>
        <w:t xml:space="preserve"> Correction of record of rights does not independently create title.</w:t>
      </w:r>
    </w:p>
    <w:p>
      <w:r>
        <w:rPr>
          <w:rFonts w:ascii="Kalpurush" w:cs="Kalpurush" w:eastAsia="Kalpurush" w:hAnsi="Kalpurush"/>
        </w:rPr>
        <w:t xml:space="preserve"/>
      </w:r>
    </w:p>
    <w:p>
      <w:r>
        <w:rPr>
          <w:rFonts w:ascii="Kalpurush" w:cs="Kalpurush" w:eastAsia="Kalpurush" w:hAnsi="Kalpurush"/>
        </w:rPr>
        <w:t xml:space="preserve"/>
      </w:r>
    </w:p>
    <w:p>
      <w:r>
        <w:rPr>
          <w:rFonts w:ascii="Kalpurush" w:cs="Kalpurush" w:eastAsia="Kalpurush" w:hAnsi="Kalpurush"/>
          <w:sz w:val="20"/>
          <w:szCs w:val="20"/>
        </w:rPr>
        <w:t xml:space="preserve">অতএব বিজ্ঞ ট্রায়াল কোর্টের এই সিদ্ধান্ত আইন ও সাক্ষ্যের পরিপন্থী এবং বাতিলযোগ্য।</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2"/>
      </w:pPr>
      <w:r>
        <w:rPr>
          <w:rFonts w:ascii="Kalpurush" w:cs="Kalpurush" w:eastAsia="Kalpurush" w:hAnsi="Kalpurush"/>
          <w:sz w:val="20"/>
          <w:szCs w:val="20"/>
        </w:rPr>
        <w:t xml:space="preserve">৯. AC Land volume এবং District Record Room—দুইটি document-কে সমান ওজন দেওয়া যায় না</w:t>
      </w:r>
    </w:p>
    <w:p>
      <w:r>
        <w:rPr>
          <w:rFonts w:ascii="Kalpurush" w:cs="Kalpurush" w:eastAsia="Kalpurush" w:hAnsi="Kalpurush"/>
        </w:rPr>
        <w:t xml:space="preserve"/>
      </w:r>
    </w:p>
    <w:p>
      <w:r>
        <w:rPr>
          <w:rFonts w:ascii="Kalpurush" w:cs="Kalpurush" w:eastAsia="Kalpurush" w:hAnsi="Kalpurush"/>
          <w:sz w:val="20"/>
          <w:szCs w:val="20"/>
        </w:rPr>
        <w:t xml:space="preserve">এখানে একটি সম্ভাব্য factual misunderstanding পরিষ্কার করা অত্যন্ত জরুরি।</w:t>
      </w:r>
    </w:p>
    <w:p>
      <w:r>
        <w:rPr>
          <w:rFonts w:ascii="Kalpurush" w:cs="Kalpurush" w:eastAsia="Kalpurush" w:hAnsi="Kalpurush"/>
        </w:rPr>
        <w:t xml:space="preserve"/>
      </w:r>
    </w:p>
    <w:p>
      <w:r>
        <w:rPr>
          <w:rFonts w:ascii="Kalpurush" w:cs="Kalpurush" w:eastAsia="Kalpurush" w:hAnsi="Kalpurush"/>
          <w:sz w:val="20"/>
          <w:szCs w:val="20"/>
        </w:rPr>
        <w:t xml:space="preserve">AC Land-এর volume এবং District Record Room-এর preserved settlement record-এর custodial context ভিন্ন।</w:t>
      </w:r>
    </w:p>
    <w:p>
      <w:r>
        <w:rPr>
          <w:rFonts w:ascii="Kalpurush" w:cs="Kalpurush" w:eastAsia="Kalpurush" w:hAnsi="Kalpurush"/>
        </w:rPr>
        <w:t xml:space="preserve"/>
      </w:r>
    </w:p>
    <w:p>
      <w:r>
        <w:rPr>
          <w:rFonts w:ascii="Kalpurush" w:cs="Kalpurush" w:eastAsia="Kalpurush" w:hAnsi="Kalpurush"/>
          <w:sz w:val="20"/>
          <w:szCs w:val="20"/>
        </w:rPr>
        <w:t xml:space="preserve">আপীল্যান্টদের বক্তব্য:</w:t>
      </w:r>
    </w:p>
    <w:p>
      <w:r>
        <w:rPr>
          <w:rFonts w:ascii="Kalpurush" w:cs="Kalpurush" w:eastAsia="Kalpurush" w:hAnsi="Kalpurush"/>
        </w:rPr>
        <w:t xml:space="preserve"/>
      </w:r>
    </w:p>
    <w:p>
      <w:pPr>
        <w:ind w:left="720"/>
      </w:pPr>
      <w:r>
        <w:rPr>
          <w:rFonts w:ascii="Kalpurush" w:cs="Kalpurush" w:eastAsia="Kalpurush" w:hAnsi="Kalpurush"/>
          <w:i/>
          <w:iCs/>
          <w:sz w:val="20"/>
          <w:szCs w:val="20"/>
        </w:rPr>
        <w:t xml:space="preserve">The two documents emanate from different custodial and administrative contexts. Their evidentiary weight must therefore be assessed by reference to provenance, source, authority and the process by which the disputed entry came into existence.</w:t>
      </w:r>
    </w:p>
    <w:p>
      <w:r>
        <w:rPr>
          <w:rFonts w:ascii="Kalpurush" w:cs="Kalpurush" w:eastAsia="Kalpurush" w:hAnsi="Kalpurush"/>
        </w:rPr>
        <w:t xml:space="preserve"/>
      </w:r>
    </w:p>
    <w:p>
      <w:r>
        <w:rPr>
          <w:rFonts w:ascii="Kalpurush" w:cs="Kalpurush" w:eastAsia="Kalpurush" w:hAnsi="Kalpurush"/>
          <w:sz w:val="20"/>
          <w:szCs w:val="20"/>
        </w:rPr>
        <w:t xml:space="preserve">কারণ:</w:t>
      </w:r>
    </w:p>
    <w:p>
      <w:pPr>
        <w:pStyle w:val="ListParagraph"/>
        <w:numPr>
          <w:ilvl w:val="0"/>
          <w:numId w:val="1"/>
        </w:numPr>
      </w:pPr>
      <w:r>
        <w:rPr>
          <w:rFonts w:ascii="Kalpurush" w:cs="Kalpurush" w:eastAsia="Kalpurush" w:hAnsi="Kalpurush"/>
          <w:sz w:val="20"/>
          <w:szCs w:val="20"/>
        </w:rPr>
        <w:t xml:space="preserve">  কোন office-এর custody-তে document?</w:t>
      </w:r>
    </w:p>
    <w:p>
      <w:pPr>
        <w:pStyle w:val="ListParagraph"/>
        <w:numPr>
          <w:ilvl w:val="0"/>
          <w:numId w:val="1"/>
        </w:numPr>
      </w:pPr>
      <w:r>
        <w:rPr>
          <w:rFonts w:ascii="Kalpurush" w:cs="Kalpurush" w:eastAsia="Kalpurush" w:hAnsi="Kalpurush"/>
          <w:sz w:val="20"/>
          <w:szCs w:val="20"/>
        </w:rPr>
        <w:t xml:space="preserve">  সেটি original না working copy?</w:t>
      </w:r>
    </w:p>
    <w:p>
      <w:pPr>
        <w:pStyle w:val="ListParagraph"/>
        <w:numPr>
          <w:ilvl w:val="0"/>
          <w:numId w:val="1"/>
        </w:numPr>
      </w:pPr>
      <w:r>
        <w:rPr>
          <w:rFonts w:ascii="Kalpurush" w:cs="Kalpurush" w:eastAsia="Kalpurush" w:hAnsi="Kalpurush"/>
          <w:sz w:val="20"/>
          <w:szCs w:val="20"/>
        </w:rPr>
        <w:t xml:space="preserve">  entry কখন করা হয়েছে?</w:t>
      </w:r>
    </w:p>
    <w:p>
      <w:pPr>
        <w:pStyle w:val="ListParagraph"/>
        <w:numPr>
          <w:ilvl w:val="0"/>
          <w:numId w:val="1"/>
        </w:numPr>
      </w:pPr>
      <w:r>
        <w:rPr>
          <w:rFonts w:ascii="Kalpurush" w:cs="Kalpurush" w:eastAsia="Kalpurush" w:hAnsi="Kalpurush"/>
          <w:sz w:val="20"/>
          <w:szCs w:val="20"/>
        </w:rPr>
        <w:t xml:space="preserve">  কে করেছেন?</w:t>
      </w:r>
    </w:p>
    <w:p>
      <w:pPr>
        <w:pStyle w:val="ListParagraph"/>
        <w:numPr>
          <w:ilvl w:val="0"/>
          <w:numId w:val="1"/>
        </w:numPr>
      </w:pPr>
      <w:r>
        <w:rPr>
          <w:rFonts w:ascii="Kalpurush" w:cs="Kalpurush" w:eastAsia="Kalpurush" w:hAnsi="Kalpurush"/>
          <w:sz w:val="20"/>
          <w:szCs w:val="20"/>
        </w:rPr>
        <w:t xml:space="preserve">  কোন proceeding-এর ভিত্তিতে করেছেন?</w:t>
      </w:r>
    </w:p>
    <w:p>
      <w:pPr>
        <w:pStyle w:val="ListParagraph"/>
        <w:numPr>
          <w:ilvl w:val="0"/>
          <w:numId w:val="1"/>
        </w:numPr>
      </w:pPr>
      <w:r>
        <w:rPr>
          <w:rFonts w:ascii="Kalpurush" w:cs="Kalpurush" w:eastAsia="Kalpurush" w:hAnsi="Kalpurush"/>
          <w:sz w:val="20"/>
          <w:szCs w:val="20"/>
        </w:rPr>
        <w:t xml:space="preserve">  parent file কোথায়?</w:t>
      </w:r>
    </w:p>
    <w:p>
      <w:pPr>
        <w:pStyle w:val="ListParagraph"/>
        <w:numPr>
          <w:ilvl w:val="0"/>
          <w:numId w:val="1"/>
        </w:numPr>
      </w:pPr>
      <w:r>
        <w:rPr>
          <w:rFonts w:ascii="Kalpurush" w:cs="Kalpurush" w:eastAsia="Kalpurush" w:hAnsi="Kalpurush"/>
          <w:sz w:val="20"/>
          <w:szCs w:val="20"/>
        </w:rPr>
        <w:t xml:space="preserve">  alteration-এর supporting order কোথায়?</w:t>
      </w:r>
    </w:p>
    <w:p>
      <w:r>
        <w:rPr>
          <w:rFonts w:ascii="Kalpurush" w:cs="Kalpurush" w:eastAsia="Kalpurush" w:hAnsi="Kalpurush"/>
        </w:rPr>
        <w:t xml:space="preserve"/>
      </w:r>
    </w:p>
    <w:p>
      <w:r>
        <w:rPr>
          <w:rFonts w:ascii="Kalpurush" w:cs="Kalpurush" w:eastAsia="Kalpurush" w:hAnsi="Kalpurush"/>
          <w:sz w:val="20"/>
          <w:szCs w:val="20"/>
        </w:rPr>
        <w:t xml:space="preserve">— এই প্রশ্নগুলোর উত্তর ছাড়া শুধু volume-এ একটি entry থাকা যথেষ্ট নয়।</w:t>
      </w:r>
    </w:p>
    <w:p>
      <w:r>
        <w:rPr>
          <w:rFonts w:ascii="Kalpurush" w:cs="Kalpurush" w:eastAsia="Kalpurush" w:hAnsi="Kalpurush"/>
        </w:rPr>
        <w:t xml:space="preserve"/>
      </w:r>
    </w:p>
    <w:p>
      <w:r>
        <w:rPr>
          <w:rFonts w:ascii="Kalpurush" w:cs="Kalpurush" w:eastAsia="Kalpurush" w:hAnsi="Kalpurush"/>
          <w:sz w:val="20"/>
          <w:szCs w:val="20"/>
        </w:rPr>
        <w:t xml:space="preserve">বিশেষ করে DW-4 যদি entry-এর handwriting/ink/কারণ/parent file শনাক্ত বা ব্যাখ্যা করতে না পারেন, তাহলে entry-এর evidentiary weight স্বাভাবিকভাবেই প্রশ্নের মুখে পড়ে। এখানে </w:t>
      </w:r>
      <w:r>
        <w:rPr>
          <w:rFonts w:ascii="Kalpurush" w:cs="Kalpurush" w:eastAsia="Kalpurush" w:hAnsi="Kalpurush"/>
          <w:b/>
          <w:bCs/>
          <w:sz w:val="20"/>
          <w:szCs w:val="20"/>
        </w:rPr>
        <w:t xml:space="preserve">53 DLR 19</w:t>
      </w:r>
      <w:r>
        <w:rPr>
          <w:rFonts w:ascii="Kalpurush" w:cs="Kalpurush" w:eastAsia="Kalpurush" w:hAnsi="Kalpurush"/>
          <w:sz w:val="20"/>
          <w:szCs w:val="20"/>
        </w:rPr>
        <w:t xml:space="preserve"> সরাসরি কার্যকর।</w:t>
      </w:r>
    </w:p>
    <w:p>
      <w:r>
        <w:rPr>
          <w:rFonts w:ascii="Kalpurush" w:cs="Kalpurush" w:eastAsia="Kalpurush" w:hAnsi="Kalpurush"/>
        </w:rPr>
        <w:t xml:space="preserve"/>
      </w:r>
    </w:p>
    <w:p>
      <w:pPr>
        <w:ind w:left="720"/>
      </w:pPr>
      <w:r>
        <w:rPr>
          <w:rFonts w:ascii="Kalpurush" w:cs="Kalpurush" w:eastAsia="Kalpurush" w:hAnsi="Kalpurush"/>
          <w:b/>
          <w:bCs/>
          <w:i/>
          <w:iCs/>
          <w:sz w:val="20"/>
          <w:szCs w:val="20"/>
        </w:rPr>
        <w:t xml:space="preserve">[53 DLR 19] (Principle):</w:t>
      </w:r>
      <w:r>
        <w:rPr>
          <w:rFonts w:ascii="Kalpurush" w:cs="Kalpurush" w:eastAsia="Kalpurush" w:hAnsi="Kalpurush"/>
          <w:i/>
          <w:iCs/>
          <w:sz w:val="20"/>
          <w:szCs w:val="20"/>
        </w:rPr>
        <w:t xml:space="preserve"> An order of mutation without legal basis cannot create title.</w:t>
      </w:r>
    </w:p>
    <w:p>
      <w:r>
        <w:rPr>
          <w:rFonts w:ascii="Kalpurush" w:cs="Kalpurush" w:eastAsia="Kalpurush" w:hAnsi="Kalpurush"/>
        </w:rPr>
        <w:t xml:space="preserve"/>
      </w:r>
    </w:p>
    <w:p>
      <w:r>
        <w:rPr>
          <w:rFonts w:ascii="Kalpurush" w:cs="Kalpurush" w:eastAsia="Kalpurush" w:hAnsi="Kalpurush"/>
        </w:rPr>
        <w:t xml:space="preserve"/>
      </w:r>
    </w:p>
    <w:p>
      <w:r>
        <w:rPr>
          <w:rFonts w:ascii="Kalpurush" w:cs="Kalpurush" w:eastAsia="Kalpurush" w:hAnsi="Kalpurush"/>
          <w:sz w:val="20"/>
          <w:szCs w:val="20"/>
        </w:rPr>
        <w:t xml:space="preserve">অতএব বিজ্ঞ ট্রায়াল কোর্টের এই সিদ্ধান্ত আইন ও সাক্ষ্যের পরিপন্থী এবং বাতিলযোগ্য।</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2"/>
      </w:pPr>
      <w:r>
        <w:rPr>
          <w:rFonts w:ascii="Kalpurush" w:cs="Kalpurush" w:eastAsia="Kalpurush" w:hAnsi="Kalpurush"/>
          <w:sz w:val="20"/>
          <w:szCs w:val="20"/>
        </w:rPr>
        <w:t xml:space="preserve">১০. “বেলুয়া” প্রসঙ্গটি অত্যন্ত গুরুত্বপূর্ণ corroborative contradiction</w:t>
      </w:r>
    </w:p>
    <w:p>
      <w:r>
        <w:rPr>
          <w:rFonts w:ascii="Kalpurush" w:cs="Kalpurush" w:eastAsia="Kalpurush" w:hAnsi="Kalpurush"/>
        </w:rPr>
        <w:t xml:space="preserve"/>
      </w:r>
    </w:p>
    <w:p>
      <w:r>
        <w:rPr>
          <w:rFonts w:ascii="Kalpurush" w:cs="Kalpurush" w:eastAsia="Kalpurush" w:hAnsi="Kalpurush"/>
          <w:sz w:val="20"/>
          <w:szCs w:val="20"/>
        </w:rPr>
        <w:t xml:space="preserve">এটি আলাদা করে জোর দেওয়া উচিত।</w:t>
      </w:r>
    </w:p>
    <w:p>
      <w:r>
        <w:rPr>
          <w:rFonts w:ascii="Kalpurush" w:cs="Kalpurush" w:eastAsia="Kalpurush" w:hAnsi="Kalpurush"/>
        </w:rPr>
        <w:t xml:space="preserve"/>
      </w:r>
    </w:p>
    <w:p>
      <w:r>
        <w:rPr>
          <w:rFonts w:ascii="Kalpurush" w:cs="Kalpurush" w:eastAsia="Kalpurush" w:hAnsi="Kalpurush"/>
          <w:sz w:val="20"/>
          <w:szCs w:val="20"/>
        </w:rPr>
        <w:t xml:space="preserve">বিবাদীপক্ষের case theory অনুযায়ী যদি—</w:t>
      </w:r>
    </w:p>
    <w:p>
      <w:r>
        <w:rPr>
          <w:rFonts w:ascii="Kalpurush" w:cs="Kalpurush" w:eastAsia="Kalpurush" w:hAnsi="Kalpurush"/>
        </w:rPr>
        <w:t xml:space="preserve"/>
      </w:r>
    </w:p>
    <w:p>
      <w:r>
        <w:rPr>
          <w:rFonts w:ascii="Kalpurush" w:cs="Kalpurush" w:eastAsia="Kalpurush" w:hAnsi="Kalpurush"/>
          <w:sz w:val="20"/>
          <w:szCs w:val="20"/>
        </w:rPr>
        <w:t xml:space="preserve">আব্দুল করিম → তাঁর উত্তরাধিকারীগণ → সোনাভানু/বেলুয়া প্রমুখ → বিবাদীদের title</w:t>
      </w:r>
    </w:p>
    <w:p>
      <w:r>
        <w:rPr>
          <w:rFonts w:ascii="Kalpurush" w:cs="Kalpurush" w:eastAsia="Kalpurush" w:hAnsi="Kalpurush"/>
        </w:rPr>
        <w:t xml:space="preserve"/>
      </w:r>
    </w:p>
    <w:p>
      <w:r>
        <w:rPr>
          <w:rFonts w:ascii="Kalpurush" w:cs="Kalpurush" w:eastAsia="Kalpurush" w:hAnsi="Kalpurush"/>
          <w:sz w:val="20"/>
          <w:szCs w:val="20"/>
        </w:rPr>
        <w:t xml:space="preserve">হয়ে থাকে,</w:t>
      </w:r>
    </w:p>
    <w:p>
      <w:r>
        <w:rPr>
          <w:rFonts w:ascii="Kalpurush" w:cs="Kalpurush" w:eastAsia="Kalpurush" w:hAnsi="Kalpurush"/>
        </w:rPr>
        <w:t xml:space="preserve"/>
      </w:r>
    </w:p>
    <w:p>
      <w:r>
        <w:rPr>
          <w:rFonts w:ascii="Kalpurush" w:cs="Kalpurush" w:eastAsia="Kalpurush" w:hAnsi="Kalpurush"/>
          <w:sz w:val="20"/>
          <w:szCs w:val="20"/>
        </w:rPr>
        <w:t xml:space="preserve">তাহলে প্রশ্ন:</w:t>
      </w:r>
    </w:p>
    <w:p>
      <w:r>
        <w:rPr>
          <w:rFonts w:ascii="Kalpurush" w:cs="Kalpurush" w:eastAsia="Kalpurush" w:hAnsi="Kalpurush"/>
        </w:rPr>
        <w:t xml:space="preserve"/>
      </w:r>
    </w:p>
    <w:p>
      <w:pPr>
        <w:ind w:left="720"/>
      </w:pPr>
      <w:r>
        <w:rPr>
          <w:rFonts w:ascii="Kalpurush" w:cs="Kalpurush" w:eastAsia="Kalpurush" w:hAnsi="Kalpurush"/>
          <w:i/>
          <w:iCs/>
          <w:sz w:val="20"/>
          <w:szCs w:val="20"/>
        </w:rPr>
        <w:t xml:space="preserve">যে বেলুয়ার কাছ থেকে বিবাদীপক্ষ দলিল গ্রহণ করেছে, সেই বেলুয়ার কথিত উত্তরাধিকারসূত্রের ভিত্তি কোথায়?</w:t>
      </w:r>
    </w:p>
    <w:p>
      <w:r>
        <w:rPr>
          <w:rFonts w:ascii="Kalpurush" w:cs="Kalpurush" w:eastAsia="Kalpurush" w:hAnsi="Kalpurush"/>
        </w:rPr>
        <w:t xml:space="preserve"/>
      </w:r>
    </w:p>
    <w:p>
      <w:r>
        <w:rPr>
          <w:rFonts w:ascii="Kalpurush" w:cs="Kalpurush" w:eastAsia="Kalpurush" w:hAnsi="Kalpurush"/>
          <w:sz w:val="20"/>
          <w:szCs w:val="20"/>
        </w:rPr>
        <w:t xml:space="preserve">আরও গুরুত্বপূর্ণ:</w:t>
      </w:r>
    </w:p>
    <w:p>
      <w:r>
        <w:rPr>
          <w:rFonts w:ascii="Kalpurush" w:cs="Kalpurush" w:eastAsia="Kalpurush" w:hAnsi="Kalpurush"/>
        </w:rPr>
        <w:t xml:space="preserve"/>
      </w:r>
    </w:p>
    <w:p>
      <w:r>
        <w:rPr>
          <w:rFonts w:ascii="Kalpurush" w:cs="Kalpurush" w:eastAsia="Kalpurush" w:hAnsi="Kalpurush"/>
          <w:sz w:val="20"/>
          <w:szCs w:val="20"/>
        </w:rPr>
        <w:t xml:space="preserve">যদি বেলুয়া একই alleged correction-এর মাধ্যমে স্বত্বপ্রাপ্ত উত্তরাধিকারী হন, তবে সেই correction record-এ তাঁর অবস্থান কোথায়?</w:t>
      </w:r>
    </w:p>
    <w:p>
      <w:r>
        <w:rPr>
          <w:rFonts w:ascii="Kalpurush" w:cs="Kalpurush" w:eastAsia="Kalpurush" w:hAnsi="Kalpurush"/>
        </w:rPr>
        <w:t xml:space="preserve"/>
      </w:r>
    </w:p>
    <w:p>
      <w:r>
        <w:rPr>
          <w:rFonts w:ascii="Kalpurush" w:cs="Kalpurush" w:eastAsia="Kalpurush" w:hAnsi="Kalpurush"/>
          <w:sz w:val="20"/>
          <w:szCs w:val="20"/>
        </w:rPr>
        <w:t xml:space="preserve">যদি—</w:t>
      </w:r>
    </w:p>
    <w:p>
      <w:pPr>
        <w:pStyle w:val="ListParagraph"/>
        <w:numPr>
          <w:ilvl w:val="0"/>
          <w:numId w:val="1"/>
        </w:numPr>
      </w:pPr>
      <w:r>
        <w:rPr>
          <w:rFonts w:ascii="Kalpurush" w:cs="Kalpurush" w:eastAsia="Kalpurush" w:hAnsi="Kalpurush"/>
          <w:sz w:val="20"/>
          <w:szCs w:val="20"/>
        </w:rPr>
        <w:t xml:space="preserve">  সোনাভানুর নাম আছে,</w:t>
      </w:r>
    </w:p>
    <w:p>
      <w:pPr>
        <w:pStyle w:val="ListParagraph"/>
        <w:numPr>
          <w:ilvl w:val="0"/>
          <w:numId w:val="1"/>
        </w:numPr>
      </w:pPr>
      <w:r>
        <w:rPr>
          <w:rFonts w:ascii="Kalpurush" w:cs="Kalpurush" w:eastAsia="Kalpurush" w:hAnsi="Kalpurush"/>
          <w:sz w:val="20"/>
          <w:szCs w:val="20"/>
        </w:rPr>
        <w:t xml:space="preserve">  কিন্তু বেলুয়ার নাম নেই,</w:t>
      </w:r>
    </w:p>
    <w:p>
      <w:pPr>
        <w:pStyle w:val="ListParagraph"/>
        <w:numPr>
          <w:ilvl w:val="0"/>
          <w:numId w:val="1"/>
        </w:numPr>
      </w:pPr>
      <w:r>
        <w:rPr>
          <w:rFonts w:ascii="Kalpurush" w:cs="Kalpurush" w:eastAsia="Kalpurush" w:hAnsi="Kalpurush"/>
          <w:sz w:val="20"/>
          <w:szCs w:val="20"/>
        </w:rPr>
        <w:t xml:space="preserve">  অথচ পরবর্তী দলিলে বেলুয়া transferor,</w:t>
      </w:r>
    </w:p>
    <w:p>
      <w:pPr>
        <w:pStyle w:val="ListParagraph"/>
        <w:numPr>
          <w:ilvl w:val="0"/>
          <w:numId w:val="1"/>
        </w:numPr>
      </w:pPr>
      <w:r>
        <w:rPr>
          <w:rFonts w:ascii="Kalpurush" w:cs="Kalpurush" w:eastAsia="Kalpurush" w:hAnsi="Kalpurush"/>
          <w:sz w:val="20"/>
          <w:szCs w:val="20"/>
        </w:rPr>
        <w:t xml:space="preserve">  এবং বিবাদীপক্ষ আবার বেলুয়ার title-এর উপর নির্ভর করে,</w:t>
      </w:r>
    </w:p>
    <w:p>
      <w:r>
        <w:rPr>
          <w:rFonts w:ascii="Kalpurush" w:cs="Kalpurush" w:eastAsia="Kalpurush" w:hAnsi="Kalpurush"/>
        </w:rPr>
        <w:t xml:space="preserve"/>
      </w:r>
    </w:p>
    <w:p>
      <w:r>
        <w:rPr>
          <w:rFonts w:ascii="Kalpurush" w:cs="Kalpurush" w:eastAsia="Kalpurush" w:hAnsi="Kalpurush"/>
          <w:sz w:val="20"/>
          <w:szCs w:val="20"/>
        </w:rPr>
        <w:t xml:space="preserve">তাহলে একটি গুরুত্বপূর্ণ evidentiary contradiction তৈরি হয়।</w:t>
      </w:r>
    </w:p>
    <w:p>
      <w:r>
        <w:rPr>
          <w:rFonts w:ascii="Kalpurush" w:cs="Kalpurush" w:eastAsia="Kalpurush" w:hAnsi="Kalpurush"/>
        </w:rPr>
        <w:t xml:space="preserve"/>
      </w:r>
    </w:p>
    <w:p>
      <w:r>
        <w:rPr>
          <w:rFonts w:ascii="Kalpurush" w:cs="Kalpurush" w:eastAsia="Kalpurush" w:hAnsi="Kalpurush"/>
          <w:sz w:val="20"/>
          <w:szCs w:val="20"/>
        </w:rPr>
        <w:t xml:space="preserve">এখানে আদালতের কাছে আমাদের প্রশ্নটি “বেলুয়া অবশ্যই মালিক ছিলেন না” নয়।</w:t>
      </w:r>
    </w:p>
    <w:p>
      <w:r>
        <w:rPr>
          <w:rFonts w:ascii="Kalpurush" w:cs="Kalpurush" w:eastAsia="Kalpurush" w:hAnsi="Kalpurush"/>
        </w:rPr>
        <w:t xml:space="preserve"/>
      </w:r>
    </w:p>
    <w:p>
      <w:r>
        <w:rPr>
          <w:rFonts w:ascii="Kalpurush" w:cs="Kalpurush" w:eastAsia="Kalpurush" w:hAnsi="Kalpurush"/>
          <w:sz w:val="20"/>
          <w:szCs w:val="20"/>
        </w:rPr>
        <w:t xml:space="preserve">বরং:</w:t>
      </w:r>
    </w:p>
    <w:p>
      <w:r>
        <w:rPr>
          <w:rFonts w:ascii="Kalpurush" w:cs="Kalpurush" w:eastAsia="Kalpurush" w:hAnsi="Kalpurush"/>
        </w:rPr>
        <w:t xml:space="preserve"/>
      </w:r>
    </w:p>
    <w:p>
      <w:pPr>
        <w:ind w:left="720"/>
      </w:pPr>
      <w:r>
        <w:rPr>
          <w:rFonts w:ascii="Kalpurush" w:cs="Kalpurush" w:eastAsia="Kalpurush" w:hAnsi="Kalpurush"/>
          <w:i/>
          <w:iCs/>
          <w:sz w:val="20"/>
          <w:szCs w:val="20"/>
        </w:rPr>
        <w:t xml:space="preserve">বিবাদীপক্ষের নিজের title theory-র সঙ্গে বেলুয়ার documentary status কীভাবে সামঞ্জস্যপূর্ণ—তাহা তাঁহারাই ব্যাখ্যা করবেন।</w:t>
      </w:r>
    </w:p>
    <w:p>
      <w:r>
        <w:rPr>
          <w:rFonts w:ascii="Kalpurush" w:cs="Kalpurush" w:eastAsia="Kalpurush" w:hAnsi="Kalpurush"/>
        </w:rPr>
        <w:t xml:space="preserve"/>
      </w:r>
    </w:p>
    <w:p>
      <w:r>
        <w:rPr>
          <w:rFonts w:ascii="Kalpurush" w:cs="Kalpurush" w:eastAsia="Kalpurush" w:hAnsi="Kalpurush"/>
          <w:sz w:val="20"/>
          <w:szCs w:val="20"/>
        </w:rPr>
        <w:t xml:space="preserve">এটি burden-shifting-এর একটি শক্তিশালী factual point।</w:t>
      </w:r>
    </w:p>
    <w:p>
      <w:r>
        <w:rPr>
          <w:rFonts w:ascii="Kalpurush" w:cs="Kalpurush" w:eastAsia="Kalpurush" w:hAnsi="Kalpurush"/>
        </w:rPr>
        <w:t xml:space="preserve"/>
      </w:r>
    </w:p>
    <w:p>
      <w:r>
        <w:rPr>
          <w:rFonts w:ascii="Kalpurush" w:cs="Kalpurush" w:eastAsia="Kalpurush" w:hAnsi="Kalpurush"/>
          <w:sz w:val="20"/>
          <w:szCs w:val="20"/>
        </w:rPr>
        <w:t xml:space="preserve">অতএব বিজ্ঞ ট্রায়াল কোর্টের এই সিদ্ধান্ত আইন ও সাক্ষ্যের পরিপন্থী এবং বাতিলযোগ্য।</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2"/>
      </w:pPr>
      <w:r>
        <w:rPr>
          <w:rFonts w:ascii="Kalpurush" w:cs="Kalpurush" w:eastAsia="Kalpurush" w:hAnsi="Kalpurush"/>
          <w:sz w:val="20"/>
          <w:szCs w:val="20"/>
        </w:rPr>
        <w:t xml:space="preserve">১১. ১৯৬৯ সালের correction theory-এর আরেকটি দুর্বলতা: কেন কেবল একজন? এবং Comparative Documentary Test</w:t>
      </w:r>
    </w:p>
    <w:p>
      <w:r>
        <w:rPr>
          <w:rFonts w:ascii="Kalpurush" w:cs="Kalpurush" w:eastAsia="Kalpurush" w:hAnsi="Kalpurush"/>
        </w:rPr>
        <w:t xml:space="preserve"/>
      </w:r>
    </w:p>
    <w:p>
      <w:r>
        <w:rPr>
          <w:rFonts w:ascii="Kalpurush" w:cs="Kalpurush" w:eastAsia="Kalpurush" w:hAnsi="Kalpurush"/>
          <w:sz w:val="20"/>
          <w:szCs w:val="20"/>
        </w:rPr>
        <w:t xml:space="preserve">বিবাদীপক্ষের succession theory যদি আব্দুল করিমের উত্তরাধিকারসূত্রের উপর দাঁড়ায়, তাহলে একটি গুরুত্বপূর্ণ factual distinction স্পষ্ট করা প্রয়োজন:</w:t>
      </w:r>
    </w:p>
    <w:p>
      <w:r>
        <w:rPr>
          <w:rFonts w:ascii="Kalpurush" w:cs="Kalpurush" w:eastAsia="Kalpurush" w:hAnsi="Kalpurush"/>
        </w:rPr>
        <w:t xml:space="preserve"/>
      </w:r>
    </w:p>
    <w:p>
      <w:pPr>
        <w:ind w:left="720"/>
      </w:pPr>
      <w:r>
        <w:rPr>
          <w:rFonts w:ascii="Kalpurush" w:cs="Kalpurush" w:eastAsia="Kalpurush" w:hAnsi="Kalpurush"/>
          <w:i/>
          <w:iCs/>
          <w:sz w:val="20"/>
          <w:szCs w:val="20"/>
        </w:rPr>
        <w:t xml:space="preserve">The question is not whether Sonabhanu was an heir of Abdul Karim. The question is whether this particular SA 238 holding was Abdul Karim’s holding.</w:t>
      </w:r>
    </w:p>
    <w:p>
      <w:r>
        <w:rPr>
          <w:rFonts w:ascii="Kalpurush" w:cs="Kalpurush" w:eastAsia="Kalpurush" w:hAnsi="Kalpurush"/>
        </w:rPr>
        <w:t xml:space="preserve"/>
      </w:r>
    </w:p>
    <w:p>
      <w:r>
        <w:rPr>
          <w:rFonts w:ascii="Kalpurush" w:cs="Kalpurush" w:eastAsia="Kalpurush" w:hAnsi="Kalpurush"/>
          <w:sz w:val="20"/>
          <w:szCs w:val="20"/>
        </w:rPr>
        <w:t xml:space="preserve">তর্কের খাতিরে যদি ধরা হয় যে Sonabhanu আব্দুল করিমের অন্যান্য সম্পত্তিতে বা অন্যান্য খতিয়ানে উত্তরাধিকারসূত্রে স্বত্ব অর্জন করিয়াছিলেন, তাহা SA 238-এর নির্দিষ্ট holding-এর উপর স্বয়ংক্রিয়ভাবে একই উত্তরাধিকার দাবি প্রতিষ্ঠা করে না। </w:t>
      </w:r>
    </w:p>
    <w:p>
      <w:r>
        <w:rPr>
          <w:rFonts w:ascii="Kalpurush" w:cs="Kalpurush" w:eastAsia="Kalpurush" w:hAnsi="Kalpurush"/>
        </w:rPr>
        <w:t xml:space="preserve"/>
      </w:r>
    </w:p>
    <w:p>
      <w:r>
        <w:rPr>
          <w:rFonts w:ascii="Kalpurush" w:cs="Kalpurush" w:eastAsia="Kalpurush" w:hAnsi="Kalpurush"/>
          <w:sz w:val="20"/>
          <w:szCs w:val="20"/>
        </w:rPr>
        <w:t xml:space="preserve">যদি Abdul Karim সত্যিই এই particular property-এর raiyat হন, তাহলে একই মৌজায় তাঁর উত্তরাধিকারীদের নামে অন্যান্য khatian-এ তাঁর interest-এর documentary reflection কীভাবে দেখা যায়? এবং বিপরীতভাবে: যদি Sonabhanu অন্য khatian-এ Abdul Karim-এর সম্পত্তি উত্তরাধিকারসূত্রে পেয়ে থাকেন, তাহলে SA 238-এ Abdul Ali-র একক record-এর বিরুদ্ধে তাঁকে আনয়নের documentary bridge কোথায়? </w:t>
      </w:r>
    </w:p>
    <w:p>
      <w:r>
        <w:rPr>
          <w:rFonts w:ascii="Kalpurush" w:cs="Kalpurush" w:eastAsia="Kalpurush" w:hAnsi="Kalpurush"/>
        </w:rPr>
        <w:t xml:space="preserve"/>
      </w:r>
    </w:p>
    <w:p>
      <w:r>
        <w:rPr>
          <w:rFonts w:ascii="Kalpurush" w:cs="Kalpurush" w:eastAsia="Kalpurush" w:hAnsi="Kalpurush"/>
          <w:sz w:val="20"/>
          <w:szCs w:val="20"/>
        </w:rPr>
        <w:t xml:space="preserve">এই comparative test কোনো inheritance right অস্বীকার করে না; বরং disputed parcel-এর identity নির্ধারণ করে। Genealogy alone cannot substitute for identification of the disputed holding.</w:t>
      </w:r>
    </w:p>
    <w:p>
      <w:r>
        <w:rPr>
          <w:rFonts w:ascii="Kalpurush" w:cs="Kalpurush" w:eastAsia="Kalpurush" w:hAnsi="Kalpurush"/>
        </w:rPr>
        <w:t xml:space="preserve"/>
      </w:r>
    </w:p>
    <w:p>
      <w:r>
        <w:rPr>
          <w:rFonts w:ascii="Kalpurush" w:cs="Kalpurush" w:eastAsia="Kalpurush" w:hAnsi="Kalpurush"/>
          <w:sz w:val="20"/>
          <w:szCs w:val="20"/>
        </w:rPr>
        <w:t xml:space="preserve">অধিকন্তু, বিবাদীপক্ষের succession theory অনুযায়ী আদালতের আরেকটি স্বাভাবিক প্রশ্ন:</w:t>
      </w:r>
    </w:p>
    <w:p>
      <w:r>
        <w:rPr>
          <w:rFonts w:ascii="Kalpurush" w:cs="Kalpurush" w:eastAsia="Kalpurush" w:hAnsi="Kalpurush"/>
        </w:rPr>
        <w:t xml:space="preserve"/>
      </w:r>
    </w:p>
    <w:p>
      <w:pPr>
        <w:ind w:left="720"/>
      </w:pPr>
      <w:r>
        <w:rPr>
          <w:rFonts w:ascii="Kalpurush" w:cs="Kalpurush" w:eastAsia="Kalpurush" w:hAnsi="Kalpurush"/>
          <w:i/>
          <w:iCs/>
          <w:sz w:val="20"/>
          <w:szCs w:val="20"/>
        </w:rPr>
        <w:t xml:space="preserve">একই succession event-এর ফলে কেন কেবল সোনাভানুর নাম প্রতিফলিত হলো?</w:t>
      </w:r>
    </w:p>
    <w:p>
      <w:r>
        <w:rPr>
          <w:rFonts w:ascii="Kalpurush" w:cs="Kalpurush" w:eastAsia="Kalpurush" w:hAnsi="Kalpurush"/>
        </w:rPr>
        <w:t xml:space="preserve"/>
      </w:r>
    </w:p>
    <w:p>
      <w:r>
        <w:rPr>
          <w:rFonts w:ascii="Kalpurush" w:cs="Kalpurush" w:eastAsia="Kalpurush" w:hAnsi="Kalpurush"/>
          <w:sz w:val="20"/>
          <w:szCs w:val="20"/>
        </w:rPr>
        <w:t xml:space="preserve">বিশেষত যদি record ও pleadings অনুযায়ী অন্যান্য উত্তরাধিকারী/কন্যা বা তাঁদের successor-এর অস্তিত্ব থাকে।</w:t>
      </w:r>
    </w:p>
    <w:p>
      <w:r>
        <w:rPr>
          <w:rFonts w:ascii="Kalpurush" w:cs="Kalpurush" w:eastAsia="Kalpurush" w:hAnsi="Kalpurush"/>
        </w:rPr>
        <w:t xml:space="preserve"/>
      </w:r>
    </w:p>
    <w:p>
      <w:r>
        <w:rPr>
          <w:rFonts w:ascii="Kalpurush" w:cs="Kalpurush" w:eastAsia="Kalpurush" w:hAnsi="Kalpurush"/>
          <w:sz w:val="20"/>
          <w:szCs w:val="20"/>
        </w:rPr>
        <w:t xml:space="preserve">এখানে প্রশ্নটি সরাসরি inheritance determination নয়।</w:t>
      </w:r>
    </w:p>
    <w:p>
      <w:r>
        <w:rPr>
          <w:rFonts w:ascii="Kalpurush" w:cs="Kalpurush" w:eastAsia="Kalpurush" w:hAnsi="Kalpurush"/>
        </w:rPr>
        <w:t xml:space="preserve"/>
      </w:r>
    </w:p>
    <w:p>
      <w:r>
        <w:rPr>
          <w:rFonts w:ascii="Kalpurush" w:cs="Kalpurush" w:eastAsia="Kalpurush" w:hAnsi="Kalpurush"/>
          <w:sz w:val="20"/>
          <w:szCs w:val="20"/>
        </w:rPr>
        <w:t xml:space="preserve">প্রশ্নটি হলো:</w:t>
      </w:r>
    </w:p>
    <w:p>
      <w:r>
        <w:rPr>
          <w:rFonts w:ascii="Kalpurush" w:cs="Kalpurush" w:eastAsia="Kalpurush" w:hAnsi="Kalpurush"/>
        </w:rPr>
        <w:t xml:space="preserve"/>
      </w:r>
    </w:p>
    <w:p>
      <w:pPr>
        <w:ind w:left="720"/>
      </w:pPr>
      <w:r>
        <w:rPr>
          <w:rFonts w:ascii="Kalpurush" w:cs="Kalpurush" w:eastAsia="Kalpurush" w:hAnsi="Kalpurush"/>
          <w:i/>
          <w:iCs/>
          <w:sz w:val="20"/>
          <w:szCs w:val="20"/>
        </w:rPr>
        <w:t xml:space="preserve">একটি কথিত judicial/official correction order-এর বাস্তবতা পরীক্ষা করার জন্য তার alleged result কি succession theory-এর সঙ্গে logically consistent?</w:t>
      </w:r>
    </w:p>
    <w:p>
      <w:r>
        <w:rPr>
          <w:rFonts w:ascii="Kalpurush" w:cs="Kalpurush" w:eastAsia="Kalpurush" w:hAnsi="Kalpurush"/>
        </w:rPr>
        <w:t xml:space="preserve"/>
      </w:r>
    </w:p>
    <w:p>
      <w:r>
        <w:rPr>
          <w:rFonts w:ascii="Kalpurush" w:cs="Kalpurush" w:eastAsia="Kalpurush" w:hAnsi="Kalpurush"/>
          <w:sz w:val="20"/>
          <w:szCs w:val="20"/>
        </w:rPr>
        <w:t xml:space="preserve">যদি না হয়, তাহলে missing parent order-এর গুরুত্ব আরও বৃদ্ধি পায়।</w:t>
      </w:r>
    </w:p>
    <w:p>
      <w:r>
        <w:rPr>
          <w:rFonts w:ascii="Kalpurush" w:cs="Kalpurush" w:eastAsia="Kalpurush" w:hAnsi="Kalpurush"/>
        </w:rPr>
        <w:t xml:space="preserve"/>
      </w:r>
    </w:p>
    <w:p>
      <w:r>
        <w:rPr>
          <w:rFonts w:ascii="Kalpurush" w:cs="Kalpurush" w:eastAsia="Kalpurush" w:hAnsi="Kalpurush"/>
          <w:sz w:val="20"/>
          <w:szCs w:val="20"/>
        </w:rPr>
        <w:t xml:space="preserve">অতএব বিজ্ঞ ট্রায়াল কোর্টের এই সিদ্ধান্ত আইন ও সাক্ষ্যের পরিপন্থী এবং বাতিলযোগ্য।</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2"/>
      </w:pPr>
      <w:r>
        <w:rPr>
          <w:rFonts w:ascii="Kalpurush" w:cs="Kalpurush" w:eastAsia="Kalpurush" w:hAnsi="Kalpurush"/>
          <w:sz w:val="20"/>
          <w:szCs w:val="20"/>
        </w:rPr>
        <w:t xml:space="preserve">১২. ১৯৭৫ সালের ৩৫৯৬ নং দলিল—নিজেদের documentary case-এর বিরুদ্ধে একটি গুরুত্বপূর্ণ circumstance</w:t>
      </w:r>
    </w:p>
    <w:p>
      <w:r>
        <w:rPr>
          <w:rFonts w:ascii="Kalpurush" w:cs="Kalpurush" w:eastAsia="Kalpurush" w:hAnsi="Kalpurush"/>
        </w:rPr>
        <w:t xml:space="preserve"/>
      </w:r>
    </w:p>
    <w:p>
      <w:r>
        <w:rPr>
          <w:rFonts w:ascii="Kalpurush" w:cs="Kalpurush" w:eastAsia="Kalpurush" w:hAnsi="Kalpurush"/>
          <w:sz w:val="20"/>
          <w:szCs w:val="20"/>
        </w:rPr>
        <w:t xml:space="preserve">বিবাদীপক্ষের ১৯৭৫ সালের registered deed-টি বিশেষ গুরুত্ব বহন করে।</w:t>
      </w:r>
    </w:p>
    <w:p>
      <w:r>
        <w:rPr>
          <w:rFonts w:ascii="Kalpurush" w:cs="Kalpurush" w:eastAsia="Kalpurush" w:hAnsi="Kalpurush"/>
        </w:rPr>
        <w:t xml:space="preserve"/>
      </w:r>
    </w:p>
    <w:p>
      <w:r>
        <w:rPr>
          <w:rFonts w:ascii="Kalpurush" w:cs="Kalpurush" w:eastAsia="Kalpurush" w:hAnsi="Kalpurush"/>
          <w:sz w:val="20"/>
          <w:szCs w:val="20"/>
        </w:rPr>
        <w:t xml:space="preserve">কারণ বিবাদীপক্ষ একদিকে alleged 1969 correction-এর একটি নির্দিষ্ট ফলাফল দাবি করছে, অন্যদিকে তাদের নিজেদের 1975 সালের registered deed-এ SA 238-এর অধীনে একাধিক দাগের বর্ণনা রয়েছে।</w:t>
      </w:r>
    </w:p>
    <w:p>
      <w:r>
        <w:rPr>
          <w:rFonts w:ascii="Kalpurush" w:cs="Kalpurush" w:eastAsia="Kalpurush" w:hAnsi="Kalpurush"/>
        </w:rPr>
        <w:t xml:space="preserve"/>
      </w:r>
    </w:p>
    <w:p>
      <w:r>
        <w:rPr>
          <w:rFonts w:ascii="Kalpurush" w:cs="Kalpurush" w:eastAsia="Kalpurush" w:hAnsi="Kalpurush"/>
          <w:sz w:val="20"/>
          <w:szCs w:val="20"/>
        </w:rPr>
        <w:t xml:space="preserve">এখানে আপীল্যান্টদের প্রশ্ন খুব সরল:</w:t>
      </w:r>
    </w:p>
    <w:p>
      <w:r>
        <w:rPr>
          <w:rFonts w:ascii="Kalpurush" w:cs="Kalpurush" w:eastAsia="Kalpurush" w:hAnsi="Kalpurush"/>
        </w:rPr>
        <w:t xml:space="preserve"/>
      </w:r>
    </w:p>
    <w:p>
      <w:pPr>
        <w:ind w:left="720"/>
      </w:pPr>
      <w:r>
        <w:rPr>
          <w:rFonts w:ascii="Kalpurush" w:cs="Kalpurush" w:eastAsia="Kalpurush" w:hAnsi="Kalpurush"/>
          <w:i/>
          <w:iCs/>
          <w:sz w:val="20"/>
          <w:szCs w:val="20"/>
        </w:rPr>
        <w:t xml:space="preserve">১৯৬৯ সালের alleged correction যদি সত্যিই SA 238-এর property description-কে এক দাগে সীমিত করে থাকে, তাহলে 1975 সালের নিজেদের registered deed-এ ছয়টি দাগের description-এর ভিত্তি কী?</w:t>
      </w:r>
    </w:p>
    <w:p>
      <w:r>
        <w:rPr>
          <w:rFonts w:ascii="Kalpurush" w:cs="Kalpurush" w:eastAsia="Kalpurush" w:hAnsi="Kalpurush"/>
        </w:rPr>
        <w:t xml:space="preserve"/>
      </w:r>
    </w:p>
    <w:p>
      <w:r>
        <w:rPr>
          <w:rFonts w:ascii="Kalpurush" w:cs="Kalpurush" w:eastAsia="Kalpurush" w:hAnsi="Kalpurush"/>
          <w:sz w:val="20"/>
          <w:szCs w:val="20"/>
        </w:rPr>
        <w:t xml:space="preserve">এই document-টি estoppel বা approbate/reprobate স্বয়ংক্রিয়ভাবে প্রমাণ না করলেও, it is a material documentary inconsistency requiring explanation.</w:t>
      </w:r>
    </w:p>
    <w:p>
      <w:r>
        <w:rPr>
          <w:rFonts w:ascii="Kalpurush" w:cs="Kalpurush" w:eastAsia="Kalpurush" w:hAnsi="Kalpurush"/>
        </w:rPr>
        <w:t xml:space="preserve"/>
      </w:r>
    </w:p>
    <w:p>
      <w:r>
        <w:rPr>
          <w:rFonts w:ascii="Kalpurush" w:cs="Kalpurush" w:eastAsia="Kalpurush" w:hAnsi="Kalpurush"/>
          <w:sz w:val="20"/>
          <w:szCs w:val="20"/>
        </w:rPr>
        <w:t xml:space="preserve">অতএব বিজ্ঞ ট্রায়াল কোর্টের এই সিদ্ধান্ত আইন ও সাক্ষ্যের পরিপন্থী এবং বাতিলযোগ্য।</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2"/>
      </w:pPr>
      <w:r>
        <w:rPr>
          <w:rFonts w:ascii="Kalpurush" w:cs="Kalpurush" w:eastAsia="Kalpurush" w:hAnsi="Kalpurush"/>
          <w:sz w:val="20"/>
          <w:szCs w:val="20"/>
        </w:rPr>
        <w:t xml:space="preserve">১৩. “Missing document” এখানে peripheral নয়—এটাই foundational document</w:t>
      </w:r>
    </w:p>
    <w:p>
      <w:r>
        <w:rPr>
          <w:rFonts w:ascii="Kalpurush" w:cs="Kalpurush" w:eastAsia="Kalpurush" w:hAnsi="Kalpurush"/>
        </w:rPr>
        <w:t xml:space="preserve"/>
      </w:r>
    </w:p>
    <w:p>
      <w:r>
        <w:rPr>
          <w:rFonts w:ascii="Kalpurush" w:cs="Kalpurush" w:eastAsia="Kalpurush" w:hAnsi="Kalpurush"/>
          <w:sz w:val="20"/>
          <w:szCs w:val="20"/>
        </w:rPr>
        <w:t xml:space="preserve">সাধারণত কোনো ancillary document না থাকলে আদালত অন্য evidence দিয়ে বিষয়টি বিচার করতে পারেন।</w:t>
      </w:r>
    </w:p>
    <w:p>
      <w:r>
        <w:rPr>
          <w:rFonts w:ascii="Kalpurush" w:cs="Kalpurush" w:eastAsia="Kalpurush" w:hAnsi="Kalpurush"/>
        </w:rPr>
        <w:t xml:space="preserve"/>
      </w:r>
    </w:p>
    <w:p>
      <w:r>
        <w:rPr>
          <w:rFonts w:ascii="Kalpurush" w:cs="Kalpurush" w:eastAsia="Kalpurush" w:hAnsi="Kalpurush"/>
          <w:sz w:val="20"/>
          <w:szCs w:val="20"/>
        </w:rPr>
        <w:t xml:space="preserve">কিন্তু এই মামলায় alleged Misc Case order-টি ancillary নয়।</w:t>
      </w:r>
    </w:p>
    <w:p>
      <w:r>
        <w:rPr>
          <w:rFonts w:ascii="Kalpurush" w:cs="Kalpurush" w:eastAsia="Kalpurush" w:hAnsi="Kalpurush"/>
        </w:rPr>
        <w:t xml:space="preserve"/>
      </w:r>
    </w:p>
    <w:p>
      <w:r>
        <w:rPr>
          <w:rFonts w:ascii="Kalpurush" w:cs="Kalpurush" w:eastAsia="Kalpurush" w:hAnsi="Kalpurush"/>
          <w:sz w:val="20"/>
          <w:szCs w:val="20"/>
        </w:rPr>
        <w:t xml:space="preserve">ওটাই correction-এর source।</w:t>
      </w:r>
    </w:p>
    <w:p>
      <w:r>
        <w:rPr>
          <w:rFonts w:ascii="Kalpurush" w:cs="Kalpurush" w:eastAsia="Kalpurush" w:hAnsi="Kalpurush"/>
        </w:rPr>
        <w:t xml:space="preserve"/>
      </w:r>
    </w:p>
    <w:p>
      <w:r>
        <w:rPr>
          <w:rFonts w:ascii="Kalpurush" w:cs="Kalpurush" w:eastAsia="Kalpurush" w:hAnsi="Kalpurush"/>
          <w:sz w:val="20"/>
          <w:szCs w:val="20"/>
        </w:rPr>
        <w:t xml:space="preserve">তাই যুক্তির কাঠামো:</w:t>
      </w:r>
    </w:p>
    <w:p>
      <w:r>
        <w:rPr>
          <w:rFonts w:ascii="Kalpurush" w:cs="Kalpurush" w:eastAsia="Kalpurush" w:hAnsi="Kalpurush"/>
        </w:rPr>
        <w:t xml:space="preserve"/>
      </w:r>
    </w:p>
    <w:p>
      <w:pPr>
        <w:ind w:left="720"/>
      </w:pPr>
      <w:r>
        <w:rPr>
          <w:rFonts w:ascii="Kalpurush" w:cs="Kalpurush" w:eastAsia="Kalpurush" w:hAnsi="Kalpurush"/>
          <w:i/>
          <w:iCs/>
          <w:sz w:val="20"/>
          <w:szCs w:val="20"/>
        </w:rPr>
        <w:t xml:space="preserve">SA record → correction alleged → correction-এর source = Misc Case order → order produced নয় → correction-এর legal foundation unproved.</w:t>
      </w:r>
    </w:p>
    <w:p>
      <w:r>
        <w:rPr>
          <w:rFonts w:ascii="Kalpurush" w:cs="Kalpurush" w:eastAsia="Kalpurush" w:hAnsi="Kalpurush"/>
        </w:rPr>
        <w:t xml:space="preserve"/>
      </w:r>
    </w:p>
    <w:p>
      <w:r>
        <w:rPr>
          <w:rFonts w:ascii="Kalpurush" w:cs="Kalpurush" w:eastAsia="Kalpurush" w:hAnsi="Kalpurush"/>
          <w:sz w:val="20"/>
          <w:szCs w:val="20"/>
        </w:rPr>
        <w:t xml:space="preserve">এখানে </w:t>
      </w:r>
      <w:r>
        <w:rPr>
          <w:rFonts w:ascii="Kalpurush" w:cs="Kalpurush" w:eastAsia="Kalpurush" w:hAnsi="Kalpurush"/>
          <w:b/>
          <w:bCs/>
          <w:sz w:val="20"/>
          <w:szCs w:val="20"/>
        </w:rPr>
        <w:t xml:space="preserve">53 DLR 19</w:t>
      </w:r>
      <w:r>
        <w:rPr>
          <w:rFonts w:ascii="Kalpurush" w:cs="Kalpurush" w:eastAsia="Kalpurush" w:hAnsi="Kalpurush"/>
          <w:sz w:val="20"/>
          <w:szCs w:val="20"/>
        </w:rPr>
        <w:t xml:space="preserve"> এবং </w:t>
      </w:r>
      <w:r>
        <w:rPr>
          <w:rFonts w:ascii="Kalpurush" w:cs="Kalpurush" w:eastAsia="Kalpurush" w:hAnsi="Kalpurush"/>
          <w:b/>
          <w:bCs/>
          <w:sz w:val="20"/>
          <w:szCs w:val="20"/>
        </w:rPr>
        <w:t xml:space="preserve">1 BLT 18</w:t>
      </w:r>
      <w:r>
        <w:rPr>
          <w:rFonts w:ascii="Kalpurush" w:cs="Kalpurush" w:eastAsia="Kalpurush" w:hAnsi="Kalpurush"/>
          <w:sz w:val="20"/>
          <w:szCs w:val="20"/>
        </w:rPr>
        <w:t xml:space="preserve">-এর propositions ব্যবহার করে volume entry-এর evidentiary weakness দেখানো যায়।</w:t>
      </w:r>
    </w:p>
    <w:p>
      <w:r>
        <w:rPr>
          <w:rFonts w:ascii="Kalpurush" w:cs="Kalpurush" w:eastAsia="Kalpurush" w:hAnsi="Kalpurush"/>
        </w:rPr>
        <w:t xml:space="preserve"/>
      </w:r>
    </w:p>
    <w:p>
      <w:pPr>
        <w:ind w:left="720"/>
      </w:pPr>
      <w:r>
        <w:rPr>
          <w:rFonts w:ascii="Kalpurush" w:cs="Kalpurush" w:eastAsia="Kalpurush" w:hAnsi="Kalpurush"/>
          <w:b/>
          <w:bCs/>
          <w:i/>
          <w:iCs/>
          <w:sz w:val="20"/>
          <w:szCs w:val="20"/>
        </w:rPr>
        <w:t xml:space="preserve">[1 BLT 18] (Principle):</w:t>
      </w:r>
      <w:r>
        <w:rPr>
          <w:rFonts w:ascii="Kalpurush" w:cs="Kalpurush" w:eastAsia="Kalpurush" w:hAnsi="Kalpurush"/>
          <w:i/>
          <w:iCs/>
          <w:sz w:val="20"/>
          <w:szCs w:val="20"/>
        </w:rPr>
        <w:t xml:space="preserve"> Where the foundational document is not produced, consequential entries carry limited evidentiary value for title.</w:t>
      </w:r>
    </w:p>
    <w:p>
      <w:r>
        <w:rPr>
          <w:rFonts w:ascii="Kalpurush" w:cs="Kalpurush" w:eastAsia="Kalpurush" w:hAnsi="Kalpurush"/>
        </w:rPr>
        <w:t xml:space="preserve"/>
      </w:r>
    </w:p>
    <w:p>
      <w:r>
        <w:rPr>
          <w:rFonts w:ascii="Kalpurush" w:cs="Kalpurush" w:eastAsia="Kalpurush" w:hAnsi="Kalpurush"/>
          <w:sz w:val="20"/>
          <w:szCs w:val="20"/>
        </w:rPr>
        <w:t xml:space="preserve">কথিত Misc Case-এর order বা certified record আদালতে উপস্থাপন না করার কারণে Evidence Act-এর Section 114(g) অনুযায়ী, withheld important evidence may justify an adverse inference, depending upon the entire evidentiary context.</w:t>
      </w:r>
    </w:p>
    <w:p>
      <w:r>
        <w:rPr>
          <w:rFonts w:ascii="Kalpurush" w:cs="Kalpurush" w:eastAsia="Kalpurush" w:hAnsi="Kalpurush"/>
        </w:rPr>
        <w:t xml:space="preserve"/>
      </w:r>
    </w:p>
    <w:p>
      <w:r>
        <w:rPr>
          <w:rFonts w:ascii="Kalpurush" w:cs="Kalpurush" w:eastAsia="Kalpurush" w:hAnsi="Kalpurush"/>
        </w:rPr>
        <w:t xml:space="preserve"/>
      </w:r>
    </w:p>
    <w:p>
      <w:r>
        <w:rPr>
          <w:rFonts w:ascii="Kalpurush" w:cs="Kalpurush" w:eastAsia="Kalpurush" w:hAnsi="Kalpurush"/>
          <w:sz w:val="20"/>
          <w:szCs w:val="20"/>
        </w:rPr>
        <w:t xml:space="preserve">অতএব বিজ্ঞ ট্রায়াল কোর্টের এই সিদ্ধান্ত আইন ও সাক্ষ্যের পরিপন্থী এবং বাতিলযোগ্য।</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2"/>
      </w:pPr>
      <w:r>
        <w:rPr>
          <w:rFonts w:ascii="Kalpurush" w:cs="Kalpurush" w:eastAsia="Kalpurush" w:hAnsi="Kalpurush"/>
          <w:sz w:val="20"/>
          <w:szCs w:val="20"/>
        </w:rPr>
        <w:t xml:space="preserve">১৪. আব্দুল আলীর পরবর্তী registered transaction—স্বাধীন corroboration</w:t>
      </w:r>
    </w:p>
    <w:p>
      <w:r>
        <w:rPr>
          <w:rFonts w:ascii="Kalpurush" w:cs="Kalpurush" w:eastAsia="Kalpurush" w:hAnsi="Kalpurush"/>
        </w:rPr>
        <w:t xml:space="preserve"/>
      </w:r>
    </w:p>
    <w:p>
      <w:r>
        <w:rPr>
          <w:rFonts w:ascii="Kalpurush" w:cs="Kalpurush" w:eastAsia="Kalpurush" w:hAnsi="Kalpurush"/>
          <w:sz w:val="20"/>
          <w:szCs w:val="20"/>
        </w:rPr>
        <w:t xml:space="preserve">১৯৫৭ সালের ২৩৯৮ নং registered deed-এ আব্দুল আলীর মাধ্যমে SA ২৩৮-সংক্রান্ত সম্পত্তির transaction হওয়াটিও আদালতের বিবেচনার দাবি রাখে।</w:t>
      </w:r>
    </w:p>
    <w:p>
      <w:r>
        <w:rPr>
          <w:rFonts w:ascii="Kalpurush" w:cs="Kalpurush" w:eastAsia="Kalpurush" w:hAnsi="Kalpurush"/>
        </w:rPr>
        <w:t xml:space="preserve"/>
      </w:r>
    </w:p>
    <w:p>
      <w:r>
        <w:rPr>
          <w:rFonts w:ascii="Kalpurush" w:cs="Kalpurush" w:eastAsia="Kalpurush" w:hAnsi="Kalpurush"/>
          <w:sz w:val="20"/>
          <w:szCs w:val="20"/>
        </w:rPr>
        <w:t xml:space="preserve">এটি একা SA record-এর title সৃষ্টি করে—এমন দাবি আমরা করছি না।</w:t>
      </w:r>
    </w:p>
    <w:p>
      <w:r>
        <w:rPr>
          <w:rFonts w:ascii="Kalpurush" w:cs="Kalpurush" w:eastAsia="Kalpurush" w:hAnsi="Kalpurush"/>
        </w:rPr>
        <w:t xml:space="preserve"/>
      </w:r>
    </w:p>
    <w:p>
      <w:r>
        <w:rPr>
          <w:rFonts w:ascii="Kalpurush" w:cs="Kalpurush" w:eastAsia="Kalpurush" w:hAnsi="Kalpurush"/>
          <w:sz w:val="20"/>
          <w:szCs w:val="20"/>
        </w:rPr>
        <w:t xml:space="preserve">বরং:</w:t>
      </w:r>
    </w:p>
    <w:p>
      <w:r>
        <w:rPr>
          <w:rFonts w:ascii="Kalpurush" w:cs="Kalpurush" w:eastAsia="Kalpurush" w:hAnsi="Kalpurush"/>
        </w:rPr>
        <w:t xml:space="preserve"/>
      </w:r>
    </w:p>
    <w:p>
      <w:pPr>
        <w:ind w:left="720"/>
      </w:pPr>
      <w:r>
        <w:rPr>
          <w:rFonts w:ascii="Kalpurush" w:cs="Kalpurush" w:eastAsia="Kalpurush" w:hAnsi="Kalpurush"/>
          <w:i/>
          <w:iCs/>
          <w:sz w:val="20"/>
          <w:szCs w:val="20"/>
        </w:rPr>
        <w:t xml:space="preserve">SA record-এ আব্দুল আলীর নাম + পরবর্তী registered transaction-এ তাঁর recorded identity—এই দুইটি circumstance একই direction-এ যায়।</w:t>
      </w:r>
    </w:p>
    <w:p>
      <w:r>
        <w:rPr>
          <w:rFonts w:ascii="Kalpurush" w:cs="Kalpurush" w:eastAsia="Kalpurush" w:hAnsi="Kalpurush"/>
        </w:rPr>
        <w:t xml:space="preserve"/>
      </w:r>
    </w:p>
    <w:p>
      <w:r>
        <w:rPr>
          <w:rFonts w:ascii="Kalpurush" w:cs="Kalpurush" w:eastAsia="Kalpurush" w:hAnsi="Kalpurush"/>
          <w:sz w:val="20"/>
          <w:szCs w:val="20"/>
        </w:rPr>
        <w:t xml:space="preserve">অন্যদিকে বিবাদীপক্ষের title theory-তে যে foundational tenancy এবং correction-এর উপর নির্ভর করা হচ্ছে, তার primary documentary chain অনুপস্থিত।</w:t>
      </w:r>
    </w:p>
    <w:p>
      <w:r>
        <w:rPr>
          <w:rFonts w:ascii="Kalpurush" w:cs="Kalpurush" w:eastAsia="Kalpurush" w:hAnsi="Kalpurush"/>
        </w:rPr>
        <w:t xml:space="preserve"/>
      </w:r>
    </w:p>
    <w:p>
      <w:r>
        <w:rPr>
          <w:rFonts w:ascii="Kalpurush" w:cs="Kalpurush" w:eastAsia="Kalpurush" w:hAnsi="Kalpurush"/>
          <w:sz w:val="20"/>
          <w:szCs w:val="20"/>
        </w:rPr>
        <w:t xml:space="preserve">এই contrast-টি আদালতের কাছে গুরুত্বপূর্ণ।</w:t>
      </w:r>
    </w:p>
    <w:p>
      <w:r>
        <w:rPr>
          <w:rFonts w:ascii="Kalpurush" w:cs="Kalpurush" w:eastAsia="Kalpurush" w:hAnsi="Kalpurush"/>
        </w:rPr>
        <w:t xml:space="preserve"/>
      </w:r>
    </w:p>
    <w:p>
      <w:r>
        <w:rPr>
          <w:rFonts w:ascii="Kalpurush" w:cs="Kalpurush" w:eastAsia="Kalpurush" w:hAnsi="Kalpurush"/>
          <w:sz w:val="20"/>
          <w:szCs w:val="20"/>
        </w:rPr>
        <w:t xml:space="preserve">অতএব বিজ্ঞ ট্রায়াল কোর্টের এই সিদ্ধান্ত আইন ও সাক্ষ্যের পরিপন্থী এবং বাতিলযোগ্য।</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2"/>
      </w:pPr>
      <w:r>
        <w:rPr>
          <w:rFonts w:ascii="Kalpurush" w:cs="Kalpurush" w:eastAsia="Kalpurush" w:hAnsi="Kalpurush"/>
          <w:sz w:val="20"/>
          <w:szCs w:val="20"/>
        </w:rPr>
        <w:t xml:space="preserve">১৫. একই দাগে পৃথক খতিয়ান থাকলে পুরো দাগকে hotchpot-এ টানার যুক্তি গ্রহণযোগ্য নয়</w:t>
      </w:r>
    </w:p>
    <w:p>
      <w:r>
        <w:rPr>
          <w:rFonts w:ascii="Kalpurush" w:cs="Kalpurush" w:eastAsia="Kalpurush" w:hAnsi="Kalpurush"/>
        </w:rPr>
        <w:t xml:space="preserve"/>
      </w:r>
    </w:p>
    <w:p>
      <w:r>
        <w:rPr>
          <w:rFonts w:ascii="Kalpurush" w:cs="Kalpurush" w:eastAsia="Kalpurush" w:hAnsi="Kalpurush"/>
          <w:sz w:val="20"/>
          <w:szCs w:val="20"/>
        </w:rPr>
        <w:t xml:space="preserve">এখানে Trial Court-এর hotchpot reasoning-কে factual structure দিয়ে counter করা উচিত।</w:t>
      </w:r>
    </w:p>
    <w:p>
      <w:r>
        <w:rPr>
          <w:rFonts w:ascii="Kalpurush" w:cs="Kalpurush" w:eastAsia="Kalpurush" w:hAnsi="Kalpurush"/>
        </w:rPr>
        <w:t xml:space="preserve"/>
      </w:r>
    </w:p>
    <w:p>
      <w:r>
        <w:rPr>
          <w:rFonts w:ascii="Kalpurush" w:cs="Kalpurush" w:eastAsia="Kalpurush" w:hAnsi="Kalpurush"/>
          <w:sz w:val="20"/>
          <w:szCs w:val="20"/>
        </w:rPr>
        <w:t xml:space="preserve">আমাদের অবস্থান:</w:t>
      </w:r>
    </w:p>
    <w:p>
      <w:r>
        <w:rPr>
          <w:rFonts w:ascii="Kalpurush" w:cs="Kalpurush" w:eastAsia="Kalpurush" w:hAnsi="Kalpurush"/>
        </w:rPr>
        <w:t xml:space="preserve"/>
      </w:r>
    </w:p>
    <w:p>
      <w:r>
        <w:rPr>
          <w:rFonts w:ascii="Kalpurush" w:cs="Kalpurush" w:eastAsia="Kalpurush" w:hAnsi="Kalpurush"/>
          <w:sz w:val="20"/>
          <w:szCs w:val="20"/>
        </w:rPr>
        <w:t xml:space="preserve">দাগ একই হতে পারে; কিন্তু খতিয়ান/tenancy identity একই হওয়া আবশ্যক নয়।</w:t>
      </w:r>
    </w:p>
    <w:p>
      <w:r>
        <w:rPr>
          <w:rFonts w:ascii="Kalpurush" w:cs="Kalpurush" w:eastAsia="Kalpurush" w:hAnsi="Kalpurush"/>
        </w:rPr>
        <w:t xml:space="preserve"/>
      </w:r>
    </w:p>
    <w:p>
      <w:r>
        <w:rPr>
          <w:rFonts w:ascii="Kalpurush" w:cs="Kalpurush" w:eastAsia="Kalpurush" w:hAnsi="Kalpurush"/>
          <w:sz w:val="20"/>
          <w:szCs w:val="20"/>
        </w:rPr>
        <w:t xml:space="preserve">যদি একই দাগের মধ্যে—</w:t>
      </w:r>
    </w:p>
    <w:p>
      <w:r>
        <w:rPr>
          <w:rFonts w:ascii="Kalpurush" w:cs="Kalpurush" w:eastAsia="Kalpurush" w:hAnsi="Kalpurush"/>
        </w:rPr>
        <w:t xml:space="preserve"/>
      </w:r>
    </w:p>
    <w:p>
      <w:r>
        <w:rPr>
          <w:rFonts w:ascii="Kalpurush" w:cs="Kalpurush" w:eastAsia="Kalpurush" w:hAnsi="Kalpurush"/>
          <w:sz w:val="20"/>
          <w:szCs w:val="20"/>
        </w:rPr>
        <w:t xml:space="preserve">1.  SA 238-এর ব্যক্তিগত tenancy;</w:t>
      </w:r>
    </w:p>
    <w:p>
      <w:r>
        <w:rPr>
          <w:rFonts w:ascii="Kalpurush" w:cs="Kalpurush" w:eastAsia="Kalpurush" w:hAnsi="Kalpurush"/>
          <w:sz w:val="20"/>
          <w:szCs w:val="20"/>
        </w:rPr>
        <w:t xml:space="preserve">2.  Government-এর পৃথক khatian;</w:t>
      </w:r>
    </w:p>
    <w:p>
      <w:r>
        <w:rPr>
          <w:rFonts w:ascii="Kalpurush" w:cs="Kalpurush" w:eastAsia="Kalpurush" w:hAnsi="Kalpurush"/>
          <w:sz w:val="20"/>
          <w:szCs w:val="20"/>
        </w:rPr>
        <w:t xml:space="preserve">3.  এবং Government অংশের উপর plaintiffs কোনো title/partition relief দাবি না করে,</w:t>
      </w:r>
    </w:p>
    <w:p>
      <w:r>
        <w:rPr>
          <w:rFonts w:ascii="Kalpurush" w:cs="Kalpurush" w:eastAsia="Kalpurush" w:hAnsi="Kalpurush"/>
        </w:rPr>
        <w:t xml:space="preserve"/>
      </w:r>
    </w:p>
    <w:p>
      <w:r>
        <w:rPr>
          <w:rFonts w:ascii="Kalpurush" w:cs="Kalpurush" w:eastAsia="Kalpurush" w:hAnsi="Kalpurush"/>
          <w:sz w:val="20"/>
          <w:szCs w:val="20"/>
        </w:rPr>
        <w:t xml:space="preserve">তাহলে partition-এর subject matter নির্ধারণ করতে হবে claimed co-sharers-এর title এবং relevant tenancy-এর extent অনুযায়ী।</w:t>
      </w:r>
    </w:p>
    <w:p>
      <w:r>
        <w:rPr>
          <w:rFonts w:ascii="Kalpurush" w:cs="Kalpurush" w:eastAsia="Kalpurush" w:hAnsi="Kalpurush"/>
        </w:rPr>
        <w:t xml:space="preserve"/>
      </w:r>
    </w:p>
    <w:p>
      <w:r>
        <w:rPr>
          <w:rFonts w:ascii="Kalpurush" w:cs="Kalpurush" w:eastAsia="Kalpurush" w:hAnsi="Kalpurush"/>
          <w:sz w:val="20"/>
          <w:szCs w:val="20"/>
        </w:rPr>
        <w:t xml:space="preserve">অন্য khatian-এর Government land-কে plaintiffs নিজেদের partition property হিসেবে দাবি করছেন না।</w:t>
      </w:r>
    </w:p>
    <w:p>
      <w:r>
        <w:rPr>
          <w:rFonts w:ascii="Kalpurush" w:cs="Kalpurush" w:eastAsia="Kalpurush" w:hAnsi="Kalpurush"/>
        </w:rPr>
        <w:t xml:space="preserve"/>
      </w:r>
    </w:p>
    <w:p>
      <w:r>
        <w:rPr>
          <w:rFonts w:ascii="Kalpurush" w:cs="Kalpurush" w:eastAsia="Kalpurush" w:hAnsi="Kalpurush"/>
          <w:sz w:val="20"/>
          <w:szCs w:val="20"/>
        </w:rPr>
        <w:t xml:space="preserve">সুতরাং প্রশ্ন:</w:t>
      </w:r>
    </w:p>
    <w:p>
      <w:r>
        <w:rPr>
          <w:rFonts w:ascii="Kalpurush" w:cs="Kalpurush" w:eastAsia="Kalpurush" w:hAnsi="Kalpurush"/>
        </w:rPr>
        <w:t xml:space="preserve"/>
      </w:r>
    </w:p>
    <w:p>
      <w:pPr>
        <w:ind w:left="720"/>
      </w:pPr>
      <w:r>
        <w:rPr>
          <w:rFonts w:ascii="Kalpurush" w:cs="Kalpurush" w:eastAsia="Kalpurush" w:hAnsi="Kalpurush"/>
          <w:i/>
          <w:iCs/>
          <w:sz w:val="20"/>
          <w:szCs w:val="20"/>
        </w:rPr>
        <w:t xml:space="preserve">যে জমির উপর কোনো share দাবি করা হয়নি, সেটিকে বাদ দেওয়াই কি hotchpot defect সৃষ্টি করে?</w:t>
      </w:r>
    </w:p>
    <w:p>
      <w:r>
        <w:rPr>
          <w:rFonts w:ascii="Kalpurush" w:cs="Kalpurush" w:eastAsia="Kalpurush" w:hAnsi="Kalpurush"/>
        </w:rPr>
        <w:t xml:space="preserve"/>
      </w:r>
    </w:p>
    <w:p>
      <w:r>
        <w:rPr>
          <w:rFonts w:ascii="Kalpurush" w:cs="Kalpurush" w:eastAsia="Kalpurush" w:hAnsi="Kalpurush"/>
          <w:sz w:val="20"/>
          <w:szCs w:val="20"/>
        </w:rPr>
        <w:t xml:space="preserve">এই প্রশ্নের উত্তর “হ্যাঁ” হতে হলে আগে দেখাতে হবে যে উক্ত Government land একই joint tenancy-এর অবিচ্ছেদ্য অংশ।</w:t>
      </w:r>
    </w:p>
    <w:p>
      <w:r>
        <w:rPr>
          <w:rFonts w:ascii="Kalpurush" w:cs="Kalpurush" w:eastAsia="Kalpurush" w:hAnsi="Kalpurush"/>
        </w:rPr>
        <w:t xml:space="preserve"/>
      </w:r>
    </w:p>
    <w:p>
      <w:r>
        <w:rPr>
          <w:rFonts w:ascii="Kalpurush" w:cs="Kalpurush" w:eastAsia="Kalpurush" w:hAnsi="Kalpurush"/>
          <w:sz w:val="20"/>
          <w:szCs w:val="20"/>
        </w:rPr>
        <w:t xml:space="preserve">যদি পৃথক khatian ও পৃথক Government status বিদ্যমান থাকে, তাহলে সেই factual foundation অনুপস্থিত।</w:t>
      </w:r>
    </w:p>
    <w:p>
      <w:r>
        <w:rPr>
          <w:rFonts w:ascii="Kalpurush" w:cs="Kalpurush" w:eastAsia="Kalpurush" w:hAnsi="Kalpurush"/>
        </w:rPr>
        <w:t xml:space="preserve"/>
      </w:r>
    </w:p>
    <w:p>
      <w:r>
        <w:rPr>
          <w:rFonts w:ascii="Kalpurush" w:cs="Kalpurush" w:eastAsia="Kalpurush" w:hAnsi="Kalpurush"/>
          <w:sz w:val="20"/>
          <w:szCs w:val="20"/>
        </w:rPr>
        <w:t xml:space="preserve">অতএব বিজ্ঞ ট্রায়াল কোর্টের এই সিদ্ধান্ত আইন ও সাক্ষ্যের পরিপন্থী এবং বাতিলযোগ্য।</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2"/>
      </w:pPr>
      <w:r>
        <w:rPr>
          <w:rFonts w:ascii="Kalpurush" w:cs="Kalpurush" w:eastAsia="Kalpurush" w:hAnsi="Kalpurush"/>
          <w:sz w:val="20"/>
          <w:szCs w:val="20"/>
        </w:rPr>
        <w:t xml:space="preserve">১৬. সরকারকে party করার প্রশ্নেও relief-based test প্রয়োগ করা উচিত</w:t>
      </w:r>
    </w:p>
    <w:p>
      <w:r>
        <w:rPr>
          <w:rFonts w:ascii="Kalpurush" w:cs="Kalpurush" w:eastAsia="Kalpurush" w:hAnsi="Kalpurush"/>
        </w:rPr>
        <w:t xml:space="preserve"/>
      </w:r>
    </w:p>
    <w:p>
      <w:r>
        <w:rPr>
          <w:rFonts w:ascii="Kalpurush" w:cs="Kalpurush" w:eastAsia="Kalpurush" w:hAnsi="Kalpurush"/>
          <w:sz w:val="20"/>
          <w:szCs w:val="20"/>
        </w:rPr>
        <w:t xml:space="preserve">সরকারকে কেবল এই কারণে necessary party করা যাবে না যে একই dag number-এর মধ্যে Government land আছে।</w:t>
      </w:r>
    </w:p>
    <w:p>
      <w:r>
        <w:rPr>
          <w:rFonts w:ascii="Kalpurush" w:cs="Kalpurush" w:eastAsia="Kalpurush" w:hAnsi="Kalpurush"/>
        </w:rPr>
        <w:t xml:space="preserve"/>
      </w:r>
    </w:p>
    <w:p>
      <w:r>
        <w:rPr>
          <w:rFonts w:ascii="Kalpurush" w:cs="Kalpurush" w:eastAsia="Kalpurush" w:hAnsi="Kalpurush"/>
          <w:sz w:val="20"/>
          <w:szCs w:val="20"/>
        </w:rPr>
        <w:t xml:space="preserve">প্রথমে দেখতে হবে:</w:t>
      </w:r>
    </w:p>
    <w:p>
      <w:r>
        <w:rPr>
          <w:rFonts w:ascii="Kalpurush" w:cs="Kalpurush" w:eastAsia="Kalpurush" w:hAnsi="Kalpurush"/>
        </w:rPr>
        <w:t xml:space="preserve"/>
      </w:r>
    </w:p>
    <w:p>
      <w:pPr>
        <w:ind w:left="720"/>
      </w:pPr>
      <w:r>
        <w:rPr>
          <w:rFonts w:ascii="Kalpurush" w:cs="Kalpurush" w:eastAsia="Kalpurush" w:hAnsi="Kalpurush"/>
          <w:i/>
          <w:iCs/>
          <w:sz w:val="20"/>
          <w:szCs w:val="20"/>
        </w:rPr>
        <w:t xml:space="preserve">বাদীপক্ষ সরকারের বিরুদ্ধে কোনো declaration, recovery, partition বা অন্য substantive relief চেয়েছে কি না?</w:t>
      </w:r>
    </w:p>
    <w:p>
      <w:r>
        <w:rPr>
          <w:rFonts w:ascii="Kalpurush" w:cs="Kalpurush" w:eastAsia="Kalpurush" w:hAnsi="Kalpurush"/>
        </w:rPr>
        <w:t xml:space="preserve"/>
      </w:r>
    </w:p>
    <w:p>
      <w:r>
        <w:rPr>
          <w:rFonts w:ascii="Kalpurush" w:cs="Kalpurush" w:eastAsia="Kalpurush" w:hAnsi="Kalpurush"/>
          <w:sz w:val="20"/>
          <w:szCs w:val="20"/>
        </w:rPr>
        <w:t xml:space="preserve">যদি না চেয়ে থাকে এবং Government land partition-এর subject matter-ও না হয়, তাহলে Government-এর interest adjudicate করার প্রয়োজন কোথায়?</w:t>
      </w:r>
    </w:p>
    <w:p>
      <w:r>
        <w:rPr>
          <w:rFonts w:ascii="Kalpurush" w:cs="Kalpurush" w:eastAsia="Kalpurush" w:hAnsi="Kalpurush"/>
        </w:rPr>
        <w:t xml:space="preserve"/>
      </w:r>
    </w:p>
    <w:p>
      <w:r>
        <w:rPr>
          <w:rFonts w:ascii="Kalpurush" w:cs="Kalpurush" w:eastAsia="Kalpurush" w:hAnsi="Kalpurush"/>
          <w:sz w:val="20"/>
          <w:szCs w:val="20"/>
        </w:rPr>
        <w:t xml:space="preserve">অতএব non-joinder-এর প্রশ্নটি title issue-এর ফল নয়; বরং relief এবং subject matter-এর উপর নির্ভরশীল।</w:t>
      </w:r>
    </w:p>
    <w:p>
      <w:r>
        <w:rPr>
          <w:rFonts w:ascii="Kalpurush" w:cs="Kalpurush" w:eastAsia="Kalpurush" w:hAnsi="Kalpurush"/>
        </w:rPr>
        <w:t xml:space="preserve"/>
      </w:r>
    </w:p>
    <w:p>
      <w:pPr>
        <w:ind w:left="720"/>
      </w:pPr>
      <w:r>
        <w:rPr>
          <w:rFonts w:ascii="Kalpurush" w:cs="Kalpurush" w:eastAsia="Kalpurush" w:hAnsi="Kalpurush"/>
          <w:b/>
          <w:bCs/>
          <w:i/>
          <w:iCs/>
          <w:sz w:val="20"/>
          <w:szCs w:val="20"/>
        </w:rPr>
        <w:t xml:space="preserve">[49 DLR (AD) 15]:</w:t>
      </w:r>
      <w:r>
        <w:rPr>
          <w:rFonts w:ascii="Kalpurush" w:cs="Kalpurush" w:eastAsia="Kalpurush" w:hAnsi="Kalpurush"/>
          <w:i/>
          <w:iCs/>
          <w:sz w:val="20"/>
          <w:szCs w:val="20"/>
        </w:rPr>
        <w:t xml:space="preserve"> *"Non-joinder of a party against whom no relief is claimed is not fatal to the suit."*</w:t>
      </w:r>
    </w:p>
    <w:p>
      <w:r>
        <w:rPr>
          <w:rFonts w:ascii="Kalpurush" w:cs="Kalpurush" w:eastAsia="Kalpurush" w:hAnsi="Kalpurush"/>
        </w:rPr>
        <w:t xml:space="preserve"/>
      </w:r>
    </w:p>
    <w:p>
      <w:r>
        <w:rPr>
          <w:rFonts w:ascii="Kalpurush" w:cs="Kalpurush" w:eastAsia="Kalpurush" w:hAnsi="Kalpurush"/>
        </w:rPr>
        <w:t xml:space="preserve"/>
      </w:r>
    </w:p>
    <w:p>
      <w:r>
        <w:rPr>
          <w:rFonts w:ascii="Kalpurush" w:cs="Kalpurush" w:eastAsia="Kalpurush" w:hAnsi="Kalpurush"/>
          <w:sz w:val="20"/>
          <w:szCs w:val="20"/>
        </w:rPr>
        <w:t xml:space="preserve">অতএব বিজ্ঞ ট্রায়াল কোর্টের এই সিদ্ধান্ত আইন ও সাক্ষ্যের পরিপন্থী এবং বাতিলযোগ্য।</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2"/>
      </w:pPr>
      <w:r>
        <w:rPr>
          <w:rFonts w:ascii="Kalpurush" w:cs="Kalpurush" w:eastAsia="Kalpurush" w:hAnsi="Kalpurush"/>
          <w:sz w:val="20"/>
          <w:szCs w:val="20"/>
        </w:rPr>
        <w:t xml:space="preserve">১৭. ১নং বিবাদীর অবস্থানও আদালতের সামগ্রিক discretionary assessment-এ বিবেচ্য</w:t>
      </w:r>
    </w:p>
    <w:p>
      <w:r>
        <w:rPr>
          <w:rFonts w:ascii="Kalpurush" w:cs="Kalpurush" w:eastAsia="Kalpurush" w:hAnsi="Kalpurush"/>
        </w:rPr>
        <w:t xml:space="preserve"/>
      </w:r>
    </w:p>
    <w:p>
      <w:r>
        <w:rPr>
          <w:rFonts w:ascii="Kalpurush" w:cs="Kalpurush" w:eastAsia="Kalpurush" w:hAnsi="Kalpurush"/>
          <w:sz w:val="20"/>
          <w:szCs w:val="20"/>
        </w:rPr>
        <w:t xml:space="preserve">যদি ১নং বিবাদী আব্দুল আলীর নিজ পুত্র হয়ে থাকেন এবং তিনি compromise/solenama-এর মাধ্যমে partition-এ সম্মতি দিয়ে থাকেন, তাহলে তাঁর conduct-টি সম্পূর্ণ উপেক্ষা করা উচিত নয়।</w:t>
      </w:r>
    </w:p>
    <w:p>
      <w:r>
        <w:rPr>
          <w:rFonts w:ascii="Kalpurush" w:cs="Kalpurush" w:eastAsia="Kalpurush" w:hAnsi="Kalpurush"/>
        </w:rPr>
        <w:t xml:space="preserve"/>
      </w:r>
    </w:p>
    <w:p>
      <w:r>
        <w:rPr>
          <w:rFonts w:ascii="Kalpurush" w:cs="Kalpurush" w:eastAsia="Kalpurush" w:hAnsi="Kalpurush"/>
          <w:sz w:val="20"/>
          <w:szCs w:val="20"/>
        </w:rPr>
        <w:t xml:space="preserve">তবে এটিকে স্বয়ংক্রিয় title admission বলা উচিত নয়।</w:t>
      </w:r>
    </w:p>
    <w:p>
      <w:r>
        <w:rPr>
          <w:rFonts w:ascii="Kalpurush" w:cs="Kalpurush" w:eastAsia="Kalpurush" w:hAnsi="Kalpurush"/>
        </w:rPr>
        <w:t xml:space="preserve"/>
      </w:r>
    </w:p>
    <w:p>
      <w:r>
        <w:rPr>
          <w:rFonts w:ascii="Kalpurush" w:cs="Kalpurush" w:eastAsia="Kalpurush" w:hAnsi="Kalpurush"/>
          <w:sz w:val="20"/>
          <w:szCs w:val="20"/>
        </w:rPr>
        <w:t xml:space="preserve">বরং বলা উচিত:</w:t>
      </w:r>
    </w:p>
    <w:p>
      <w:r>
        <w:rPr>
          <w:rFonts w:ascii="Kalpurush" w:cs="Kalpurush" w:eastAsia="Kalpurush" w:hAnsi="Kalpurush"/>
        </w:rPr>
        <w:t xml:space="preserve"/>
      </w:r>
    </w:p>
    <w:p>
      <w:pPr>
        <w:ind w:left="720"/>
      </w:pPr>
      <w:r>
        <w:rPr>
          <w:rFonts w:ascii="Kalpurush" w:cs="Kalpurush" w:eastAsia="Kalpurush" w:hAnsi="Kalpurush"/>
          <w:i/>
          <w:iCs/>
          <w:sz w:val="20"/>
          <w:szCs w:val="20"/>
        </w:rPr>
        <w:t xml:space="preserve">তিনি যদি নিজেকে আব্দুল আলীর উত্তরাধিকারী হিসেবে স্বীকার করে partition proceeding-এ অংশগ্রহণ ও সমঝোতায় সম্মতি দিয়ে থাকেন, তবে সেই conduct অন্যান্য documentary evidence-এর সঙ্গে মিলিয়ে বিচার করা প্রয়োজন ছিল।</w:t>
      </w:r>
    </w:p>
    <w:p>
      <w:r>
        <w:rPr>
          <w:rFonts w:ascii="Kalpurush" w:cs="Kalpurush" w:eastAsia="Kalpurush" w:hAnsi="Kalpurush"/>
        </w:rPr>
        <w:t xml:space="preserve"/>
      </w:r>
    </w:p>
    <w:p>
      <w:r>
        <w:rPr>
          <w:rFonts w:ascii="Kalpurush" w:cs="Kalpurush" w:eastAsia="Kalpurush" w:hAnsi="Kalpurush"/>
          <w:sz w:val="20"/>
          <w:szCs w:val="20"/>
        </w:rPr>
        <w:t xml:space="preserve">এতে argumentটি অনেক বেশি measured থাকবে।</w:t>
      </w:r>
    </w:p>
    <w:p>
      <w:r>
        <w:rPr>
          <w:rFonts w:ascii="Kalpurush" w:cs="Kalpurush" w:eastAsia="Kalpurush" w:hAnsi="Kalpurush"/>
        </w:rPr>
        <w:t xml:space="preserve"/>
      </w:r>
    </w:p>
    <w:p>
      <w:r>
        <w:rPr>
          <w:rFonts w:ascii="Kalpurush" w:cs="Kalpurush" w:eastAsia="Kalpurush" w:hAnsi="Kalpurush"/>
          <w:sz w:val="20"/>
          <w:szCs w:val="20"/>
        </w:rPr>
        <w:t xml:space="preserve">অতএব বিজ্ঞ ট্রায়াল কোর্টের এই সিদ্ধান্ত আইন ও সাক্ষ্যের পরিপন্থী এবং বাতিলযোগ্য।</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2"/>
      </w:pPr>
      <w:r>
        <w:rPr>
          <w:rFonts w:ascii="Kalpurush" w:cs="Kalpurush" w:eastAsia="Kalpurush" w:hAnsi="Kalpurush"/>
          <w:sz w:val="20"/>
          <w:szCs w:val="20"/>
        </w:rPr>
        <w:t xml:space="preserve">১৮. প্রতিপক্ষের আচরণের সামগ্রিক মূল্যায়ন: Affirmative Title Claim নাকি Partition Obstruction?</w:t>
      </w:r>
    </w:p>
    <w:p>
      <w:r>
        <w:rPr>
          <w:rFonts w:ascii="Kalpurush" w:cs="Kalpurush" w:eastAsia="Kalpurush" w:hAnsi="Kalpurush"/>
        </w:rPr>
        <w:t xml:space="preserve"/>
      </w:r>
    </w:p>
    <w:p>
      <w:r>
        <w:rPr>
          <w:rFonts w:ascii="Kalpurush" w:cs="Kalpurush" w:eastAsia="Kalpurush" w:hAnsi="Kalpurush"/>
          <w:sz w:val="20"/>
          <w:szCs w:val="20"/>
        </w:rPr>
        <w:t xml:space="preserve">মহামান্য আদালত,</w:t>
      </w:r>
    </w:p>
    <w:p>
      <w:r>
        <w:rPr>
          <w:rFonts w:ascii="Kalpurush" w:cs="Kalpurush" w:eastAsia="Kalpurush" w:hAnsi="Kalpurush"/>
        </w:rPr>
        <w:t xml:space="preserve"/>
      </w:r>
    </w:p>
    <w:p>
      <w:r>
        <w:rPr>
          <w:rFonts w:ascii="Kalpurush" w:cs="Kalpurush" w:eastAsia="Kalpurush" w:hAnsi="Kalpurush"/>
          <w:sz w:val="20"/>
          <w:szCs w:val="20"/>
        </w:rPr>
        <w:t xml:space="preserve">আপীল্যান্টগণ প্রতিপক্ষের উপর সরাসরি fraud বা dishonest intention-এর কোনো চূড়ান্ত অভিযোগ আরোপ করিতেছেন না। </w:t>
      </w:r>
    </w:p>
    <w:p>
      <w:r>
        <w:rPr>
          <w:rFonts w:ascii="Kalpurush" w:cs="Kalpurush" w:eastAsia="Kalpurush" w:hAnsi="Kalpurush"/>
        </w:rPr>
        <w:t xml:space="preserve"/>
      </w:r>
    </w:p>
    <w:p>
      <w:r>
        <w:rPr>
          <w:rFonts w:ascii="Kalpurush" w:cs="Kalpurush" w:eastAsia="Kalpurush" w:hAnsi="Kalpurush"/>
          <w:sz w:val="20"/>
          <w:szCs w:val="20"/>
        </w:rPr>
        <w:t xml:space="preserve">এখানে প্রশ্নটি একটি নির্দিষ্ট ব্যক্তির মনের অভিপ্রায় অনুমান করা নয়; বরং আদালতের সামনে থাকা বিভিন্ন circumstance একত্রে বিচার করিয়া প্রতিপক্ষের defence কতটা bona fide, internally consistent এবং evidence-supported—তাহা নির্ধারণ করা।</w:t>
      </w:r>
    </w:p>
    <w:p>
      <w:r>
        <w:rPr>
          <w:rFonts w:ascii="Kalpurush" w:cs="Kalpurush" w:eastAsia="Kalpurush" w:hAnsi="Kalpurush"/>
        </w:rPr>
        <w:t xml:space="preserve"/>
      </w:r>
    </w:p>
    <w:p>
      <w:r>
        <w:rPr>
          <w:rFonts w:ascii="Kalpurush" w:cs="Kalpurush" w:eastAsia="Kalpurush" w:hAnsi="Kalpurush"/>
          <w:sz w:val="20"/>
          <w:szCs w:val="20"/>
        </w:rPr>
        <w:t xml:space="preserve">যে পক্ষ সত্যিকার অর্থে নিজেকে competing co-sharer হিসেবে দাবি করে, তার স্বাভাবিক litigation position হতে পারে নিজের নির্দিষ্ট share, entitlement বা alternative allotment (সাহার) দাবি করা। কিন্তু record দেখায় যে contesting respondents:</w:t>
      </w:r>
    </w:p>
    <w:p>
      <w:pPr>
        <w:pStyle w:val="ListParagraph"/>
        <w:numPr>
          <w:ilvl w:val="0"/>
          <w:numId w:val="1"/>
        </w:numPr>
      </w:pPr>
      <w:r>
        <w:rPr>
          <w:rFonts w:ascii="Kalpurush" w:cs="Kalpurush" w:eastAsia="Kalpurush" w:hAnsi="Kalpurush"/>
          <w:sz w:val="20"/>
          <w:szCs w:val="20"/>
        </w:rPr>
        <w:t xml:space="preserve">নিজেদের কোনো নির্দিষ্ট saham বা allotment প্রতিষ্ঠার জন্য substantive relief চাননি;</w:t>
      </w:r>
    </w:p>
    <w:p>
      <w:pPr>
        <w:pStyle w:val="ListParagraph"/>
        <w:numPr>
          <w:ilvl w:val="0"/>
          <w:numId w:val="1"/>
        </w:numPr>
      </w:pPr>
      <w:r>
        <w:rPr>
          <w:rFonts w:ascii="Kalpurush" w:cs="Kalpurush" w:eastAsia="Kalpurush" w:hAnsi="Kalpurush"/>
          <w:sz w:val="20"/>
          <w:szCs w:val="20"/>
        </w:rPr>
        <w:t xml:space="preserve">partition কীভাবে তাঁদের share-এ effect করবে সে বিষয়ে alternative case দেননি;</w:t>
      </w:r>
    </w:p>
    <w:p>
      <w:pPr>
        <w:pStyle w:val="ListParagraph"/>
        <w:numPr>
          <w:ilvl w:val="0"/>
          <w:numId w:val="1"/>
        </w:numPr>
      </w:pPr>
      <w:r>
        <w:rPr>
          <w:rFonts w:ascii="Kalpurush" w:cs="Kalpurush" w:eastAsia="Kalpurush" w:hAnsi="Kalpurush"/>
          <w:sz w:val="20"/>
          <w:szCs w:val="20"/>
        </w:rPr>
        <w:t xml:space="preserve">বরং প্রধানত সম্পূর্ণ partition suit dismissal-এর দিকে জোর দিয়েছেন;</w:t>
      </w:r>
    </w:p>
    <w:p>
      <w:pPr>
        <w:pStyle w:val="ListParagraph"/>
        <w:numPr>
          <w:ilvl w:val="0"/>
          <w:numId w:val="1"/>
        </w:numPr>
      </w:pPr>
      <w:r>
        <w:rPr>
          <w:rFonts w:ascii="Kalpurush" w:cs="Kalpurush" w:eastAsia="Kalpurush" w:hAnsi="Kalpurush"/>
          <w:sz w:val="20"/>
          <w:szCs w:val="20"/>
        </w:rPr>
        <w:t xml:space="preserve">একই সঙ্গে যে correction theory-এর উপর dismissal দাবি করছেন, তার foundational primary documents উপস্থাপন করতে পারেননি;</w:t>
      </w:r>
    </w:p>
    <w:p>
      <w:pPr>
        <w:pStyle w:val="ListParagraph"/>
        <w:numPr>
          <w:ilvl w:val="0"/>
          <w:numId w:val="1"/>
        </w:numPr>
      </w:pPr>
      <w:r>
        <w:rPr>
          <w:rFonts w:ascii="Kalpurush" w:cs="Kalpurush" w:eastAsia="Kalpurush" w:hAnsi="Kalpurush"/>
          <w:sz w:val="20"/>
          <w:szCs w:val="20"/>
        </w:rPr>
        <w:t xml:space="preserve">নিজেদের 1975 deed-এর সঙ্গে বর্তমান theory reconcile করেননি।</w:t>
      </w:r>
    </w:p>
    <w:p>
      <w:r>
        <w:rPr>
          <w:rFonts w:ascii="Kalpurush" w:cs="Kalpurush" w:eastAsia="Kalpurush" w:hAnsi="Kalpurush"/>
        </w:rPr>
        <w:t xml:space="preserve"/>
      </w:r>
    </w:p>
    <w:p>
      <w:r>
        <w:rPr>
          <w:rFonts w:ascii="Kalpurush" w:cs="Kalpurush" w:eastAsia="Kalpurush" w:hAnsi="Kalpurush"/>
          <w:sz w:val="20"/>
          <w:szCs w:val="20"/>
        </w:rPr>
        <w:t xml:space="preserve">যেহেতু প্রতিপক্ষ বাটোয়ারা মামলায় নিজেদের কোনো সাহাম বা এলটমেন্ট প্রার্থনা করে নাই, ইহাতে প্রতীয়মান হয় যে প্রকৃত co-sharer-এর ন্যায় আচরণ না করিয়া তাহাদের মূল লক্ষ্য কেবল partition proceeding-টি বাধাগ্রস্ত করা। </w:t>
      </w:r>
    </w:p>
    <w:p>
      <w:r>
        <w:rPr>
          <w:rFonts w:ascii="Kalpurush" w:cs="Kalpurush" w:eastAsia="Kalpurush" w:hAnsi="Kalpurush"/>
        </w:rPr>
        <w:t xml:space="preserve"/>
      </w:r>
    </w:p>
    <w:p>
      <w:r>
        <w:rPr>
          <w:rFonts w:ascii="Kalpurush" w:cs="Kalpurush" w:eastAsia="Kalpurush" w:hAnsi="Kalpurush"/>
          <w:sz w:val="20"/>
          <w:szCs w:val="20"/>
        </w:rPr>
        <w:t xml:space="preserve">Missing documents, inconsistent documents, এবং obstructive outcome—এই তিনটি circumstance একত্রে কোনো automatic finding of fraud সৃষ্টি করে না; কিন্তু এগুলো trial court-এর কাছে alleged correction theory-এর evidentiary reliability আরও কঠোরভাবে পরীক্ষা করার দাবি রাখে।</w:t>
      </w:r>
    </w:p>
    <w:p>
      <w:r>
        <w:rPr>
          <w:rFonts w:ascii="Kalpurush" w:cs="Kalpurush" w:eastAsia="Kalpurush" w:hAnsi="Kalpurush"/>
        </w:rPr>
        <w:t xml:space="preserve"/>
      </w:r>
    </w:p>
    <w:p>
      <w:pPr>
        <w:ind w:left="720"/>
      </w:pPr>
      <w:r>
        <w:rPr>
          <w:rFonts w:ascii="Kalpurush" w:cs="Kalpurush" w:eastAsia="Kalpurush" w:hAnsi="Kalpurush"/>
          <w:i/>
          <w:iCs/>
          <w:sz w:val="20"/>
          <w:szCs w:val="20"/>
        </w:rPr>
        <w:t xml:space="preserve">The cumulative conduct raises a legitimate question whether the contest is directed toward establishing an affirmative competing share, or primarily toward defeating the partition proceeding itself.</w:t>
      </w:r>
    </w:p>
    <w:p>
      <w:r>
        <w:rPr>
          <w:rFonts w:ascii="Kalpurush" w:cs="Kalpurush" w:eastAsia="Kalpurush" w:hAnsi="Kalpurush"/>
        </w:rPr>
        <w:t xml:space="preserve"/>
      </w:r>
    </w:p>
    <w:p>
      <w:r>
        <w:rPr>
          <w:rFonts w:ascii="Kalpurush" w:cs="Kalpurush" w:eastAsia="Kalpurush" w:hAnsi="Kalpurush"/>
          <w:sz w:val="20"/>
          <w:szCs w:val="20"/>
        </w:rPr>
        <w:t xml:space="preserve">অতএব বিজ্ঞ ট্রায়াল কোর্টের এই সিদ্ধান্ত আইন ও সাক্ষ্যের পরিপন্থী এবং বাতিলযোগ্য।</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r>
        <w:rPr>
          <w:rFonts w:ascii="Kalpurush" w:cs="Kalpurush" w:eastAsia="Kalpurush" w:hAnsi="Kalpurush"/>
        </w:rPr>
        <w:t xml:space="preserve"/>
      </w:r>
    </w:p>
    <w:p>
      <w:r>
        <w:rPr>
          <w:rFonts w:ascii="Kalpurush" w:cs="Kalpurush" w:eastAsia="Kalpurush" w:hAnsi="Kalpurush"/>
        </w:rPr>
        <w:t xml:space="preserve"/>
      </w:r>
    </w:p>
    <w:p>
      <w:pPr>
        <w:pStyle w:val="Heading2"/>
      </w:pPr>
      <w:r>
        <w:rPr>
          <w:rFonts w:ascii="Kalpurush" w:cs="Kalpurush" w:eastAsia="Kalpurush" w:hAnsi="Kalpurush"/>
          <w:sz w:val="20"/>
          <w:szCs w:val="20"/>
        </w:rPr>
        <w:t xml:space="preserve">১৯. আপিলের সবচেয়ে সংক্ষিপ্ত formulation</w:t>
      </w:r>
    </w:p>
    <w:p>
      <w:r>
        <w:rPr>
          <w:rFonts w:ascii="Kalpurush" w:cs="Kalpurush" w:eastAsia="Kalpurush" w:hAnsi="Kalpurush"/>
        </w:rPr>
        <w:t xml:space="preserve"/>
      </w:r>
    </w:p>
    <w:p>
      <w:r>
        <w:rPr>
          <w:rFonts w:ascii="Kalpurush" w:cs="Kalpurush" w:eastAsia="Kalpurush" w:hAnsi="Kalpurush"/>
          <w:sz w:val="20"/>
          <w:szCs w:val="20"/>
        </w:rPr>
        <w:t xml:space="preserve">মহামান্য আদালত চাইলে এই মামলাটিকে মাত্র চারটি প্রশ্নে সীমাবদ্ধ করতে পারেন:</w:t>
      </w:r>
    </w:p>
    <w:p>
      <w:r>
        <w:rPr>
          <w:rFonts w:ascii="Kalpurush" w:cs="Kalpurush" w:eastAsia="Kalpurush" w:hAnsi="Kalpurush"/>
        </w:rPr>
        <w:t xml:space="preserve"/>
      </w:r>
    </w:p>
    <w:p>
      <w:r>
        <w:rPr>
          <w:rFonts w:ascii="Kalpurush" w:cs="Kalpurush" w:eastAsia="Kalpurush" w:hAnsi="Kalpurush"/>
          <w:b/>
          <w:bCs/>
          <w:sz w:val="20"/>
          <w:szCs w:val="20"/>
        </w:rPr>
        <w:t xml:space="preserve">প্রশ্ন–১:</w:t>
      </w:r>
      <w:r>
        <w:rPr>
          <w:rFonts w:ascii="Kalpurush" w:cs="Kalpurush" w:eastAsia="Kalpurush" w:hAnsi="Kalpurush"/>
          <w:sz w:val="20"/>
          <w:szCs w:val="20"/>
        </w:rPr>
        <w:t xml:space="preserve"> আব্দুল করিমের alleged root tenancy-এর নির্ভরযোগ্য foundational evidence কোথায়?</w:t>
      </w:r>
    </w:p>
    <w:p>
      <w:r>
        <w:rPr>
          <w:rFonts w:ascii="Kalpurush" w:cs="Kalpurush" w:eastAsia="Kalpurush" w:hAnsi="Kalpurush"/>
          <w:b/>
          <w:bCs/>
          <w:sz w:val="20"/>
          <w:szCs w:val="20"/>
        </w:rPr>
        <w:t xml:space="preserve">প্রশ্ন–২:</w:t>
      </w:r>
      <w:r>
        <w:rPr>
          <w:rFonts w:ascii="Kalpurush" w:cs="Kalpurush" w:eastAsia="Kalpurush" w:hAnsi="Kalpurush"/>
          <w:sz w:val="20"/>
          <w:szCs w:val="20"/>
        </w:rPr>
        <w:t xml:space="preserve"> SA 238-এর entry ভুল প্রমাণ করার জন্য কী cogent evidence আছে?</w:t>
      </w:r>
    </w:p>
    <w:p>
      <w:r>
        <w:rPr>
          <w:rFonts w:ascii="Kalpurush" w:cs="Kalpurush" w:eastAsia="Kalpurush" w:hAnsi="Kalpurush"/>
          <w:b/>
          <w:bCs/>
          <w:sz w:val="20"/>
          <w:szCs w:val="20"/>
        </w:rPr>
        <w:t xml:space="preserve">প্রশ্ন–৩:</w:t>
      </w:r>
      <w:r>
        <w:rPr>
          <w:rFonts w:ascii="Kalpurush" w:cs="Kalpurush" w:eastAsia="Kalpurush" w:hAnsi="Kalpurush"/>
          <w:sz w:val="20"/>
          <w:szCs w:val="20"/>
        </w:rPr>
        <w:t xml:space="preserve"> 1969 Misc Case 1181-এর alleged correction order কোথায়?</w:t>
      </w:r>
    </w:p>
    <w:p>
      <w:r>
        <w:rPr>
          <w:rFonts w:ascii="Kalpurush" w:cs="Kalpurush" w:eastAsia="Kalpurush" w:hAnsi="Kalpurush"/>
          <w:b/>
          <w:bCs/>
          <w:sz w:val="20"/>
          <w:szCs w:val="20"/>
        </w:rPr>
        <w:t xml:space="preserve">প্রশ্ন–৪:</w:t>
      </w:r>
      <w:r>
        <w:rPr>
          <w:rFonts w:ascii="Kalpurush" w:cs="Kalpurush" w:eastAsia="Kalpurush" w:hAnsi="Kalpurush"/>
          <w:sz w:val="20"/>
          <w:szCs w:val="20"/>
        </w:rPr>
        <w:t xml:space="preserve"> Parent order ছাড়া AC Land volume entry কীভাবে একজন নতুন ব্যক্তিকে substantive tenancy interest প্রদান করে?</w:t>
      </w:r>
    </w:p>
    <w:p>
      <w:r>
        <w:rPr>
          <w:rFonts w:ascii="Kalpurush" w:cs="Kalpurush" w:eastAsia="Kalpurush" w:hAnsi="Kalpurush"/>
        </w:rPr>
        <w:t xml:space="preserve"/>
      </w:r>
    </w:p>
    <w:p>
      <w:r>
        <w:rPr>
          <w:rFonts w:ascii="Kalpurush" w:cs="Kalpurush" w:eastAsia="Kalpurush" w:hAnsi="Kalpurush"/>
          <w:sz w:val="20"/>
          <w:szCs w:val="20"/>
        </w:rPr>
        <w:t xml:space="preserve">যদি চারটির উত্তরই বিবাদীপক্ষের পক্ষে documentary certainty সৃষ্টি করতে না পারে, তাহলে SA 238-এর statutory presumption অক্ষুণ্ণ থাকে।</w:t>
      </w:r>
    </w:p>
    <w:p>
      <w:r>
        <w:rPr>
          <w:rFonts w:ascii="Kalpurush" w:cs="Kalpurush" w:eastAsia="Kalpurush" w:hAnsi="Kalpurush"/>
        </w:rPr>
        <w:t xml:space="preserve"/>
      </w:r>
    </w:p>
    <w:p>
      <w:r>
        <w:rPr>
          <w:rFonts w:ascii="Kalpurush" w:cs="Kalpurush" w:eastAsia="Kalpurush" w:hAnsi="Kalpurush"/>
          <w:sz w:val="20"/>
          <w:szCs w:val="20"/>
        </w:rPr>
        <w:t xml:space="preserve">অতএব বিজ্ঞ ট্রায়াল কোর্টের এই সিদ্ধান্ত আইন ও সাক্ষ্যের পরিপন্থী এবং বাতিলযোগ্য।</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2"/>
      </w:pPr>
      <w:r>
        <w:rPr>
          <w:rFonts w:ascii="Kalpurush" w:cs="Kalpurush" w:eastAsia="Kalpurush" w:hAnsi="Kalpurush"/>
          <w:sz w:val="20"/>
          <w:szCs w:val="20"/>
        </w:rPr>
        <w:t xml:space="preserve">২০. অতএব Trial Court-এর judgment-এর বিরুদ্ধে appellate conclusion</w:t>
      </w:r>
    </w:p>
    <w:p>
      <w:r>
        <w:rPr>
          <w:rFonts w:ascii="Kalpurush" w:cs="Kalpurush" w:eastAsia="Kalpurush" w:hAnsi="Kalpurush"/>
        </w:rPr>
        <w:t xml:space="preserve"/>
      </w:r>
    </w:p>
    <w:p>
      <w:r>
        <w:rPr>
          <w:rFonts w:ascii="Kalpurush" w:cs="Kalpurush" w:eastAsia="Kalpurush" w:hAnsi="Kalpurush"/>
          <w:sz w:val="20"/>
          <w:szCs w:val="20"/>
        </w:rPr>
        <w:t xml:space="preserve">Trial Court মূলত একটি presumed correction-কে বাস্তব correction হিসেবে গ্রহণ করেছেন।</w:t>
      </w:r>
    </w:p>
    <w:p>
      <w:r>
        <w:rPr>
          <w:rFonts w:ascii="Kalpurush" w:cs="Kalpurush" w:eastAsia="Kalpurush" w:hAnsi="Kalpurush"/>
        </w:rPr>
        <w:t xml:space="preserve"/>
      </w:r>
    </w:p>
    <w:p>
      <w:r>
        <w:rPr>
          <w:rFonts w:ascii="Kalpurush" w:cs="Kalpurush" w:eastAsia="Kalpurush" w:hAnsi="Kalpurush"/>
          <w:sz w:val="20"/>
          <w:szCs w:val="20"/>
        </w:rPr>
        <w:t xml:space="preserve">কিন্তু appellate scrutiny-তে প্রথমে প্রমাণ করতে হবে:</w:t>
      </w:r>
    </w:p>
    <w:p>
      <w:r>
        <w:rPr>
          <w:rFonts w:ascii="Kalpurush" w:cs="Kalpurush" w:eastAsia="Kalpurush" w:hAnsi="Kalpurush"/>
        </w:rPr>
        <w:t xml:space="preserve"/>
      </w:r>
    </w:p>
    <w:p>
      <w:r>
        <w:rPr>
          <w:rFonts w:ascii="Kalpurush" w:cs="Kalpurush" w:eastAsia="Kalpurush" w:hAnsi="Kalpurush"/>
          <w:sz w:val="20"/>
          <w:szCs w:val="20"/>
        </w:rPr>
        <w:t xml:space="preserve">Correction existed → correction was lawful → correction was based on competent proceeding → proceeding was properly proved → correction had legal effect.</w:t>
      </w:r>
    </w:p>
    <w:p>
      <w:r>
        <w:rPr>
          <w:rFonts w:ascii="Kalpurush" w:cs="Kalpurush" w:eastAsia="Kalpurush" w:hAnsi="Kalpurush"/>
        </w:rPr>
        <w:t xml:space="preserve"/>
      </w:r>
    </w:p>
    <w:p>
      <w:r>
        <w:rPr>
          <w:rFonts w:ascii="Kalpurush" w:cs="Kalpurush" w:eastAsia="Kalpurush" w:hAnsi="Kalpurush"/>
          <w:sz w:val="20"/>
          <w:szCs w:val="20"/>
        </w:rPr>
        <w:t xml:space="preserve">এই chain-এর foundational link অনুপস্থিত থাকিলে কেবল volume entry-কে decisive evidence হিসেবে গ্রহণ করা নিরাপদ নয়।</w:t>
      </w:r>
    </w:p>
    <w:p>
      <w:r>
        <w:rPr>
          <w:rFonts w:ascii="Kalpurush" w:cs="Kalpurush" w:eastAsia="Kalpurush" w:hAnsi="Kalpurush"/>
        </w:rPr>
        <w:t xml:space="preserve"/>
      </w:r>
    </w:p>
    <w:p>
      <w:r>
        <w:rPr>
          <w:rFonts w:ascii="Kalpurush" w:cs="Kalpurush" w:eastAsia="Kalpurush" w:hAnsi="Kalpurush"/>
          <w:sz w:val="20"/>
          <w:szCs w:val="20"/>
        </w:rPr>
        <w:t xml:space="preserve">এবং সেই অবস্থায় SA 238-এর finally published entry-কে ভুল প্রমাণের burden পুনরায় plaintiffs-এর উপর চাপানোও যথাযথ নয়।</w:t>
      </w:r>
    </w:p>
    <w:p>
      <w:r>
        <w:rPr>
          <w:rFonts w:ascii="Kalpurush" w:cs="Kalpurush" w:eastAsia="Kalpurush" w:hAnsi="Kalpurush"/>
        </w:rPr>
        <w:t xml:space="preserve"/>
      </w:r>
    </w:p>
    <w:p>
      <w:r>
        <w:rPr>
          <w:rFonts w:ascii="Kalpurush" w:cs="Kalpurush" w:eastAsia="Kalpurush" w:hAnsi="Kalpurush"/>
          <w:sz w:val="20"/>
          <w:szCs w:val="20"/>
        </w:rPr>
        <w:t xml:space="preserve">অতএব বিজ্ঞ ট্রায়াল কোর্টের এই সিদ্ধান্ত আইন ও সাক্ষ্যের পরিপন্থী এবং বাতিলযোগ্য।</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2"/>
      </w:pPr>
      <w:r>
        <w:rPr>
          <w:rFonts w:ascii="Kalpurush" w:cs="Kalpurush" w:eastAsia="Kalpurush" w:hAnsi="Kalpurush"/>
          <w:sz w:val="20"/>
          <w:szCs w:val="20"/>
        </w:rPr>
        <w:t xml:space="preserve">FINAL SUBMISSION</w:t>
      </w:r>
    </w:p>
    <w:p>
      <w:r>
        <w:rPr>
          <w:rFonts w:ascii="Kalpurush" w:cs="Kalpurush" w:eastAsia="Kalpurush" w:hAnsi="Kalpurush"/>
        </w:rPr>
        <w:t xml:space="preserve"/>
      </w:r>
    </w:p>
    <w:p>
      <w:r>
        <w:rPr>
          <w:rFonts w:ascii="Kalpurush" w:cs="Kalpurush" w:eastAsia="Kalpurush" w:hAnsi="Kalpurush"/>
          <w:sz w:val="20"/>
          <w:szCs w:val="20"/>
        </w:rPr>
        <w:t xml:space="preserve">মহামান্য আদালত, </w:t>
      </w:r>
    </w:p>
    <w:p>
      <w:r>
        <w:rPr>
          <w:rFonts w:ascii="Kalpurush" w:cs="Kalpurush" w:eastAsia="Kalpurush" w:hAnsi="Kalpurush"/>
        </w:rPr>
        <w:t xml:space="preserve"/>
      </w:r>
    </w:p>
    <w:p>
      <w:r>
        <w:rPr>
          <w:rFonts w:ascii="Kalpurush" w:cs="Kalpurush" w:eastAsia="Kalpurush" w:hAnsi="Kalpurush"/>
          <w:sz w:val="20"/>
          <w:szCs w:val="20"/>
        </w:rPr>
        <w:t xml:space="preserve">আপীল্যান্টপক্ষ SA ২৩৮-কে অখণ্ডনীয় record বলিতেছে না। আপীল্যান্টদের নিবেদন আরও সীমিত—যে পক্ষ এই particular record-এর বিরুদ্ধে একটি specific substantive correction এবং displacement-এর উপর নির্ভর করছে, সেই পক্ষকে সেই corrective event-এর existence, legal source, authority, contents এবং implementation-এর নির্ভরযোগ্য ভিত্তি দেখাইতে হইবে।</w:t>
      </w:r>
    </w:p>
    <w:p>
      <w:r>
        <w:rPr>
          <w:rFonts w:ascii="Kalpurush" w:cs="Kalpurush" w:eastAsia="Kalpurush" w:hAnsi="Kalpurush"/>
        </w:rPr>
        <w:t xml:space="preserve"/>
      </w:r>
    </w:p>
    <w:p>
      <w:r>
        <w:rPr>
          <w:rFonts w:ascii="Kalpurush" w:cs="Kalpurush" w:eastAsia="Kalpurush" w:hAnsi="Kalpurush"/>
          <w:sz w:val="20"/>
          <w:szCs w:val="20"/>
        </w:rPr>
        <w:t xml:space="preserve">এখানে আমরা একটি record-এর বিরুদ্ধে আরেকটি record মাত্র দেখিতেছি না; আমরা একটি প্রমাণিত final record-এর বিরুদ্ধে একটি alleged historical event-এর দাবি দেখিতেছি। অথচ সেই event-এর foundational documentary chain অসম্পূর্ণ, তার alleged consequence-এর সঙ্গে respondents-এর নিজস্ব 1975 সালের registered deed-এর material inconsistency আছে, এবং বর্তমান District Record Room-এর record-ও সেই alleged substantive change-এর সঙ্গে reconcile করা হয়নি।</w:t>
      </w:r>
    </w:p>
    <w:p>
      <w:r>
        <w:rPr>
          <w:rFonts w:ascii="Kalpurush" w:cs="Kalpurush" w:eastAsia="Kalpurush" w:hAnsi="Kalpurush"/>
        </w:rPr>
        <w:t xml:space="preserve"/>
      </w:r>
    </w:p>
    <w:p>
      <w:r>
        <w:rPr>
          <w:rFonts w:ascii="Kalpurush" w:cs="Kalpurush" w:eastAsia="Kalpurush" w:hAnsi="Kalpurush"/>
          <w:sz w:val="20"/>
          <w:szCs w:val="20"/>
        </w:rPr>
        <w:t xml:space="preserve">এমন অবস্থায় আদালতের কাছে প্রশ্নটি হওয়া উচিত নয়—“SA 238 ভুল হতে পারে কি?” প্রশ্নটি হওয়া উচিত—“এই particular SA 238 কীভাবে, কখন এবং কোন নির্ভরযোগ্য আইনগত প্রক্রিয়ায় displaced হয়েছিল?”</w:t>
      </w:r>
    </w:p>
    <w:p>
      <w:r>
        <w:rPr>
          <w:rFonts w:ascii="Kalpurush" w:cs="Kalpurush" w:eastAsia="Kalpurush" w:hAnsi="Kalpurush"/>
        </w:rPr>
        <w:t xml:space="preserve"/>
      </w:r>
    </w:p>
    <w:p>
      <w:r>
        <w:rPr>
          <w:rFonts w:ascii="Kalpurush" w:cs="Kalpurush" w:eastAsia="Kalpurush" w:hAnsi="Kalpurush"/>
          <w:sz w:val="20"/>
          <w:szCs w:val="20"/>
        </w:rPr>
        <w:t xml:space="preserve">আমাদের বিনীত submission—সেই bridge প্রমাণিত হয় নাই। আর যখন সেই bridge প্রমাণিত হয় নাই, তখন কেবল একটি unexplained consequential volume entry-এর উপর দাঁড় করিয়ে প্রকৃত co-sharers-এর partition remedy সম্পূর্ণভাবে নাকচ করা ন্যায়সংগত হবে না।</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2"/>
      </w:pPr>
      <w:r>
        <w:rPr>
          <w:rFonts w:ascii="Kalpurush" w:cs="Kalpurush" w:eastAsia="Kalpurush" w:hAnsi="Kalpurush"/>
          <w:sz w:val="20"/>
          <w:szCs w:val="20"/>
        </w:rPr>
        <w:t xml:space="preserve">অতএব বিনীত প্রার্থনা</w:t>
      </w:r>
    </w:p>
    <w:p>
      <w:r>
        <w:rPr>
          <w:rFonts w:ascii="Kalpurush" w:cs="Kalpurush" w:eastAsia="Kalpurush" w:hAnsi="Kalpurush"/>
        </w:rPr>
        <w:t xml:space="preserve"/>
      </w:r>
    </w:p>
    <w:p>
      <w:r>
        <w:rPr>
          <w:rFonts w:ascii="Kalpurush" w:cs="Kalpurush" w:eastAsia="Kalpurush" w:hAnsi="Kalpurush"/>
          <w:sz w:val="20"/>
          <w:szCs w:val="20"/>
        </w:rPr>
        <w:t xml:space="preserve">উপরোক্ত facts, evidence এবং প্রযোজ্য আইনের আলোকে মহামান্য আদালতের নিকট বিনীত প্রার্থনা—</w:t>
      </w:r>
    </w:p>
    <w:p>
      <w:r>
        <w:rPr>
          <w:rFonts w:ascii="Kalpurush" w:cs="Kalpurush" w:eastAsia="Kalpurush" w:hAnsi="Kalpurush"/>
        </w:rPr>
        <w:t xml:space="preserve"/>
      </w:r>
    </w:p>
    <w:p>
      <w:r>
        <w:rPr>
          <w:rFonts w:ascii="Kalpurush" w:cs="Kalpurush" w:eastAsia="Kalpurush" w:hAnsi="Kalpurush"/>
          <w:sz w:val="20"/>
          <w:szCs w:val="20"/>
        </w:rPr>
        <w:t xml:space="preserve">ক. বিজ্ঞ নিম্ন আদালতের ০৫/০৪/২০২৬ তারিখের judgment এবং ০৯/০৪/২০২৬ তারিখের decree আইন ও সাক্ষ্যের সঠিক মূল্যায়নের পরিপন্থী মর্মে সেটি set aside করা হউক;</w:t>
      </w:r>
    </w:p>
    <w:p>
      <w:r>
        <w:rPr>
          <w:rFonts w:ascii="Kalpurush" w:cs="Kalpurush" w:eastAsia="Kalpurush" w:hAnsi="Kalpurush"/>
        </w:rPr>
        <w:t xml:space="preserve"/>
      </w:r>
    </w:p>
    <w:p>
      <w:r>
        <w:rPr>
          <w:rFonts w:ascii="Kalpurush" w:cs="Kalpurush" w:eastAsia="Kalpurush" w:hAnsi="Kalpurush"/>
          <w:sz w:val="20"/>
          <w:szCs w:val="20"/>
        </w:rPr>
        <w:t xml:space="preserve">খ. SA ২৩৮ নং খতিয়ানে প্রতিফলিত আপীল্যান্টদের predecessor-এর স্বত্ব ও সংশ্লিষ্ট co-sharers-এর অধিকার আইনানুগভাবে নির্ধারণপূর্বক partition proceeding অগ্রসর করার নির্দেশ প্রদান করা হউক;</w:t>
      </w:r>
    </w:p>
    <w:p>
      <w:r>
        <w:rPr>
          <w:rFonts w:ascii="Kalpurush" w:cs="Kalpurush" w:eastAsia="Kalpurush" w:hAnsi="Kalpurush"/>
        </w:rPr>
        <w:t xml:space="preserve"/>
      </w:r>
    </w:p>
    <w:p>
      <w:r>
        <w:rPr>
          <w:rFonts w:ascii="Kalpurush" w:cs="Kalpurush" w:eastAsia="Kalpurush" w:hAnsi="Kalpurush"/>
          <w:sz w:val="20"/>
          <w:szCs w:val="20"/>
        </w:rPr>
        <w:t xml:space="preserve">গ. Government-এর পৃথক খতিয়ানভুক্ত ভূমি, যাহা আপীল্যান্টগণ নিজেদের partition property হিসেবে দাবি করেন নাই, তাহা partition-এর subject matter-এর বাইরে রাখিয়া Advocate Commissioner-এর মাধ্যমে বাস্তব বণ্টনের প্রয়োজনীয় ব্যবস্থা গ্রহণ করা হউক;</w:t>
      </w:r>
    </w:p>
    <w:p>
      <w:r>
        <w:rPr>
          <w:rFonts w:ascii="Kalpurush" w:cs="Kalpurush" w:eastAsia="Kalpurush" w:hAnsi="Kalpurush"/>
        </w:rPr>
        <w:t xml:space="preserve"/>
      </w:r>
    </w:p>
    <w:p>
      <w:r>
        <w:rPr>
          <w:rFonts w:ascii="Kalpurush" w:cs="Kalpurush" w:eastAsia="Kalpurush" w:hAnsi="Kalpurush"/>
          <w:sz w:val="20"/>
          <w:szCs w:val="20"/>
        </w:rPr>
        <w:t xml:space="preserve">ঘ. বিবাদীপক্ষের alleged correction-এর ভিত্তি হিসেবে কথিত Misc Case No. 1181/1969-এর primary record অনুপস্থিত থাকা এবং AC Land volume entry-এর evidentiary/legal foundation অপর্যাপ্ত হওয়ার বিষয়টি যথাযথভাবে বিবেচনা করা হউক;</w:t>
      </w:r>
    </w:p>
    <w:p>
      <w:r>
        <w:rPr>
          <w:rFonts w:ascii="Kalpurush" w:cs="Kalpurush" w:eastAsia="Kalpurush" w:hAnsi="Kalpurush"/>
        </w:rPr>
        <w:t xml:space="preserve"/>
      </w:r>
    </w:p>
    <w:p>
      <w:r>
        <w:rPr>
          <w:rFonts w:ascii="Kalpurush" w:cs="Kalpurush" w:eastAsia="Kalpurush" w:hAnsi="Kalpurush"/>
          <w:sz w:val="20"/>
          <w:szCs w:val="20"/>
        </w:rPr>
        <w:t xml:space="preserve">ঙ. ন্যায়বিচারের স্বার্থে আপিল মঞ্জুর করা হউক।</w:t>
      </w:r>
    </w:p>
    <w:p>
      <w:r>
        <w:rPr>
          <w:rFonts w:ascii="Kalpurush" w:cs="Kalpurush" w:eastAsia="Kalpurush" w:hAnsi="Kalpurush"/>
        </w:rPr>
        <w:t xml:space="preserve"/>
      </w:r>
    </w:p>
    <w:p>
      <w:r>
        <w:rPr>
          <w:rFonts w:ascii="Kalpurush" w:cs="Kalpurush" w:eastAsia="Kalpurush" w:hAnsi="Kalpurush"/>
          <w:b/>
          <w:bCs/>
          <w:sz w:val="20"/>
          <w:szCs w:val="20"/>
        </w:rPr>
        <w:t xml:space="preserve">বিনীত নিবেদন সমাপ্ত।</w:t>
      </w:r>
    </w:p>
    <w:p>
      <w:r>
        <w:rPr>
          <w:rFonts w:ascii="Kalpurush" w:cs="Kalpurush" w:eastAsia="Kalpurush" w:hAnsi="Kalpurush"/>
        </w:rPr>
        <w:t xml:space="preserve"/>
      </w:r>
    </w:p>
    <w:p>
      <w:pPr>
        <w:jc w:val="center"/>
      </w:pPr>
      <w:r>
        <w:t xml:space="preserve">--------------------------------------------------</w:t>
      </w:r>
    </w:p>
    <w:p>
      <w:r>
        <w:rPr>
          <w:rFonts w:ascii="Kalpurush" w:cs="Kalpurush" w:eastAsia="Kalpurush" w:hAnsi="Kalpurush"/>
        </w:rPr>
        <w:t xml:space="preserve"/>
      </w:r>
    </w:p>
    <w:p>
      <w:pPr>
        <w:pStyle w:val="Heading3"/>
      </w:pPr>
      <w:r>
        <w:rPr>
          <w:rFonts w:ascii="Kalpurush" w:cs="Kalpurush" w:eastAsia="Kalpurush" w:hAnsi="Kalpurush"/>
          <w:sz w:val="20"/>
          <w:szCs w:val="20"/>
        </w:rPr>
        <w:t xml:space="preserve">📝 Counsel's Note: Potential Threshold Issue (Jurisdiction)</w:t>
      </w:r>
    </w:p>
    <w:p>
      <w:pPr>
        <w:pStyle w:val="ListParagraph"/>
        <w:numPr>
          <w:ilvl w:val="0"/>
          <w:numId w:val="1"/>
        </w:numPr>
      </w:pPr>
      <w:r>
        <w:rPr>
          <w:rFonts w:ascii="Kalpurush" w:cs="Kalpurush" w:eastAsia="Kalpurush" w:hAnsi="Kalpurush"/>
          <w:b/>
          <w:bCs/>
          <w:sz w:val="20"/>
          <w:szCs w:val="20"/>
        </w:rPr>
        <w:t xml:space="preserve">SAT Act Sections 145A/145F:</w:t>
      </w:r>
      <w:r>
        <w:rPr>
          <w:rFonts w:ascii="Kalpurush" w:cs="Kalpurush" w:eastAsia="Kalpurush" w:hAnsi="Kalpurush"/>
          <w:sz w:val="20"/>
          <w:szCs w:val="20"/>
        </w:rPr>
        <w:t xml:space="preserve"> SA 238 is established as the </w:t>
      </w:r>
      <w:r>
        <w:rPr>
          <w:rFonts w:ascii="Kalpurush" w:cs="Kalpurush" w:eastAsia="Kalpurush" w:hAnsi="Kalpurush"/>
          <w:b/>
          <w:bCs/>
          <w:sz w:val="20"/>
          <w:szCs w:val="20"/>
        </w:rPr>
        <w:t xml:space="preserve">last revised record-of-rights</w:t>
      </w:r>
      <w:r>
        <w:rPr>
          <w:rFonts w:ascii="Kalpurush" w:cs="Kalpurush" w:eastAsia="Kalpurush" w:hAnsi="Kalpurush"/>
          <w:sz w:val="20"/>
          <w:szCs w:val="20"/>
        </w:rPr>
        <w:t xml:space="preserve"> in the area. Section 145A directs suits "arising out of the final publication of the last revised record-of-rights" to the Land Survey Tribunal, and Section 145F bars Civil Court jurisdiction where the Tribunal is established.</w:t>
      </w:r>
    </w:p>
    <w:p>
      <w:pPr>
        <w:pStyle w:val="ListParagraph"/>
        <w:numPr>
          <w:ilvl w:val="0"/>
          <w:numId w:val="1"/>
        </w:numPr>
      </w:pPr>
      <w:r>
        <w:rPr>
          <w:rFonts w:ascii="Kalpurush" w:cs="Kalpurush" w:eastAsia="Kalpurush" w:hAnsi="Kalpurush"/>
          <w:sz w:val="20"/>
          <w:szCs w:val="20"/>
        </w:rPr>
        <w:t xml:space="preserve">Counsel must independently audit the plaint’s specific relief, cause of action, and institution date. If the suit *incidentally* or *directly* adjudicates the correctness of this last revised ROR, this jurisdictional bar could become a decisive threshold issue before reaching the merits. Therefore, while arguing the merits as presented above, Counsel must be prepared for this jurisdictional dimension.</w:t>
      </w:r>
    </w:p>
    <w:sectPr>
      <w:pgSz w:w="12240" w:h="2016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Kalpurush" w:cs="Kalpurush" w:eastAsia="Kalpurush" w:hAnsi="Kalpurush"/>
        <w:sz w:val="20"/>
        <w:szCs w:val="20"/>
      </w:rPr>
    </w:rPrDefault>
    <w:pPrDefault>
      <w:pPr>
        <w:spacing w:after="0" w:before="0" w:line="2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2026-08-17T16:41:09.971Z</dcterms:created>
  <dcterms:modified xsi:type="dcterms:W3CDTF">2026-08-17T16:41:09.976Z</dcterms:modified>
</cp:coreProperties>
</file>

<file path=docProps/custom.xml><?xml version="1.0" encoding="utf-8"?>
<Properties xmlns="http://schemas.openxmlformats.org/officeDocument/2006/custom-properties" xmlns:vt="http://schemas.openxmlformats.org/officeDocument/2006/docPropsVTypes"/>
</file>