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 (বাটোয়ারা মামলা নং ৬৬/২০১৬)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(আপীল্যান্ট/বাদী) বনাম আলহাজ উদ্দিন ও অন্যান্য (রেসপন্ডেন্ট/বিবাদী)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সারসংক্ষেপ (Summary)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Version 94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মূল বিচার্য বিষয়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আপীলের প্রকৃত প্রশ্ন আব্দুল করিমের alleged ১৯৩৪ সালের tenancy বা উত্তরাধিকার নহে। প্রশ্ন হলো—SA ২৩৮ নং খতিয়ানের present evidentiary effect-কে বিবাদীপক্ষ যে ১৯৬৯ সালের কথিত correction (Misc Case 1181/1969) দ্বারা displace করিতে চাহিতেছে, সেই correction-এর legal source, jurisdiction এবং implementation তাহারা নির্ভরযোগ্যভাবে প্রমাণ করিতে পারিয়াছে কি না। আমরা SA 238-কে conclusive title বলছি না; আমরা বলছি respondents-এর alleged displacement proved হয়নি।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3-Layer যুক্তিকাঠামো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1.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A (The Record):</w:t>
      </w:r>
      <w:r>
        <w:rPr>
          <w:rFonts w:ascii="Kalpurush" w:cs="Kalpurush" w:eastAsia="Kalpurush" w:hAnsi="Kalpurush"/>
          <w:sz w:val="20"/>
          <w:szCs w:val="20"/>
        </w:rPr>
        <w:t xml:space="preserve"> SA 238-এ Abdul Ali 16 anna raiyat হিসেবে recorded। SAT Act 144A অনুযায়ী এটি প্রমাণের প্রাথমিক স্তর নির্ধারণ করে (56 DLR (AD) 53)।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2.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B (Displacement Theory):</w:t>
      </w:r>
      <w:r>
        <w:rPr>
          <w:rFonts w:ascii="Kalpurush" w:cs="Kalpurush" w:eastAsia="Kalpurush" w:hAnsi="Kalpurush"/>
          <w:sz w:val="20"/>
          <w:szCs w:val="20"/>
        </w:rPr>
        <w:t xml:space="preserve"> Respondents-এর theory (Abdul Karim → Sonabhanu → Misc 1181/1969 correction → AC volume) প্রমাণসাপেক্ষ।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3.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C (Conduct &amp; Inconsistency):</w:t>
      </w:r>
      <w:r>
        <w:rPr>
          <w:rFonts w:ascii="Kalpurush" w:cs="Kalpurush" w:eastAsia="Kalpurush" w:hAnsi="Kalpurush"/>
          <w:sz w:val="20"/>
          <w:szCs w:val="20"/>
        </w:rPr>
        <w:t xml:space="preserve"> Foundational documents-এর অনুপস্থিতি, 1975 deed-এর contradiction, এবং litigation conduct Court-এর তীক্ষ্ণ scrutiny দাবি করে।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The Comparative Documentary Test</w:t>
      </w:r>
    </w:p>
    <w:p>
      <w:pPr>
        <w:ind w:left="720"/>
      </w:pPr>
      <w:r>
        <w:rPr>
          <w:rFonts w:ascii="Kalpurush" w:cs="Kalpurush" w:eastAsia="Kalpurush" w:hAnsi="Kalpurush"/>
          <w:b/>
          <w:bCs/>
          <w:i/>
          <w:iCs/>
          <w:sz w:val="20"/>
          <w:szCs w:val="20"/>
        </w:rPr>
        <w:t xml:space="preserve">The question is not whether Sonabhanu was an heir of Abdul Karim. The question is whether this particular SA 238 holding was Abdul Karim’s holding.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সোনাভানু অন্য খতিয়ানে উত্তরাধিকার পেলেও SA 238-এর নির্দিষ্ট holding-এ Abdul Ali-র একক record-এর বিরুদ্ধে documentary bridge কোথায়? Genealogy alone cannot substitute for identification of the disputed holding.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The Unproved Source (Misc Case 1181/1969)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title claim-এর foundation হলো alleged Misc Case No. 1181/1969। </w:t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Respondents rely upon the alleged proceeding as the juridical source of a substantive change; therefore the Court should be able to identify and evaluate the proceeding, its terms, competence and legal effect.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AC Land Volume vs. District Record Room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The two documents emanate from different custodial and administrative contexts. DW-4 নিজেই এন্ট্রির provenance প্রমাণ করিতে ব্যর্থ। The unproved legal source undermines the consequential entry.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Material Documentary Inconsistency (১৯৭৫-এর দলিল)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দাবি অনুযায়ী ১৯৬৯ সালের correction-এ SA ২৩৮ এক দাগে সীমাবদ্ধ হয়। কিন্তু বিবাদীপক্ষের নিজেদের দাখিলকৃত ১৯৭৫ সালের register deed (নং ৩৫৯৬)-এ উক্ত খতিয়ানে ছয়টি দাগের (১২৫৯, ৭৫, ৩, ৫৪, ১২৫২ এবং ১২২০) উল্লেখ রহিয়াছে। This directly contradicts their single-dag correction theory.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Litigation Conduct ও Partition Obstruction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Respondents নিজেদের saham বা allotment নির্দিষ্ট করে নাই, foundation documents দেয় নাই, 1975 deed-এর conflict reconcile করে নাই—তবু partition suit-এর সম্পূর্ণ dismissal চায়। বাটোয়ারা মামলায় নিজেদের কোনো সাহাম প্রার্থনা না করা প্রমাণ করে যে প্রকৃত co-sharer-এর ন্যায় আচরণ না করিয়া তাহাদের মূল লক্ষ্য কেবল partition proceeding-টি বাধাগ্রস্ত করা।</w:t>
      </w:r>
    </w:p>
    <w:p>
      <w:pPr>
        <w:ind w:left="720"/>
      </w:pP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The cumulative conduct raises a legitimate question whether the contest is directed toward establishing an affirmative competing share, or primarily toward defeating the partition proceeding itself.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সমাপনী নিবেদন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আমরা একটি প্রমাণিত final record-এর বিরুদ্ধে একটি alleged historical event-এর দাবি দেখছি, যার documentary chain অসম্পূর্ণ। </w:t>
      </w:r>
    </w:p>
    <w:p>
      <w:pPr>
        <w:ind w:left="720"/>
      </w:pPr>
      <w:r>
        <w:rPr>
          <w:rFonts w:ascii="Kalpurush" w:cs="Kalpurush" w:eastAsia="Kalpurush" w:hAnsi="Kalpurush"/>
          <w:b/>
          <w:bCs/>
          <w:i/>
          <w:iCs/>
          <w:sz w:val="20"/>
          <w:szCs w:val="20"/>
        </w:rPr>
        <w:t xml:space="preserve">প্রশ্নটি হওয়া উচিত নয়—“SA 238 ভুল হতে পারে কি?” প্রশ্নটি হওয়া উচিত—“এই particular SA 238 কীভাবে, কখন এবং কোন নির্ভরযোগ্য আইনগত প্রক্রিয়ায় displaced হয়েছিল?”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সেই bridge প্রমাণিত হয়নি। একটি unexplained volume entry-র উপর দাঁড়িয়ে প্রকৃত co-sharers-এর partition remedy নাকচ করা ন্যায়সংগত হবে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Counsel's Note: 145A/145F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যেহেতু SA 238 অত্র এলাকার last revised record-of-rights, সেহেতু Civil Court-এর বদলে Land Survey Tribunal-এর exclusive jurisdiction-এর (Section 145A/145F) questionটি merits-এর আগে threshold issue হিসেবে আসতে পারে।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2026-08-17T16:05:56.423Z</dcterms:created>
  <dcterms:modified xsi:type="dcterms:W3CDTF">2026-08-17T16:05:56.423Z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