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b/>
          <w:bCs/>
          <w:sz w:val="20"/>
          <w:szCs w:val="20"/>
        </w:rPr>
        <w:t xml:space="preserve">শুনানি সহায়িকা (Version 69 — Court-Ready Oral Hearing Aid &amp; Summary)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রোডম্যাপ (5-Minute Oral Presentation Roadmap)</w:t>
      </w:r>
    </w:p>
    <w:p>
      <w:r>
        <w:rPr>
          <w:rFonts w:ascii="Kalpurush" w:cs="Kalpurush" w:eastAsia="Kalpurush" w:hAnsi="Kalpurush"/>
        </w:rPr>
        <w:t xml:space="preserve"/>
      </w:r>
    </w:p>
    <w:p>
      <w:r>
        <w:rPr>
          <w:rFonts w:ascii="Kalpurush" w:cs="Kalpurush" w:eastAsia="Kalpurush" w:hAnsi="Kalpurush"/>
          <w:b/>
          <w:bCs/>
          <w:sz w:val="20"/>
          <w:szCs w:val="20"/>
        </w:rPr>
        <w:t xml:space="preserve">প্রথম মিনিট (The Framing):</w:t>
      </w:r>
    </w:p>
    <w:p>
      <w:pPr>
        <w:ind w:left="720"/>
      </w:pPr>
      <w:r>
        <w:rPr>
          <w:rFonts w:ascii="Kalpurush" w:cs="Kalpurush" w:eastAsia="Kalpurush" w:hAnsi="Kalpurush"/>
          <w:i/>
          <w:iCs/>
          <w:sz w:val="20"/>
          <w:szCs w:val="20"/>
        </w:rPr>
        <w:t xml:space="preserve">*"মহামান্য আদালত, আমি ১৯৩৪ সালে যাইতেছি না। রাষ্ট্র ১৯৫২ সালে Estate Acquire করিয়াছে এবং সরেজমিনে জমি ও দখল যাচাই করিয়া SA ২৩৮ খতিয়ান প্রস্তুত করিয়াছে। আমার কাজ শুধু দেখানো যে সেই State Record আজও অপরিবর্তিত।"*</w:t>
      </w:r>
    </w:p>
    <w:p>
      <w:r>
        <w:rPr>
          <w:rFonts w:ascii="Kalpurush" w:cs="Kalpurush" w:eastAsia="Kalpurush" w:hAnsi="Kalpurush"/>
        </w:rPr>
        <w:t xml:space="preserve"/>
      </w:r>
    </w:p>
    <w:p>
      <w:r>
        <w:rPr>
          <w:rFonts w:ascii="Kalpurush" w:cs="Kalpurush" w:eastAsia="Kalpurush" w:hAnsi="Kalpurush"/>
          <w:b/>
          <w:bCs/>
          <w:sz w:val="20"/>
          <w:szCs w:val="20"/>
        </w:rPr>
        <w:t xml:space="preserve">দ্বিতীয় মিনিট (The Authority):</w:t>
      </w:r>
    </w:p>
    <w:p>
      <w:pPr>
        <w:ind w:left="720"/>
      </w:pPr>
      <w:r>
        <w:rPr>
          <w:rFonts w:ascii="Kalpurush" w:cs="Kalpurush" w:eastAsia="Kalpurush" w:hAnsi="Kalpurush"/>
          <w:i/>
          <w:iCs/>
          <w:sz w:val="20"/>
          <w:szCs w:val="20"/>
        </w:rPr>
        <w:t xml:space="preserve">*"চূড়ান্তভাবে প্রকাশিত SA ২৩৮ নং খতিয়ান আজও সেটেলমেন্ট রেকর্ড রুমে আব্দুল আলীর নামে অপরিবর্তিত। এই খতিয়ানের presumption of correctness আইনগতভাবে প্রতিষ্ঠিত। যিনি এই রেকর্ড ভাঙিতে চান, প্রমাণের দায় তাঁহার।"*</w:t>
      </w:r>
    </w:p>
    <w:p>
      <w:r>
        <w:rPr>
          <w:rFonts w:ascii="Kalpurush" w:cs="Kalpurush" w:eastAsia="Kalpurush" w:hAnsi="Kalpurush"/>
        </w:rPr>
        <w:t xml:space="preserve"/>
      </w:r>
    </w:p>
    <w:p>
      <w:r>
        <w:rPr>
          <w:rFonts w:ascii="Kalpurush" w:cs="Kalpurush" w:eastAsia="Kalpurush" w:hAnsi="Kalpurush"/>
          <w:b/>
          <w:bCs/>
          <w:sz w:val="20"/>
          <w:szCs w:val="20"/>
        </w:rPr>
        <w:t xml:space="preserve">তৃতীয় মিনিট (The Collapse):</w:t>
      </w:r>
    </w:p>
    <w:p>
      <w:pPr>
        <w:ind w:left="720"/>
      </w:pPr>
      <w:r>
        <w:rPr>
          <w:rFonts w:ascii="Kalpurush" w:cs="Kalpurush" w:eastAsia="Kalpurush" w:hAnsi="Kalpurush"/>
          <w:i/>
          <w:iCs/>
          <w:sz w:val="20"/>
          <w:szCs w:val="20"/>
        </w:rPr>
        <w:t xml:space="preserve">*"বিবাদীদের দাবি ১৯৬৯ সালের Misc Case। আমি শুধু জানতে চাই — সেই মামলার Judgment কোথায়? Order কোথায়? Certified Copy কোথায়? Record Room-এর মূল খতিয়ান অপরিবর্তিত কেন? কিছুই নাই। শুধু মৌখিক দাবি।"*</w:t>
      </w:r>
    </w:p>
    <w:p>
      <w:r>
        <w:rPr>
          <w:rFonts w:ascii="Kalpurush" w:cs="Kalpurush" w:eastAsia="Kalpurush" w:hAnsi="Kalpurush"/>
        </w:rPr>
        <w:t xml:space="preserve"/>
      </w:r>
    </w:p>
    <w:p>
      <w:r>
        <w:rPr>
          <w:rFonts w:ascii="Kalpurush" w:cs="Kalpurush" w:eastAsia="Kalpurush" w:hAnsi="Kalpurush"/>
          <w:b/>
          <w:bCs/>
          <w:sz w:val="20"/>
          <w:szCs w:val="20"/>
        </w:rPr>
        <w:t xml:space="preserve">চতুর্থ মিনিট (The Fatal Admission):</w:t>
      </w:r>
    </w:p>
    <w:p>
      <w:pPr>
        <w:ind w:left="720"/>
      </w:pPr>
      <w:r>
        <w:rPr>
          <w:rFonts w:ascii="Kalpurush" w:cs="Kalpurush" w:eastAsia="Kalpurush" w:hAnsi="Kalpurush"/>
          <w:i/>
          <w:iCs/>
          <w:sz w:val="20"/>
          <w:szCs w:val="20"/>
        </w:rPr>
        <w:t xml:space="preserve">*" তাহাদের নিজেদের ১৯৭৫ সালের দলিলে ৬ দাগের জমি বিক্রি হইয়াছে — অথচ এখন বলিতেছেন ১৯৬৯ সালে সংশোধন হইয়া জমি শুধু ১ দাগে সীমাবদ্ধ হইয়াছে। ১ দাগ না ৬ দাগ?"* *(এখানে থামিয়া জজকে চিন্তা করার সুযোগ দিন।)*</w:t>
      </w:r>
    </w:p>
    <w:p>
      <w:r>
        <w:rPr>
          <w:rFonts w:ascii="Kalpurush" w:cs="Kalpurush" w:eastAsia="Kalpurush" w:hAnsi="Kalpurush"/>
        </w:rPr>
        <w:t xml:space="preserve"/>
      </w:r>
    </w:p>
    <w:p>
      <w:r>
        <w:rPr>
          <w:rFonts w:ascii="Kalpurush" w:cs="Kalpurush" w:eastAsia="Kalpurush" w:hAnsi="Kalpurush"/>
          <w:b/>
          <w:bCs/>
          <w:sz w:val="20"/>
          <w:szCs w:val="20"/>
        </w:rPr>
        <w:t xml:space="preserve">পঞ্চম মিনিট (The Trial Court Error):</w:t>
      </w:r>
    </w:p>
    <w:p>
      <w:pPr>
        <w:ind w:left="720"/>
      </w:pPr>
      <w:r>
        <w:rPr>
          <w:rFonts w:ascii="Kalpurush" w:cs="Kalpurush" w:eastAsia="Kalpurush" w:hAnsi="Kalpurush"/>
          <w:i/>
          <w:iCs/>
          <w:sz w:val="20"/>
          <w:szCs w:val="20"/>
        </w:rPr>
        <w:t xml:space="preserve">*"বিজ্ঞ আদালত Working Copy-কে Original Record-এর উপরে বসাইয়াছেন, এবং কোনো Judgment বা Order ছাড়া একটি অপ্রমাণিত Misc Case-কে প্রমাণিত ধরিয়া লইয়াছেন। এই কারণেই ট্রায়াল কোর্টের রায় টিকিতে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কেন্দ্রীয় প্রশ্ন (The Central Question)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pPr>
        <w:ind w:left="720"/>
      </w:pPr>
    </w:p>
    <w:p>
      <w:pPr>
        <w:ind w:left="720"/>
      </w:pPr>
      <w:r>
        <w:rPr>
          <w:rFonts w:ascii="Kalpurush" w:cs="Kalpurush" w:eastAsia="Kalpurush" w:hAnsi="Kalpurush"/>
          <w:b/>
          <w:bCs/>
          <w:i/>
          <w:iCs/>
          <w:sz w:val="20"/>
          <w:szCs w:val="20"/>
        </w:rPr>
        <w:t xml:space="preserve">আমাদের বিনীত উত্তর — কখনোই পারে না।</w:t>
      </w:r>
    </w:p>
    <w:p>
      <w:pPr>
        <w:ind w:left="720"/>
      </w:pPr>
    </w:p>
    <w:p>
      <w:pPr>
        <w:ind w:left="720"/>
      </w:pPr>
      <w:r>
        <w:rPr>
          <w:rFonts w:ascii="Kalpurush" w:cs="Kalpurush" w:eastAsia="Kalpurush" w:hAnsi="Kalpurush"/>
          <w:b/>
          <w:bCs/>
          <w:i/>
          <w:iCs/>
          <w:sz w:val="20"/>
          <w:szCs w:val="20"/>
        </w:rPr>
        <w:t xml:space="preserve">"এই মামলায় বাদীপক্ষকে জিতাইতে আদালতকে নতুন কিছু বিশ্বাস করিতে হইবে না — কেবল রাষ্ট্রের বিদ্যমান রেকর্ডকেই বিশ্বাস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৪টি সুদৃঢ় সংবিধিবদ্ধ স্তম্ভ (The 4 Principal Propositions)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বা চিফ ম্যানেজারের অনুমোদনপত্র আদালতে দাখিল হয় নাই।</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SA Presumption Unrebutted:</w:t>
      </w:r>
      <w:r>
        <w:rPr>
          <w:rFonts w:ascii="Kalpurush" w:cs="Kalpurush" w:eastAsia="Kalpurush" w:hAnsi="Kalpurush"/>
          <w:sz w:val="20"/>
          <w:szCs w:val="20"/>
        </w:rPr>
        <w:t xml:space="preserve"> জেলা রেকর্ড রুমে ৫০ বছর অপরিবর্তিত SA ২৩৮ খতিয়ান (আব্দুল আলী ১৬ আনা প্রজা) SAT Act s. 144A অনুযায়ী অখণ্ডনীয় সংবিধিবদ্ধ নির্ভুলতার অনুমান বহন করে।</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১৯৬৯ সালের ১১৮১ নং Misc Case-এর কোনো Judgment, Order, Decree বা Certified Copy নাই; আদেশের অনুপস্থিতিতে ভলিউম নোট আইনত শূন্য।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বিবাদীদের নিজেদের রেজিস্ট্রিকৃত ৩৫৯৬/১৯৭৫ নং দলিলে (Exh Kha-1) SA ২৩৮-এ ৬টি দাগ বর্ণিত, যা তাহাদের "১ দাগে সীমিত" দাবির ভিত্তিমূল ধসিয়ে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ব্যবহারযোগ্য ৩টি মাস্টার টেবিল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দ্য থ্রি ইন্ডিপেন্ডেন্ট কনফার্মেশনস (The Three Independent Confirmations):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উৎস</w:t>
            </w:r>
          </w:p>
        </w:tc>
        <w:tc>
          <w:p>
            <w:r>
              <w:rPr>
                <w:rFonts w:ascii="Kalpurush" w:cs="Kalpurush" w:eastAsia="Kalpurush" w:hAnsi="Kalpurush"/>
                <w:sz w:val="20"/>
                <w:szCs w:val="20"/>
              </w:rPr>
              <w:t xml:space="preserve">বিষয়বস্তু</w:t>
            </w:r>
          </w:p>
        </w:tc>
        <w:tc>
          <w:p>
            <w:r>
              <w:rPr>
                <w:rFonts w:ascii="Kalpurush" w:cs="Kalpurush" w:eastAsia="Kalpurush" w:hAnsi="Kalpurush"/>
                <w:sz w:val="20"/>
                <w:szCs w:val="20"/>
              </w:rPr>
              <w:t xml:space="preserve">আইনি ও বৈষয়িক অবস্থান</w:t>
            </w:r>
          </w:p>
        </w:tc>
      </w:tr>
      <w:tr>
        <w:tc>
          <w:p>
            <w:r>
              <w:rPr>
                <w:rFonts w:ascii="Kalpurush" w:cs="Kalpurush" w:eastAsia="Kalpurush" w:hAnsi="Kalpurush"/>
                <w:sz w:val="20"/>
                <w:szCs w:val="20"/>
              </w:rPr>
              <w:t xml:space="preserve">১. নবাব এস্টেটের খাজনা রসিদ</w:t>
            </w:r>
          </w:p>
        </w:tc>
        <w:tc>
          <w:p>
            <w:r>
              <w:rPr>
                <w:rFonts w:ascii="Kalpurush" w:cs="Kalpurush" w:eastAsia="Kalpurush" w:hAnsi="Kalpurush"/>
                <w:sz w:val="20"/>
                <w:szCs w:val="20"/>
              </w:rPr>
              <w:t xml:space="preserve">আব্দুল আলীর নামে ইস্যু</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২. ১৯৫৭ সালের রেজিস্ট্রিকৃত দলিল ২৩৯৮</w:t>
            </w:r>
          </w:p>
        </w:tc>
        <w:tc>
          <w:p>
            <w:r>
              <w:rPr>
                <w:rFonts w:ascii="Kalpurush" w:cs="Kalpurush" w:eastAsia="Kalpurush" w:hAnsi="Kalpurush"/>
                <w:sz w:val="20"/>
                <w:szCs w:val="20"/>
              </w:rPr>
              <w:t xml:space="preserve">আব্দুল আলীকে একক প্রজা স্বীকৃতি</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৩. SA ২৩৮ নং খতিয়ান (প্রদর্শনী-৪)</w:t>
            </w:r>
          </w:p>
        </w:tc>
        <w:tc>
          <w:p>
            <w:r>
              <w:rPr>
                <w:rFonts w:ascii="Kalpurush" w:cs="Kalpurush" w:eastAsia="Kalpurush" w:hAnsi="Kalpurush"/>
                <w:sz w:val="20"/>
                <w:szCs w:val="20"/>
              </w:rPr>
              <w:t xml:space="preserve">আব্দুল আলী ১৬ আনা প্রজা</w:t>
            </w:r>
          </w:p>
        </w:tc>
        <w:tc>
          <w:p>
            <w:r>
              <w:rPr>
                <w:rFonts w:ascii="Kalpurush" w:cs="Kalpurush" w:eastAsia="Kalpurush" w:hAnsi="Kalpurush"/>
                <w:sz w:val="20"/>
                <w:szCs w:val="20"/>
              </w:rPr>
              <w:t xml:space="preserve">রাষ্ট্রের স্বীকৃত অপরিবর্তিত রেকর্ড</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বিবাদীদের ৩টি ভিত্তি ও আইনি পতন:</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বিবাদীদের দাবি</w:t>
            </w:r>
          </w:p>
        </w:tc>
        <w:tc>
          <w:p>
            <w:r>
              <w:rPr>
                <w:rFonts w:ascii="Kalpurush" w:cs="Kalpurush" w:eastAsia="Kalpurush" w:hAnsi="Kalpurush"/>
                <w:sz w:val="20"/>
                <w:szCs w:val="20"/>
              </w:rPr>
              <w:t xml:space="preserve">উপস্থাপিত প্রমাণ</w:t>
            </w:r>
          </w:p>
        </w:tc>
        <w:tc>
          <w:p>
            <w:r>
              <w:rPr>
                <w:rFonts w:ascii="Kalpurush" w:cs="Kalpurush" w:eastAsia="Kalpurush" w:hAnsi="Kalpurush"/>
                <w:sz w:val="20"/>
                <w:szCs w:val="20"/>
              </w:rPr>
              <w:t xml:space="preserve">আইনি পরিণতি</w:t>
            </w:r>
          </w:p>
        </w:tc>
      </w:tr>
      <w:tr>
        <w:tc>
          <w:p>
            <w:r>
              <w:rPr>
                <w:rFonts w:ascii="Kalpurush" w:cs="Kalpurush" w:eastAsia="Kalpurush" w:hAnsi="Kalpurush"/>
                <w:sz w:val="20"/>
                <w:szCs w:val="20"/>
              </w:rPr>
              <w:t xml:space="preserve">১৯৩৪ সালের পত্তন</w:t>
            </w:r>
          </w:p>
        </w:tc>
        <w:tc>
          <w:p>
            <w:r>
              <w:rPr>
                <w:rFonts w:ascii="Kalpurush" w:cs="Kalpurush" w:eastAsia="Kalpurush" w:hAnsi="Kalpurush"/>
                <w:sz w:val="20"/>
                <w:szCs w:val="20"/>
              </w:rPr>
              <w:t xml:space="preserve">নাই (অনিবন্ধিত, পাট্টা নাই)</w:t>
            </w:r>
          </w:p>
        </w:tc>
        <w:tc>
          <w:p>
            <w:r>
              <w:rPr>
                <w:rFonts w:ascii="Kalpurush" w:cs="Kalpurush" w:eastAsia="Kalpurush" w:hAnsi="Kalpurush"/>
                <w:sz w:val="20"/>
                <w:szCs w:val="20"/>
              </w:rPr>
              <w:t xml:space="preserve">SAT Act s.86-তে বিলুপ্ত (4 SCOB 2015 HCD 52)</w:t>
            </w:r>
          </w:p>
        </w:tc>
      </w:tr>
      <w:tr>
        <w:tc>
          <w:p>
            <w:r>
              <w:rPr>
                <w:rFonts w:ascii="Kalpurush" w:cs="Kalpurush" w:eastAsia="Kalpurush" w:hAnsi="Kalpurush"/>
                <w:sz w:val="20"/>
                <w:szCs w:val="20"/>
              </w:rPr>
              <w:t xml:space="preserve">Misc Case 1181/1969</w:t>
            </w:r>
          </w:p>
        </w:tc>
        <w:tc>
          <w:p>
            <w:r>
              <w:rPr>
                <w:rFonts w:ascii="Kalpurush" w:cs="Kalpurush" w:eastAsia="Kalpurush" w:hAnsi="Kalpurush"/>
                <w:sz w:val="20"/>
                <w:szCs w:val="20"/>
              </w:rPr>
              <w:t xml:space="preserve">Order Sheet, Decree — কিছুই নাই</w:t>
            </w:r>
          </w:p>
        </w:tc>
        <w:tc>
          <w:p>
            <w:r>
              <w:rPr>
                <w:rFonts w:ascii="Kalpurush" w:cs="Kalpurush" w:eastAsia="Kalpurush" w:hAnsi="Kalpurush"/>
                <w:sz w:val="20"/>
                <w:szCs w:val="20"/>
              </w:rPr>
              <w:t xml:space="preserve">Adverse Inference (Evidence Act s.114g)</w:t>
            </w:r>
          </w:p>
        </w:tc>
      </w:tr>
      <w:tr>
        <w:tc>
          <w:p>
            <w:r>
              <w:rPr>
                <w:rFonts w:ascii="Kalpurush" w:cs="Kalpurush" w:eastAsia="Kalpurush" w:hAnsi="Kalpurush"/>
                <w:sz w:val="20"/>
                <w:szCs w:val="20"/>
              </w:rPr>
              <w:t xml:space="preserve">AC Land Volume Note</w:t>
            </w:r>
          </w:p>
        </w:tc>
        <w:tc>
          <w:p>
            <w:r>
              <w:rPr>
                <w:rFonts w:ascii="Kalpurush" w:cs="Kalpurush" w:eastAsia="Kalpurush" w:hAnsi="Kalpurush"/>
                <w:sz w:val="20"/>
                <w:szCs w:val="20"/>
              </w:rPr>
              <w:t xml:space="preserve">ভিন্ন কালিতে লেখা — DW-4 কারণ জানেন না</w:t>
            </w:r>
          </w:p>
        </w:tc>
        <w:tc>
          <w:p>
            <w:r>
              <w:rPr>
                <w:rFonts w:ascii="Kalpurush" w:cs="Kalpurush" w:eastAsia="Kalpurush" w:hAnsi="Kalpurush"/>
                <w:sz w:val="20"/>
                <w:szCs w:val="20"/>
              </w:rPr>
              <w:t xml:space="preserve">Parent order নাই $\rightarrow$ Root &amp; Fruit-এ বাতিল (53 DLR 19)</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বৈধ Mutation-এর ৭টি আবশ্যিক শর্ত (একটিও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১. আনুষ্ঠানিক Mutation আবেদন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২. সুনির্দিষ্ট Case নম্বর সহ ফাইল</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৩. রেকর্ডকৃত ১৬ আনা মালিককে নোটিশ</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৪. ইউনিয়ন তহশিলদারের তদন্ত প্রতিবেদন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৫. AC Land-এর স্বাক্ষরিত আইনি আদেশ</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৬. DC Record Room-এ সংশোধন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৭. Register of Alterations-এ এন্ট্রি</w:t>
            </w:r>
          </w:p>
        </w:tc>
        <w:tc>
          <w:p>
            <w:r>
              <w:rPr>
                <w:rFonts w:ascii="Kalpurush" w:cs="Kalpurush" w:eastAsia="Kalpurush" w:hAnsi="Kalpurush"/>
                <w:b/>
                <w:bCs/>
                <w:sz w:val="20"/>
                <w:szCs w:val="20"/>
              </w:rPr>
              <w:t xml:space="preserve">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বিচারিক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বোনদের (বেলুয়া ও কমলা)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আদেশের অস্তিত্বই ছিল না। Evidence Act Section 114(g) অনুযায়ী প্রতিকূল অনুমান (Adverse Inference) গ্রহণ প্রযোজ্য।"*</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আইনি অস্তিত্ব নাই। foundational order না থাকলে consequential note বাতিল হইতে বাধ্য।"*</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প্রজা স্বত্ব কর্তন বা নতুন অংশীদার যুক্ত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বা স্বত্ব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দাবি খণ্ডন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দাবি করে ১৯৬৯ সংশোধনে SA ২৩৮-এ দাগ মাত্র ১টি। অথচ ১৯৭৫ সালে তাহাদের নিজ দলিলেই ৬টি দাগের বিবরণ রহিয়াছে (Exhibit Kha-1)। বিবাদীরা নিজেরাও উক্ত কথিত সংশোধন সত্য গণ্য করতেন না।"*</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প্রসংগে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ইহা প্রথাগত উত্তরাধিকার সংশোধনের দাবিকে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শীর্ষ ২০ সুপ্রিমেটিক নজিরের তালিকা (Top 20 Precedents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বিষয়বস্তু ও ধারণক্ষমতা</w:t>
            </w:r>
          </w:p>
        </w:tc>
      </w:tr>
      <w:tr>
        <w:tc>
          <w:p>
            <w:r>
              <w:rPr>
                <w:rFonts w:ascii="Kalpurush" w:cs="Kalpurush" w:eastAsia="Kalpurush" w:hAnsi="Kalpurush"/>
                <w:sz w:val="20"/>
                <w:szCs w:val="20"/>
              </w:rPr>
              <w:t xml:space="preserve">১</w:t>
            </w:r>
          </w:p>
        </w:tc>
        <w:tc>
          <w:p>
            <w:r>
              <w:rPr>
                <w:rFonts w:ascii="Kalpurush" w:cs="Kalpurush" w:eastAsia="Kalpurush" w:hAnsi="Kalpurush"/>
                <w:b/>
                <w:bCs/>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b/>
                <w:bCs/>
                <w:sz w:val="20"/>
                <w:szCs w:val="20"/>
              </w:rPr>
              <w:t xml:space="preserve">5 SCOB (2015) AD 89</w:t>
            </w:r>
          </w:p>
        </w:tc>
        <w:tc>
          <w:p>
            <w:r>
              <w:rPr>
                <w:rFonts w:ascii="Kalpurush" w:cs="Kalpurush" w:eastAsia="Kalpurush" w:hAnsi="Kalpurush"/>
                <w:sz w:val="20"/>
                <w:szCs w:val="20"/>
              </w:rPr>
              <w:t xml:space="preserve">SA খতিয়ানের অখণ্ডনীয়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b/>
                <w:bCs/>
                <w:sz w:val="20"/>
                <w:szCs w:val="20"/>
              </w:rPr>
              <w:t xml:space="preserve">27 BLD (HD) 544</w:t>
            </w:r>
          </w:p>
        </w:tc>
        <w:tc>
          <w:p>
            <w:r>
              <w:rPr>
                <w:rFonts w:ascii="Kalpurush" w:cs="Kalpurush" w:eastAsia="Kalpurush" w:hAnsi="Kalpurush"/>
                <w:sz w:val="20"/>
                <w:szCs w:val="20"/>
              </w:rPr>
              <w:t xml:space="preserve">Misc Case-এ title adjudication সম্পূর্ণ অসম্ভব</w:t>
            </w:r>
          </w:p>
        </w:tc>
      </w:tr>
      <w:tr>
        <w:tc>
          <w:p>
            <w:r>
              <w:rPr>
                <w:rFonts w:ascii="Kalpurush" w:cs="Kalpurush" w:eastAsia="Kalpurush" w:hAnsi="Kalpurush"/>
                <w:sz w:val="20"/>
                <w:szCs w:val="20"/>
              </w:rPr>
              <w:t xml:space="preserve">৪</w:t>
            </w:r>
          </w:p>
        </w:tc>
        <w:tc>
          <w:p>
            <w:r>
              <w:rPr>
                <w:rFonts w:ascii="Kalpurush" w:cs="Kalpurush" w:eastAsia="Kalpurush" w:hAnsi="Kalpurush"/>
                <w:b/>
                <w:bCs/>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b/>
                <w:bCs/>
                <w:sz w:val="20"/>
                <w:szCs w:val="20"/>
              </w:rPr>
              <w:t xml:space="preserve">7 SCOB [2016] HCD 135</w:t>
            </w:r>
          </w:p>
        </w:tc>
        <w:tc>
          <w:p>
            <w:r>
              <w:rPr>
                <w:rFonts w:ascii="Kalpurush" w:cs="Kalpurush" w:eastAsia="Kalpurush" w:hAnsi="Kalpurush"/>
                <w:sz w:val="20"/>
                <w:szCs w:val="20"/>
              </w:rPr>
              <w:t xml:space="preserve">Notice ছাড়া সংগৃহীত SA সংশোধন void ab initio</w:t>
            </w:r>
          </w:p>
        </w:tc>
      </w:tr>
      <w:tr>
        <w:tc>
          <w:p>
            <w:r>
              <w:rPr>
                <w:rFonts w:ascii="Kalpurush" w:cs="Kalpurush" w:eastAsia="Kalpurush" w:hAnsi="Kalpurush"/>
                <w:sz w:val="20"/>
                <w:szCs w:val="20"/>
              </w:rPr>
              <w:t xml:space="preserve">৬</w:t>
            </w:r>
          </w:p>
        </w:tc>
        <w:tc>
          <w:p>
            <w:r>
              <w:rPr>
                <w:rFonts w:ascii="Kalpurush" w:cs="Kalpurush" w:eastAsia="Kalpurush" w:hAnsi="Kalpurush"/>
                <w:b/>
                <w:bCs/>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b/>
                <w:bCs/>
                <w:sz w:val="20"/>
                <w:szCs w:val="20"/>
              </w:rPr>
              <w:t xml:space="preserve">4 SCOB [2015] HCD 52</w:t>
            </w:r>
          </w:p>
        </w:tc>
        <w:tc>
          <w:p>
            <w:r>
              <w:rPr>
                <w:rFonts w:ascii="Kalpurush" w:cs="Kalpurush" w:eastAsia="Kalpurush" w:hAnsi="Kalpurush"/>
                <w:sz w:val="20"/>
                <w:szCs w:val="20"/>
              </w:rPr>
              <w:t xml:space="preserve">অনিবন্ধিত পত্তন SAT Act-এর ধারা ৮৬-তে বিলুপ্ত</w:t>
            </w:r>
          </w:p>
        </w:tc>
      </w:tr>
      <w:tr>
        <w:tc>
          <w:p>
            <w:r>
              <w:rPr>
                <w:rFonts w:ascii="Kalpurush" w:cs="Kalpurush" w:eastAsia="Kalpurush" w:hAnsi="Kalpurush"/>
                <w:sz w:val="20"/>
                <w:szCs w:val="20"/>
              </w:rPr>
              <w:t xml:space="preserve">৮</w:t>
            </w:r>
          </w:p>
        </w:tc>
        <w:tc>
          <w:p>
            <w:r>
              <w:rPr>
                <w:rFonts w:ascii="Kalpurush" w:cs="Kalpurush" w:eastAsia="Kalpurush" w:hAnsi="Kalpurush"/>
                <w:b/>
                <w:bCs/>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৯</w:t>
            </w:r>
          </w:p>
        </w:tc>
        <w:tc>
          <w:p>
            <w:r>
              <w:rPr>
                <w:rFonts w:ascii="Kalpurush" w:cs="Kalpurush" w:eastAsia="Kalpurush" w:hAnsi="Kalpurush"/>
                <w:b/>
                <w:bCs/>
                <w:sz w:val="20"/>
                <w:szCs w:val="20"/>
              </w:rPr>
              <w:t xml:space="preserve">10 BLT (AD) 105; 45 DLR (AD) 124</w:t>
            </w:r>
          </w:p>
        </w:tc>
        <w:tc>
          <w:p>
            <w:r>
              <w:rPr>
                <w:rFonts w:ascii="Kalpurush" w:cs="Kalpurush" w:eastAsia="Kalpurush" w:hAnsi="Kalpurush"/>
                <w:sz w:val="20"/>
                <w:szCs w:val="20"/>
              </w:rPr>
              <w:t xml:space="preserve">Burden of proof সম্পূর্ণভাবে খতিয়ান চ্যালেঞ্জকারীর উপর</w:t>
            </w:r>
          </w:p>
        </w:tc>
      </w:tr>
      <w:tr>
        <w:tc>
          <w:p>
            <w:r>
              <w:rPr>
                <w:rFonts w:ascii="Kalpurush" w:cs="Kalpurush" w:eastAsia="Kalpurush" w:hAnsi="Kalpurush"/>
                <w:sz w:val="20"/>
                <w:szCs w:val="20"/>
              </w:rPr>
              <w:t xml:space="preserve">১০</w:t>
            </w:r>
          </w:p>
        </w:tc>
        <w:tc>
          <w:p>
            <w:r>
              <w:rPr>
                <w:rFonts w:ascii="Kalpurush" w:cs="Kalpurush" w:eastAsia="Kalpurush" w:hAnsi="Kalpurush"/>
                <w:b/>
                <w:bCs/>
                <w:sz w:val="20"/>
                <w:szCs w:val="20"/>
              </w:rPr>
              <w:t xml:space="preserve">19 SCOB [2024] HCD 85</w:t>
            </w:r>
          </w:p>
        </w:tc>
        <w:tc>
          <w:p>
            <w:r>
              <w:rPr>
                <w:rFonts w:ascii="Kalpurush" w:cs="Kalpurush" w:eastAsia="Kalpurush" w:hAnsi="Kalpurush"/>
                <w:sz w:val="20"/>
                <w:szCs w:val="20"/>
              </w:rPr>
              <w:t xml:space="preserve">বাদীর সাময়িক দুর্বলতায় বিবাদী স্বত্ববান হইতে পারে না</w:t>
            </w:r>
          </w:p>
        </w:tc>
      </w:tr>
      <w:tr>
        <w:tc>
          <w:p>
            <w:r>
              <w:rPr>
                <w:rFonts w:ascii="Kalpurush" w:cs="Kalpurush" w:eastAsia="Kalpurush" w:hAnsi="Kalpurush"/>
                <w:sz w:val="20"/>
                <w:szCs w:val="20"/>
              </w:rPr>
              <w:t xml:space="preserve">১১</w:t>
            </w:r>
          </w:p>
        </w:tc>
        <w:tc>
          <w:p>
            <w:r>
              <w:rPr>
                <w:rFonts w:ascii="Kalpurush" w:cs="Kalpurush" w:eastAsia="Kalpurush" w:hAnsi="Kalpurush"/>
                <w:b/>
                <w:bCs/>
                <w:sz w:val="20"/>
                <w:szCs w:val="20"/>
              </w:rPr>
              <w:t xml:space="preserve">12 BLC (AD) 79</w:t>
            </w:r>
          </w:p>
        </w:tc>
        <w:tc>
          <w:p>
            <w:r>
              <w:rPr>
                <w:rFonts w:ascii="Kalpurush" w:cs="Kalpurush" w:eastAsia="Kalpurush" w:hAnsi="Kalpurush"/>
                <w:sz w:val="20"/>
                <w:szCs w:val="20"/>
              </w:rPr>
              <w:t xml:space="preserve">নবাব এস্টেটের পত্তন — Chief Manager approval ছাড়া void</w:t>
            </w:r>
          </w:p>
        </w:tc>
      </w:tr>
      <w:tr>
        <w:tc>
          <w:p>
            <w:r>
              <w:rPr>
                <w:rFonts w:ascii="Kalpurush" w:cs="Kalpurush" w:eastAsia="Kalpurush" w:hAnsi="Kalpurush"/>
                <w:sz w:val="20"/>
                <w:szCs w:val="20"/>
              </w:rPr>
              <w:t xml:space="preserve">১২</w:t>
            </w:r>
          </w:p>
        </w:tc>
        <w:tc>
          <w:p>
            <w:r>
              <w:rPr>
                <w:rFonts w:ascii="Kalpurush" w:cs="Kalpurush" w:eastAsia="Kalpurush" w:hAnsi="Kalpurush"/>
                <w:b/>
                <w:bCs/>
                <w:sz w:val="20"/>
                <w:szCs w:val="20"/>
              </w:rPr>
              <w:t xml:space="preserve">6 BLD (AD) 70</w:t>
            </w:r>
          </w:p>
        </w:tc>
        <w:tc>
          <w:p>
            <w:r>
              <w:rPr>
                <w:rFonts w:ascii="Kalpurush" w:cs="Kalpurush" w:eastAsia="Kalpurush" w:hAnsi="Kalpurush"/>
                <w:sz w:val="20"/>
                <w:szCs w:val="20"/>
              </w:rPr>
              <w:t xml:space="preserve">রাষ্ট্রীয় স্বীকৃতি ও জরিপ রেকর্ডই tenancy-র প্রকৃত ভিত্তি</w:t>
            </w:r>
          </w:p>
        </w:tc>
      </w:tr>
      <w:tr>
        <w:tc>
          <w:p>
            <w:r>
              <w:rPr>
                <w:rFonts w:ascii="Kalpurush" w:cs="Kalpurush" w:eastAsia="Kalpurush" w:hAnsi="Kalpurush"/>
                <w:sz w:val="20"/>
                <w:szCs w:val="20"/>
              </w:rPr>
              <w:t xml:space="preserve">১৩</w:t>
            </w:r>
          </w:p>
        </w:tc>
        <w:tc>
          <w:p>
            <w:r>
              <w:rPr>
                <w:rFonts w:ascii="Kalpurush" w:cs="Kalpurush" w:eastAsia="Kalpurush" w:hAnsi="Kalpurush"/>
                <w:b/>
                <w:bCs/>
                <w:sz w:val="20"/>
                <w:szCs w:val="20"/>
              </w:rPr>
              <w:t xml:space="preserve">20 SCOB [2025] HCD 12</w:t>
            </w:r>
          </w:p>
        </w:tc>
        <w:tc>
          <w:p>
            <w:r>
              <w:rPr>
                <w:rFonts w:ascii="Kalpurush" w:cs="Kalpurush" w:eastAsia="Kalpurush" w:hAnsi="Kalpurush"/>
                <w:sz w:val="20"/>
                <w:szCs w:val="20"/>
              </w:rPr>
              <w:t xml:space="preserve">Statutory Tribunal-ও title adjudicate করিতে পারে না</w:t>
            </w:r>
          </w:p>
        </w:tc>
      </w:tr>
      <w:tr>
        <w:tc>
          <w:p>
            <w:r>
              <w:rPr>
                <w:rFonts w:ascii="Kalpurush" w:cs="Kalpurush" w:eastAsia="Kalpurush" w:hAnsi="Kalpurush"/>
                <w:sz w:val="20"/>
                <w:szCs w:val="20"/>
              </w:rPr>
              <w:t xml:space="preserve">১৪</w:t>
            </w:r>
          </w:p>
        </w:tc>
        <w:tc>
          <w:p>
            <w:r>
              <w:rPr>
                <w:rFonts w:ascii="Kalpurush" w:cs="Kalpurush" w:eastAsia="Kalpurush" w:hAnsi="Kalpurush"/>
                <w:b/>
                <w:bCs/>
                <w:sz w:val="20"/>
                <w:szCs w:val="20"/>
              </w:rPr>
              <w:t xml:space="preserve">49 DLR (AD) 15; 8 SCOB (2016) HCD 1</w:t>
            </w:r>
          </w:p>
        </w:tc>
        <w:tc>
          <w:p>
            <w:r>
              <w:rPr>
                <w:rFonts w:ascii="Kalpurush" w:cs="Kalpurush" w:eastAsia="Kalpurush" w:hAnsi="Kalpurush"/>
                <w:sz w:val="20"/>
                <w:szCs w:val="20"/>
              </w:rPr>
              <w:t xml:space="preserve">সরকার ব্যক্তিমালিকানাধীন বাটোয়ারায় necessary party নহে</w:t>
            </w:r>
          </w:p>
        </w:tc>
      </w:tr>
      <w:tr>
        <w:tc>
          <w:p>
            <w:r>
              <w:rPr>
                <w:rFonts w:ascii="Kalpurush" w:cs="Kalpurush" w:eastAsia="Kalpurush" w:hAnsi="Kalpurush"/>
                <w:sz w:val="20"/>
                <w:szCs w:val="20"/>
              </w:rPr>
              <w:t xml:space="preserve">১৫</w:t>
            </w:r>
          </w:p>
        </w:tc>
        <w:tc>
          <w:p>
            <w:r>
              <w:rPr>
                <w:rFonts w:ascii="Kalpurush" w:cs="Kalpurush" w:eastAsia="Kalpurush" w:hAnsi="Kalpurush"/>
                <w:b/>
                <w:bCs/>
                <w:sz w:val="20"/>
                <w:szCs w:val="20"/>
              </w:rPr>
              <w:t xml:space="preserve">27 BLD 229; 11 MLR (AD) 115</w:t>
            </w:r>
          </w:p>
        </w:tc>
        <w:tc>
          <w:p>
            <w:r>
              <w:rPr>
                <w:rFonts w:ascii="Kalpurush" w:cs="Kalpurush" w:eastAsia="Kalpurush" w:hAnsi="Kalpurush"/>
                <w:sz w:val="20"/>
                <w:szCs w:val="20"/>
              </w:rPr>
              <w:t xml:space="preserve">Hotchpot — পৃথক খতিয়ানের আংশিক বাটোয়ারা বৈধ</w:t>
            </w:r>
          </w:p>
        </w:tc>
      </w:tr>
      <w:tr>
        <w:tc>
          <w:p>
            <w:r>
              <w:rPr>
                <w:rFonts w:ascii="Kalpurush" w:cs="Kalpurush" w:eastAsia="Kalpurush" w:hAnsi="Kalpurush"/>
                <w:sz w:val="20"/>
                <w:szCs w:val="20"/>
              </w:rPr>
              <w:t xml:space="preserve">১৬</w:t>
            </w:r>
          </w:p>
        </w:tc>
        <w:tc>
          <w:p>
            <w:r>
              <w:rPr>
                <w:rFonts w:ascii="Kalpurush" w:cs="Kalpurush" w:eastAsia="Kalpurush" w:hAnsi="Kalpurush"/>
                <w:b/>
                <w:bCs/>
                <w:sz w:val="20"/>
                <w:szCs w:val="20"/>
              </w:rPr>
              <w:t xml:space="preserve">6 SCOB (2016) AD 11</w:t>
            </w:r>
          </w:p>
        </w:tc>
        <w:tc>
          <w:p>
            <w:r>
              <w:rPr>
                <w:rFonts w:ascii="Kalpurush" w:cs="Kalpurush" w:eastAsia="Kalpurush" w:hAnsi="Kalpurush"/>
                <w:sz w:val="20"/>
                <w:szCs w:val="20"/>
              </w:rPr>
              <w:t xml:space="preserve">সরকারি জমি বাটোয়ারায় আনিলে মামলাই চলিত না</w:t>
            </w:r>
          </w:p>
        </w:tc>
      </w:tr>
      <w:tr>
        <w:tc>
          <w:p>
            <w:r>
              <w:rPr>
                <w:rFonts w:ascii="Kalpurush" w:cs="Kalpurush" w:eastAsia="Kalpurush" w:hAnsi="Kalpurush"/>
                <w:sz w:val="20"/>
                <w:szCs w:val="20"/>
              </w:rPr>
              <w:t xml:space="preserve">১৭</w:t>
            </w:r>
          </w:p>
        </w:tc>
        <w:tc>
          <w:p>
            <w:r>
              <w:rPr>
                <w:rFonts w:ascii="Kalpurush" w:cs="Kalpurush" w:eastAsia="Kalpurush" w:hAnsi="Kalpurush"/>
                <w:b/>
                <w:bCs/>
                <w:sz w:val="20"/>
                <w:szCs w:val="20"/>
              </w:rPr>
              <w:t xml:space="preserve">23 BLD (AD) 83</w:t>
            </w:r>
          </w:p>
        </w:tc>
        <w:tc>
          <w:p>
            <w:r>
              <w:rPr>
                <w:rFonts w:ascii="Kalpurush" w:cs="Kalpurush" w:eastAsia="Kalpurush" w:hAnsi="Kalpurush"/>
                <w:sz w:val="20"/>
                <w:szCs w:val="20"/>
              </w:rPr>
              <w:t xml:space="preserve">অসৎ বিবাদীদের ইচ্ছায় civil court-এর এখতিয়ার থামে না</w:t>
            </w:r>
          </w:p>
        </w:tc>
      </w:tr>
      <w:tr>
        <w:tc>
          <w:p>
            <w:r>
              <w:rPr>
                <w:rFonts w:ascii="Kalpurush" w:cs="Kalpurush" w:eastAsia="Kalpurush" w:hAnsi="Kalpurush"/>
                <w:sz w:val="20"/>
                <w:szCs w:val="20"/>
              </w:rPr>
              <w:t xml:space="preserve">১৮</w:t>
            </w:r>
          </w:p>
        </w:tc>
        <w:tc>
          <w:p>
            <w:r>
              <w:rPr>
                <w:rFonts w:ascii="Kalpurush" w:cs="Kalpurush" w:eastAsia="Kalpurush" w:hAnsi="Kalpurush"/>
                <w:b/>
                <w:bCs/>
                <w:sz w:val="20"/>
                <w:szCs w:val="20"/>
              </w:rPr>
              <w:t xml:space="preserve">10 SCOB [2018] HCD 309</w:t>
            </w:r>
          </w:p>
        </w:tc>
        <w:tc>
          <w:p>
            <w:r>
              <w:rPr>
                <w:rFonts w:ascii="Kalpurush" w:cs="Kalpurush" w:eastAsia="Kalpurush" w:hAnsi="Kalpurush"/>
                <w:sz w:val="20"/>
                <w:szCs w:val="20"/>
              </w:rPr>
              <w:t xml:space="preserve">SA Khatian-সমর্থিত বাদীর দাবি আদালতে জয়যুক্ত হইবে</w:t>
            </w:r>
          </w:p>
        </w:tc>
      </w:tr>
      <w:tr>
        <w:tc>
          <w:p>
            <w:r>
              <w:rPr>
                <w:rFonts w:ascii="Kalpurush" w:cs="Kalpurush" w:eastAsia="Kalpurush" w:hAnsi="Kalpurush"/>
                <w:sz w:val="20"/>
                <w:szCs w:val="20"/>
              </w:rPr>
              <w:t xml:space="preserve">১৯</w:t>
            </w:r>
          </w:p>
        </w:tc>
        <w:tc>
          <w:p>
            <w:r>
              <w:rPr>
                <w:rFonts w:ascii="Kalpurush" w:cs="Kalpurush" w:eastAsia="Kalpurush" w:hAnsi="Kalpurush"/>
                <w:b/>
                <w:bCs/>
                <w:sz w:val="20"/>
                <w:szCs w:val="20"/>
              </w:rPr>
              <w:t xml:space="preserve">15 SCOB (2021) HCD 145</w:t>
            </w:r>
          </w:p>
        </w:tc>
        <w:tc>
          <w:p>
            <w:r>
              <w:rPr>
                <w:rFonts w:ascii="Kalpurush" w:cs="Kalpurush" w:eastAsia="Kalpurush" w:hAnsi="Kalpurush"/>
                <w:sz w:val="20"/>
                <w:szCs w:val="20"/>
              </w:rPr>
              <w:t xml:space="preserve">Non-joinder একটি সহজে সংশোধনযোগ্য ত্রুটি (Curable defect)</w:t>
            </w:r>
          </w:p>
        </w:tc>
      </w:tr>
      <w:tr>
        <w:tc>
          <w:p>
            <w:r>
              <w:rPr>
                <w:rFonts w:ascii="Kalpurush" w:cs="Kalpurush" w:eastAsia="Kalpurush" w:hAnsi="Kalpurush"/>
                <w:sz w:val="20"/>
                <w:szCs w:val="20"/>
              </w:rPr>
              <w:t xml:space="preserve">২০</w:t>
            </w:r>
          </w:p>
        </w:tc>
        <w:tc>
          <w:p>
            <w:r>
              <w:rPr>
                <w:rFonts w:ascii="Kalpurush" w:cs="Kalpurush" w:eastAsia="Kalpurush" w:hAnsi="Kalpurush"/>
                <w:b/>
                <w:bCs/>
                <w:sz w:val="20"/>
                <w:szCs w:val="20"/>
              </w:rPr>
              <w:t xml:space="preserve">Evidence Act Sec 114(গ), 115</w:t>
            </w:r>
          </w:p>
        </w:tc>
        <w:tc>
          <w:p>
            <w:r>
              <w:rPr>
                <w:rFonts w:ascii="Kalpurush" w:cs="Kalpurush" w:eastAsia="Kalpurush" w:hAnsi="Kalpurush"/>
                <w:sz w:val="20"/>
                <w:szCs w:val="20"/>
              </w:rPr>
              <w:t xml:space="preserve">Adverse inference ও Estoppel নীতি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বিচারিক আবেদন (Master Closing Submissions)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establish either the legal foundation of the alleged correction or the evidentiary basis necessary to displace the statutory presumption attached to the finally published SA Record. The Trial Court, with respect, misdirected itself both on the burden of proof and on the evidentiary value of the record. In these circumstances, the impugned judgment cannot be sustained and the appeal deserves to be allowed with costs."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2026-07-30T10:50:00.127Z</dcterms:created>
  <dcterms:modified xsi:type="dcterms:W3CDTF">2026-07-30T10:50:00.127Z</dcterms:modified>
</cp:coreProperties>
</file>

<file path=docProps/custom.xml><?xml version="1.0" encoding="utf-8"?>
<Properties xmlns="http://schemas.openxmlformats.org/officeDocument/2006/custom-properties" xmlns:vt="http://schemas.openxmlformats.org/officeDocument/2006/docPropsVTypes"/>
</file>