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8"/>
          <w:szCs w:val="28"/>
        </w:rPr>
        <w:t xml:space="preserve">জেলা জজ আদালত, টাঙ্গাইল</w:t>
      </w:r>
    </w:p>
    <w:p>
      <w:pPr>
        <w:pStyle w:val="Heading2"/>
      </w:pPr>
      <w:r>
        <w:rPr>
          <w:rFonts w:ascii="Kalpurush" w:cs="Kalpurush" w:eastAsia="Kalpurush" w:hAnsi="Kalpurush"/>
          <w:sz w:val="28"/>
          <w:szCs w:val="28"/>
        </w:rPr>
        <w:t xml:space="preserve">আপীল মামলা নং ৩৮/২০২৬</w:t>
      </w:r>
    </w:p>
    <w:p>
      <w:pPr>
        <w:pStyle w:val="Heading3"/>
      </w:pPr>
      <w:r>
        <w:rPr>
          <w:rFonts w:ascii="Kalpurush" w:cs="Kalpurush" w:eastAsia="Kalpurush" w:hAnsi="Kalpurush"/>
          <w:sz w:val="28"/>
          <w:szCs w:val="28"/>
        </w:rPr>
        <w:t xml:space="preserve">হাতেম আলী ও অন্যান্য বনাম আলহাজ উদ্দিন ও অন্যান্য</w:t>
      </w:r>
    </w:p>
    <w:p>
      <w:r>
        <w:rPr>
          <w:rFonts w:ascii="Kalpurush" w:cs="Kalpurush" w:eastAsia="Kalpurush" w:hAnsi="Kalpurush"/>
          <w:b/>
          <w:bCs/>
          <w:sz w:val="28"/>
          <w:szCs w:val="28"/>
        </w:rPr>
        <w:t xml:space="preserve">আপীল্যান্টপক্ষের পূর্ণাঙ্গ লিখিত যুক্তিতর্ক (Version 48 — Final Master Brief)</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8"/>
          <w:szCs w:val="28"/>
        </w:rPr>
        <w:t xml:space="preserve">প্রারম্ভিক বক্তব্য</w:t>
      </w:r>
    </w:p>
    <w:p>
      <w:r>
        <w:rPr>
          <w:rFonts w:ascii="Kalpurush" w:cs="Kalpurush" w:eastAsia="Kalpurush" w:hAnsi="Kalpurush"/>
        </w:rPr>
        <w:t xml:space="preserve"/>
      </w:r>
    </w:p>
    <w:p>
      <w:r>
        <w:rPr>
          <w:rFonts w:ascii="Kalpurush" w:cs="Kalpurush" w:eastAsia="Kalpurush" w:hAnsi="Kalpurush"/>
          <w:sz w:val="28"/>
          <w:szCs w:val="28"/>
        </w:rPr>
        <w:t xml:space="preserve">মহামান্য আদালত,</w:t>
      </w:r>
    </w:p>
    <w:p>
      <w:r>
        <w:rPr>
          <w:rFonts w:ascii="Kalpurush" w:cs="Kalpurush" w:eastAsia="Kalpurush" w:hAnsi="Kalpurush"/>
        </w:rPr>
        <w:t xml:space="preserve"/>
      </w:r>
    </w:p>
    <w:p>
      <w:r>
        <w:rPr>
          <w:rFonts w:ascii="Kalpurush" w:cs="Kalpurush" w:eastAsia="Kalpurush" w:hAnsi="Kalpurush"/>
          <w:sz w:val="28"/>
          <w:szCs w:val="28"/>
        </w:rPr>
        <w:t xml:space="preserve">এই আপীলের নিষ্পত্তির জন্য অসংখ্য প্রশ্নের উত্তর দেওয়ার প্রয়োজন নাই। মামলাটি মূলত একটি প্রশ্নে সীমাবদ্ধ:</w:t>
      </w:r>
    </w:p>
    <w:p>
      <w:r>
        <w:rPr>
          <w:rFonts w:ascii="Kalpurush" w:cs="Kalpurush" w:eastAsia="Kalpurush" w:hAnsi="Kalpurush"/>
        </w:rPr>
        <w:t xml:space="preserve"/>
      </w:r>
    </w:p>
    <w:p>
      <w:r>
        <w:rPr>
          <w:rFonts w:ascii="Kalpurush" w:cs="Kalpurush" w:eastAsia="Kalpurush" w:hAnsi="Kalpurush"/>
          <w:b/>
          <w:bCs/>
          <w:sz w:val="28"/>
          <w:szCs w:val="28"/>
        </w:rPr>
        <w:t xml:space="preserve">চূড়ান্তভাবে প্রকাশিত এবং আজও জেলা প্রশাসকের সেটেলমেন্ট রেকর্ড রুমে অপরিবর্তিত SA ২৩৮ নং খতিয়ান কি একটি অপ্রমাণিত Misc Case এবং AC Land অফিসের ভিন্ন কালিতে লেখা একটি ব্যাখ্যাহীন মার্জিন নোট দ্বারা পরাজিত হইতে পারে?</w:t>
      </w:r>
    </w:p>
    <w:p>
      <w:r>
        <w:rPr>
          <w:rFonts w:ascii="Kalpurush" w:cs="Kalpurush" w:eastAsia="Kalpurush" w:hAnsi="Kalpurush"/>
        </w:rPr>
        <w:t xml:space="preserve"/>
      </w:r>
    </w:p>
    <w:p>
      <w:r>
        <w:rPr>
          <w:rFonts w:ascii="Kalpurush" w:cs="Kalpurush" w:eastAsia="Kalpurush" w:hAnsi="Kalpurush"/>
          <w:sz w:val="28"/>
          <w:szCs w:val="28"/>
        </w:rPr>
        <w:t xml:space="preserve">আমাদের বিনীত উত্তর — </w:t>
      </w:r>
      <w:r>
        <w:rPr>
          <w:rFonts w:ascii="Kalpurush" w:cs="Kalpurush" w:eastAsia="Kalpurush" w:hAnsi="Kalpurush"/>
          <w:b/>
          <w:bCs/>
          <w:sz w:val="28"/>
          <w:szCs w:val="28"/>
        </w:rPr>
        <w:t xml:space="preserve">কখনোই পারে না।</w:t>
      </w:r>
    </w:p>
    <w:p>
      <w:r>
        <w:rPr>
          <w:rFonts w:ascii="Kalpurush" w:cs="Kalpurush" w:eastAsia="Kalpurush" w:hAnsi="Kalpurush"/>
        </w:rPr>
        <w:t xml:space="preserve"/>
      </w:r>
    </w:p>
    <w:p>
      <w:r>
        <w:rPr>
          <w:rFonts w:ascii="Kalpurush" w:cs="Kalpurush" w:eastAsia="Kalpurush" w:hAnsi="Kalpurush"/>
          <w:sz w:val="28"/>
          <w:szCs w:val="28"/>
        </w:rPr>
        <w:t xml:space="preserve">বিবাদীদের পুরো প্রতিরক্ষা একটি অপ্রমাণিত Title Story-র উপর দাঁড়াইয়া আছে। Misc Case প্রমাণিত না হইলে এবং Volume Note আইনগতভাবে মূল্যহীন হইলে, ট্রায়াল কোর্টের রায় টিকিয়া থাকিতে পারে না। বিজ্ঞ বিচারিক আদালত আইনের সুপ্রতিষ্ঠিত evidentiary standard লঙ্ঘন করিয়া একটি State Record-কে খারিজ করিয়াছেন — যাহা উচ্চ আদালতে হস্তক্ষেপযোগ্য।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8"/>
          <w:szCs w:val="28"/>
        </w:rPr>
        <w:t xml:space="preserve">ISSUE NO. 1</w:t>
      </w:r>
    </w:p>
    <w:p>
      <w:pPr>
        <w:pStyle w:val="Heading2"/>
      </w:pPr>
      <w:r>
        <w:rPr>
          <w:rFonts w:ascii="Kalpurush" w:cs="Kalpurush" w:eastAsia="Kalpurush" w:hAnsi="Kalpurush"/>
          <w:sz w:val="28"/>
          <w:szCs w:val="28"/>
        </w:rPr>
        <w:t xml:space="preserve">SA ২৩৮ খতিয়ান কি এখনও আইনগতভাবে বহাল ও কার্যকর?</w:t>
      </w:r>
    </w:p>
    <w:p>
      <w:pPr>
        <w:pStyle w:val="Heading3"/>
      </w:pPr>
      <w:r>
        <w:rPr>
          <w:rFonts w:ascii="Kalpurush" w:cs="Kalpurush" w:eastAsia="Kalpurush" w:hAnsi="Kalpurush"/>
          <w:sz w:val="28"/>
          <w:szCs w:val="28"/>
        </w:rPr>
        <w:t xml:space="preserve">*(State Recognition vs. Impossible Theory)*</w:t>
      </w:r>
    </w:p>
    <w:p>
      <w:r>
        <w:rPr>
          <w:rFonts w:ascii="Kalpurush" w:cs="Kalpurush" w:eastAsia="Kalpurush" w:hAnsi="Kalpurush"/>
        </w:rPr>
        <w:t xml:space="preserve"/>
      </w:r>
    </w:p>
    <w:p>
      <w:r>
        <w:rPr>
          <w:rFonts w:ascii="Kalpurush" w:cs="Kalpurush" w:eastAsia="Kalpurush" w:hAnsi="Kalpurush"/>
          <w:sz w:val="28"/>
          <w:szCs w:val="28"/>
        </w:rPr>
        <w:t xml:space="preserve">মহামান্য আদালত,</w:t>
      </w:r>
    </w:p>
    <w:p>
      <w:r>
        <w:rPr>
          <w:rFonts w:ascii="Kalpurush" w:cs="Kalpurush" w:eastAsia="Kalpurush" w:hAnsi="Kalpurush"/>
        </w:rPr>
        <w:t xml:space="preserve"/>
      </w:r>
    </w:p>
    <w:p>
      <w:r>
        <w:rPr>
          <w:rFonts w:ascii="Kalpurush" w:cs="Kalpurush" w:eastAsia="Kalpurush" w:hAnsi="Kalpurush"/>
          <w:b/>
          <w:bCs/>
          <w:sz w:val="28"/>
          <w:szCs w:val="28"/>
        </w:rPr>
        <w:t xml:space="preserve">এই মামলার কেন্দ্রবিন্দু মাত্র একটি।</w:t>
      </w:r>
    </w:p>
    <w:p>
      <w:r>
        <w:rPr>
          <w:rFonts w:ascii="Kalpurush" w:cs="Kalpurush" w:eastAsia="Kalpurush" w:hAnsi="Kalpurush"/>
        </w:rPr>
        <w:t xml:space="preserve"/>
      </w:r>
    </w:p>
    <w:p>
      <w:r>
        <w:rPr>
          <w:rFonts w:ascii="Kalpurush" w:cs="Kalpurush" w:eastAsia="Kalpurush" w:hAnsi="Kalpurush"/>
          <w:sz w:val="28"/>
          <w:szCs w:val="28"/>
        </w:rPr>
        <w:t xml:space="preserve">চূড়ান্তভাবে প্রকাশিত SA ২৩৮ নং খতিয়ান আজও সেটেলমেন্ট রেকর্ড রুমে আব্দুল আলীর নামে অপরিবর্তিত।</w:t>
      </w:r>
    </w:p>
    <w:p>
      <w:r>
        <w:rPr>
          <w:rFonts w:ascii="Kalpurush" w:cs="Kalpurush" w:eastAsia="Kalpurush" w:hAnsi="Kalpurush"/>
        </w:rPr>
        <w:t xml:space="preserve"/>
      </w:r>
    </w:p>
    <w:p>
      <w:r>
        <w:rPr>
          <w:rFonts w:ascii="Kalpurush" w:cs="Kalpurush" w:eastAsia="Kalpurush" w:hAnsi="Kalpurush"/>
          <w:sz w:val="28"/>
          <w:szCs w:val="28"/>
        </w:rPr>
        <w:t xml:space="preserve">আমরা ১৯৩৪ সালের ঘটনা প্রমাণ করিতে আসিনি। রাষ্ট্র ১৯৫২ সালে Estate Acquire করিয়াছে। এরপর রাষ্ট্র নিজেই যাচাই করিয়া SA Record প্রস্তুত করিয়াছে। সেই State Verification-এর ফলাফল হইল SA ২৩৮ নং খতিয়ান।</w:t>
      </w:r>
    </w:p>
    <w:p>
      <w:r>
        <w:rPr>
          <w:rFonts w:ascii="Kalpurush" w:cs="Kalpurush" w:eastAsia="Kalpurush" w:hAnsi="Kalpurush"/>
        </w:rPr>
        <w:t xml:space="preserve"/>
      </w:r>
    </w:p>
    <w:p>
      <w:r>
        <w:rPr>
          <w:rFonts w:ascii="Kalpurush" w:cs="Kalpurush" w:eastAsia="Kalpurush" w:hAnsi="Kalpurush"/>
          <w:b/>
          <w:bCs/>
          <w:sz w:val="28"/>
          <w:szCs w:val="28"/>
        </w:rPr>
        <w:t xml:space="preserve">The Three Independent Confirmations — তিনটি স্বাধীন উৎস, একটিই সত্য:</w:t>
      </w:r>
    </w:p>
    <w:p>
      <w:r>
        <w:rPr>
          <w:rFonts w:ascii="Kalpurush" w:cs="Kalpurush" w:eastAsia="Kalpurush" w:hAnsi="Kalpurush"/>
        </w:rPr>
        <w:t xml:space="preserve"/>
      </w:r>
    </w:p>
    <w:p>
      <w:r>
        <w:rPr>
          <w:rFonts w:ascii="Kalpurush" w:cs="Kalpurush" w:eastAsia="Kalpurush" w:hAnsi="Kalpurush"/>
          <w:sz w:val="28"/>
          <w:szCs w:val="28"/>
        </w:rPr>
        <w:t xml:space="preserve">মহামান্য আদালত, আব্দুল আলীর স্বত্ব একটিমাত্র কাগজে নির্ভরশীল নহে। তিনটি সম্পূর্ণ স্বাধীন উৎস একই কথা বলিতেছে —</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8"/>
                <w:szCs w:val="28"/>
              </w:rPr>
              <w:t xml:space="preserve">উৎস</w:t>
            </w:r>
          </w:p>
        </w:tc>
        <w:tc>
          <w:p>
            <w:r>
              <w:rPr>
                <w:rFonts w:ascii="Kalpurush" w:cs="Kalpurush" w:eastAsia="Kalpurush" w:hAnsi="Kalpurush"/>
                <w:sz w:val="28"/>
                <w:szCs w:val="28"/>
              </w:rPr>
              <w:t xml:space="preserve">বিষয়বস্তু</w:t>
            </w:r>
          </w:p>
        </w:tc>
        <w:tc>
          <w:p>
            <w:r>
              <w:rPr>
                <w:rFonts w:ascii="Kalpurush" w:cs="Kalpurush" w:eastAsia="Kalpurush" w:hAnsi="Kalpurush"/>
                <w:sz w:val="28"/>
                <w:szCs w:val="28"/>
              </w:rPr>
              <w:t xml:space="preserve">নিয়ন্ত্রণ</w:t>
            </w:r>
          </w:p>
        </w:tc>
      </w:tr>
      <w:tr>
        <w:tc>
          <w:p>
            <w:r>
              <w:rPr>
                <w:rFonts w:ascii="Kalpurush" w:cs="Kalpurush" w:eastAsia="Kalpurush" w:hAnsi="Kalpurush"/>
                <w:sz w:val="28"/>
                <w:szCs w:val="28"/>
              </w:rPr>
              <w:t xml:space="preserve">১. ১৩৫৭ বঙ্গাব্দের নবাব এস্টেটের খাজনা রসিদ</w:t>
            </w:r>
          </w:p>
        </w:tc>
        <w:tc>
          <w:p>
            <w:r>
              <w:rPr>
                <w:rFonts w:ascii="Kalpurush" w:cs="Kalpurush" w:eastAsia="Kalpurush" w:hAnsi="Kalpurush"/>
                <w:sz w:val="28"/>
                <w:szCs w:val="28"/>
              </w:rPr>
              <w:t xml:space="preserve">আব্দুল আলীর নামে ইস্যু</w:t>
            </w:r>
          </w:p>
        </w:tc>
        <w:tc>
          <w:p>
            <w:r>
              <w:rPr>
                <w:rFonts w:ascii="Kalpurush" w:cs="Kalpurush" w:eastAsia="Kalpurush" w:hAnsi="Kalpurush"/>
                <w:sz w:val="28"/>
                <w:szCs w:val="28"/>
              </w:rPr>
              <w:t xml:space="preserve">বিবাদীদের নিয়ন্ত্রণে ছিল না</w:t>
            </w:r>
          </w:p>
        </w:tc>
      </w:tr>
      <w:tr>
        <w:tc>
          <w:p>
            <w:r>
              <w:rPr>
                <w:rFonts w:ascii="Kalpurush" w:cs="Kalpurush" w:eastAsia="Kalpurush" w:hAnsi="Kalpurush"/>
                <w:sz w:val="28"/>
                <w:szCs w:val="28"/>
              </w:rPr>
              <w:t xml:space="preserve">২. ১৯৫৭ সালের ২৩৯৮ নং রেজিস্ট্রিকৃত দলিল</w:t>
            </w:r>
          </w:p>
        </w:tc>
        <w:tc>
          <w:p>
            <w:r>
              <w:rPr>
                <w:rFonts w:ascii="Kalpurush" w:cs="Kalpurush" w:eastAsia="Kalpurush" w:hAnsi="Kalpurush"/>
                <w:sz w:val="28"/>
                <w:szCs w:val="28"/>
              </w:rPr>
              <w:t xml:space="preserve">আব্দুল আলীকে স্বত্ববান ব্যক্তি হিসেবে স্বীকৃতি</w:t>
            </w:r>
          </w:p>
        </w:tc>
        <w:tc>
          <w:p>
            <w:r>
              <w:rPr>
                <w:rFonts w:ascii="Kalpurush" w:cs="Kalpurush" w:eastAsia="Kalpurush" w:hAnsi="Kalpurush"/>
                <w:sz w:val="28"/>
                <w:szCs w:val="28"/>
              </w:rPr>
              <w:t xml:space="preserve">বিবাদীদের নিয়ন্ত্রণে ছিল না</w:t>
            </w:r>
          </w:p>
        </w:tc>
      </w:tr>
      <w:tr>
        <w:tc>
          <w:p>
            <w:r>
              <w:rPr>
                <w:rFonts w:ascii="Kalpurush" w:cs="Kalpurush" w:eastAsia="Kalpurush" w:hAnsi="Kalpurush"/>
                <w:sz w:val="28"/>
                <w:szCs w:val="28"/>
              </w:rPr>
              <w:t xml:space="preserve">৩. SA ২৩৮ নং খতিয়ান (Exhibit-4)</w:t>
            </w:r>
          </w:p>
        </w:tc>
        <w:tc>
          <w:p>
            <w:r>
              <w:rPr>
                <w:rFonts w:ascii="Kalpurush" w:cs="Kalpurush" w:eastAsia="Kalpurush" w:hAnsi="Kalpurush"/>
                <w:sz w:val="28"/>
                <w:szCs w:val="28"/>
              </w:rPr>
              <w:t xml:space="preserve">আব্দুল আলী একক রায়ত</w:t>
            </w:r>
          </w:p>
        </w:tc>
        <w:tc>
          <w:p>
            <w:r>
              <w:rPr>
                <w:rFonts w:ascii="Kalpurush" w:cs="Kalpurush" w:eastAsia="Kalpurush" w:hAnsi="Kalpurush"/>
                <w:sz w:val="28"/>
                <w:szCs w:val="28"/>
              </w:rPr>
              <w:t xml:space="preserve">রাষ্ট্রের স্বীকৃত রেকর্ড</w:t>
            </w:r>
          </w:p>
        </w:tc>
      </w:tr>
    </w:tbl>
    <w:p>
      <w:r>
        <w:rPr>
          <w:rFonts w:ascii="Kalpurush" w:cs="Kalpurush" w:eastAsia="Kalpurush" w:hAnsi="Kalpurush"/>
        </w:rPr>
        <w:t xml:space="preserve"/>
      </w:r>
    </w:p>
    <w:p>
      <w:r>
        <w:rPr>
          <w:rFonts w:ascii="Kalpurush" w:cs="Kalpurush" w:eastAsia="Kalpurush" w:hAnsi="Kalpurush"/>
          <w:sz w:val="28"/>
          <w:szCs w:val="28"/>
        </w:rPr>
        <w:t xml:space="preserve">এই তিনটি উৎসের কোনোটিই বিবাদীদের নিয়ন্ত্রণে ছিল না। তবুও তিনটিই আব্দুল আলীর স্বত্বকে নিরবচ্ছিন্নভাবে সমর্থন করে।</w:t>
      </w:r>
    </w:p>
    <w:p>
      <w:r>
        <w:rPr>
          <w:rFonts w:ascii="Kalpurush" w:cs="Kalpurush" w:eastAsia="Kalpurush" w:hAnsi="Kalpurush"/>
        </w:rPr>
        <w:t xml:space="preserve"/>
      </w:r>
    </w:p>
    <w:p>
      <w:r>
        <w:rPr>
          <w:rFonts w:ascii="Kalpurush" w:cs="Kalpurush" w:eastAsia="Kalpurush" w:hAnsi="Kalpurush"/>
          <w:b/>
          <w:bCs/>
          <w:sz w:val="28"/>
          <w:szCs w:val="28"/>
        </w:rPr>
        <w:t xml:space="preserve">খাজনা রসিদের তাৎপর্য:</w:t>
      </w:r>
      <w:r>
        <w:rPr>
          <w:rFonts w:ascii="Kalpurush" w:cs="Kalpurush" w:eastAsia="Kalpurush" w:hAnsi="Kalpurush"/>
          <w:sz w:val="28"/>
          <w:szCs w:val="28"/>
        </w:rPr>
        <w:t xml:space="preserve"> যদি প্রকৃত প্রজা আব্দুল করিম হইতেন, তবে ১৩৫৭ বঙ্গাব্দে ঢাকা নবাব এস্টেট আব্দুল আলীর নামে খাজনা রসিদ ইস্যু করিল কেন? বিবাদীদের একমাত্র উত্তর: "আব্দুল আলী জালিয়াতি করিয়াছিল।" তাহা হইলে সেই জালিয়াতির বিরুদ্ধে নবাব এস্টেট কোথায় মামলা করিল? কোথায় আপত্তি? কোথায় রিটার্ন সংশোধন? কিছুই নাই। এই সম্পূর্ণ নীরবতাই প্রমাণ করে যে "জালিয়াতি তত্ত্ব" কেবল একটি ভিত্তিহীন অনুমান।</w:t>
      </w:r>
    </w:p>
    <w:p>
      <w:r>
        <w:rPr>
          <w:rFonts w:ascii="Kalpurush" w:cs="Kalpurush" w:eastAsia="Kalpurush" w:hAnsi="Kalpurush"/>
        </w:rPr>
        <w:t xml:space="preserve"/>
      </w:r>
    </w:p>
    <w:p>
      <w:r>
        <w:rPr>
          <w:rFonts w:ascii="Kalpurush" w:cs="Kalpurush" w:eastAsia="Kalpurush" w:hAnsi="Kalpurush"/>
          <w:b/>
          <w:bCs/>
          <w:sz w:val="28"/>
          <w:szCs w:val="28"/>
        </w:rPr>
        <w:t xml:space="preserve">১৯৫৭ সালের রেজিস্ট্রিকৃত দলিলের তাৎপর্য:</w:t>
      </w:r>
      <w:r>
        <w:rPr>
          <w:rFonts w:ascii="Kalpurush" w:cs="Kalpurush" w:eastAsia="Kalpurush" w:hAnsi="Kalpurush"/>
          <w:sz w:val="28"/>
          <w:szCs w:val="28"/>
        </w:rPr>
        <w:t xml:space="preserve"> ২৩৯৮ নং রেজিস্ট্রিকৃত দলিল দ্বারা প্রমাণিত হয় যে, আব্দুল আলী সংশ্লিষ্ট মৌজায় স্বীয় নামে প্রকাশ্যে সম্পত্তি ক্রয় ও ভোগদখল করিতেছিলেন। উক্ত দলিলভুক্ত জমি SA ২৩৮ নং খতিয়ানের অন্তর্ভুক্ত জমিরই অংশ ছিল। উল্লেখযোগ্য যে, এই ব্যক্তিগত ক্রয়ে সোনাভানু বা তাহার উত্তরাধিকারীগণের কোনো দাবি বা অংশর্দারিত্বের উল্লেখ নাই।</w:t>
      </w:r>
    </w:p>
    <w:p>
      <w:r>
        <w:rPr>
          <w:rFonts w:ascii="Kalpurush" w:cs="Kalpurush" w:eastAsia="Kalpurush" w:hAnsi="Kalpurush"/>
        </w:rPr>
        <w:t xml:space="preserve"/>
      </w:r>
    </w:p>
    <w:p>
      <w:pPr>
        <w:ind w:left="720"/>
      </w:pPr>
      <w:r>
        <w:rPr>
          <w:rFonts w:ascii="Kalpurush" w:cs="Kalpurush" w:eastAsia="Kalpurush" w:hAnsi="Kalpurush"/>
          <w:b/>
          <w:bCs/>
          <w:i/>
          <w:iCs/>
          <w:sz w:val="28"/>
          <w:szCs w:val="28"/>
        </w:rPr>
        <w:t xml:space="preserve">Shafiullah vs. Sultan Ahmad Mir, 6 BLD (AD) 70:</w:t>
      </w:r>
      <w:r>
        <w:rPr>
          <w:rFonts w:ascii="Kalpurush" w:cs="Kalpurush" w:eastAsia="Kalpurush" w:hAnsi="Kalpurush"/>
          <w:i/>
          <w:iCs/>
          <w:sz w:val="28"/>
          <w:szCs w:val="28"/>
        </w:rPr>
        <w:t xml:space="preserve"> *"Tenancy status is determined by zamindari pattan or state recognition, not by personal law of inheritance."*</w:t>
      </w:r>
    </w:p>
    <w:p>
      <w:r>
        <w:rPr>
          <w:rFonts w:ascii="Kalpurush" w:cs="Kalpurush" w:eastAsia="Kalpurush" w:hAnsi="Kalpurush"/>
        </w:rPr>
        <w:t xml:space="preserve"/>
      </w:r>
    </w:p>
    <w:p>
      <w:r>
        <w:rPr>
          <w:rFonts w:ascii="Kalpurush" w:cs="Kalpurush" w:eastAsia="Kalpurush" w:hAnsi="Kalpurush"/>
          <w:b/>
          <w:bCs/>
          <w:sz w:val="28"/>
          <w:szCs w:val="28"/>
        </w:rPr>
        <w:t xml:space="preserve">The Impossible Theory:</w:t>
      </w:r>
    </w:p>
    <w:p>
      <w:r>
        <w:rPr>
          <w:rFonts w:ascii="Kalpurush" w:cs="Kalpurush" w:eastAsia="Kalpurush" w:hAnsi="Kalpurush"/>
          <w:sz w:val="28"/>
          <w:szCs w:val="28"/>
        </w:rPr>
        <w:t xml:space="preserve">বিবাদীদের মূল বক্তব্য — আব্দুল করিম প্রকৃত প্রজা ছিলেন, কিন্তু ভুলক্রমে আব্দুল আলীর নামে একক SA রেকর্ড প্রস্তুত হইয়াছে। কিন্তু এই তত্ত্ব গ্রহণ করিতে হইলে আদালতকে একযোগে বিশ্বাস করিতে হইবে যে — নবাব এস্টেট রিটার্নে ভুল করিয়াছে, রিটার্ন প্রস্তুতকারীগণ ভুল করিয়াছেন, জরিপ কর্তৃপক্ষ সরেজমিনে ভুল করিয়াছেন, Draft, Appeal এবং Revision পর্যায়ে কেহ ভুল ধরেননি এবং পরবর্তী ৫০ বছরেও কেহ মূল রেকর্ড সংশোধন করিতে পারেননি। </w:t>
      </w:r>
    </w:p>
    <w:p>
      <w:r>
        <w:rPr>
          <w:rFonts w:ascii="Kalpurush" w:cs="Kalpurush" w:eastAsia="Kalpurush" w:hAnsi="Kalpurush"/>
          <w:sz w:val="28"/>
          <w:szCs w:val="28"/>
        </w:rPr>
        <w:t xml:space="preserve">আইন এতগুলো ধারাবাহিক প্রাতিষ্ঠানিক ভুলের উপর স্বত্ব প্রতিষ্ঠা করে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8"/>
          <w:szCs w:val="28"/>
        </w:rPr>
        <w:t xml:space="preserve">ISSUE NO. 2</w:t>
      </w:r>
    </w:p>
    <w:p>
      <w:pPr>
        <w:pStyle w:val="Heading2"/>
      </w:pPr>
      <w:r>
        <w:rPr>
          <w:rFonts w:ascii="Kalpurush" w:cs="Kalpurush" w:eastAsia="Kalpurush" w:hAnsi="Kalpurush"/>
          <w:sz w:val="28"/>
          <w:szCs w:val="28"/>
        </w:rPr>
        <w:t xml:space="preserve">Section 144A অনুযায়ী Burden of Proof কার উপর?</w:t>
      </w:r>
    </w:p>
    <w:p>
      <w:pPr>
        <w:pStyle w:val="Heading3"/>
      </w:pPr>
      <w:r>
        <w:rPr>
          <w:rFonts w:ascii="Kalpurush" w:cs="Kalpurush" w:eastAsia="Kalpurush" w:hAnsi="Kalpurush"/>
          <w:sz w:val="28"/>
          <w:szCs w:val="28"/>
        </w:rPr>
        <w:t xml:space="preserve">*(The Shift of Evidentiary Burden)*</w:t>
      </w:r>
    </w:p>
    <w:p>
      <w:r>
        <w:rPr>
          <w:rFonts w:ascii="Kalpurush" w:cs="Kalpurush" w:eastAsia="Kalpurush" w:hAnsi="Kalpurush"/>
        </w:rPr>
        <w:t xml:space="preserve"/>
      </w:r>
    </w:p>
    <w:p>
      <w:r>
        <w:rPr>
          <w:rFonts w:ascii="Kalpurush" w:cs="Kalpurush" w:eastAsia="Kalpurush" w:hAnsi="Kalpurush"/>
          <w:sz w:val="28"/>
          <w:szCs w:val="28"/>
        </w:rPr>
        <w:t xml:space="preserve">মহামান্য আদালত, ট্রায়াল কোর্টের সবচেয়ে বড় আইনি ভুল এইখানে।</w:t>
      </w:r>
    </w:p>
    <w:p>
      <w:r>
        <w:rPr>
          <w:rFonts w:ascii="Kalpurush" w:cs="Kalpurush" w:eastAsia="Kalpurush" w:hAnsi="Kalpurush"/>
        </w:rPr>
        <w:t xml:space="preserve"/>
      </w:r>
    </w:p>
    <w:p>
      <w:r>
        <w:rPr>
          <w:rFonts w:ascii="Kalpurush" w:cs="Kalpurush" w:eastAsia="Kalpurush" w:hAnsi="Kalpurush"/>
          <w:sz w:val="28"/>
          <w:szCs w:val="28"/>
        </w:rPr>
        <w:t xml:space="preserve">বাদীপক্ষ আদালতে একটি পূর্ণাঙ্গ Chain of Title প্রদর্শন করিয়াছেন:</w:t>
      </w:r>
    </w:p>
    <w:p>
      <w:r>
        <w:rPr>
          <w:rFonts w:ascii="Kalpurush" w:cs="Kalpurush" w:eastAsia="Kalpurush" w:hAnsi="Kalpurush"/>
          <w:b/>
          <w:bCs/>
          <w:sz w:val="28"/>
          <w:szCs w:val="28"/>
        </w:rPr>
        <w:t xml:space="preserve">CS Record → Estate Return → SA 238 → Record Room → উত্তরাধিকার</w:t>
      </w:r>
    </w:p>
    <w:p>
      <w:r>
        <w:rPr>
          <w:rFonts w:ascii="Kalpurush" w:cs="Kalpurush" w:eastAsia="Kalpurush" w:hAnsi="Kalpurush"/>
        </w:rPr>
        <w:t xml:space="preserve"/>
      </w:r>
    </w:p>
    <w:p>
      <w:r>
        <w:rPr>
          <w:rFonts w:ascii="Kalpurush" w:cs="Kalpurush" w:eastAsia="Kalpurush" w:hAnsi="Kalpurush"/>
          <w:sz w:val="28"/>
          <w:szCs w:val="28"/>
        </w:rPr>
        <w:t xml:space="preserve">এই State Record (SA 238) প্রদর্শনের মাধ্যমেই বাদীপক্ষ তাহাদের initial burden discharge সম্পন্ন করিয়াছেন। </w:t>
      </w:r>
      <w:r>
        <w:rPr>
          <w:rFonts w:ascii="Kalpurush" w:cs="Kalpurush" w:eastAsia="Kalpurush" w:hAnsi="Kalpurush"/>
          <w:b/>
          <w:bCs/>
          <w:sz w:val="28"/>
          <w:szCs w:val="28"/>
        </w:rPr>
        <w:t xml:space="preserve">SAT Act, 1950-এর Section 144A</w:t>
      </w:r>
      <w:r>
        <w:rPr>
          <w:rFonts w:ascii="Kalpurush" w:cs="Kalpurush" w:eastAsia="Kalpurush" w:hAnsi="Kalpurush"/>
          <w:sz w:val="28"/>
          <w:szCs w:val="28"/>
        </w:rPr>
        <w:t xml:space="preserve"> অনুযায়ী, একটি খতিয়ান চূড়ান্তভাবে প্রকাশিত হইবার পর উহা আইনের দৃষ্টিতে নির্ভুল বলিয়া গণ্য হয় (Statutory Presumption of Correctness)। </w:t>
      </w:r>
    </w:p>
    <w:p>
      <w:r>
        <w:rPr>
          <w:rFonts w:ascii="Kalpurush" w:cs="Kalpurush" w:eastAsia="Kalpurush" w:hAnsi="Kalpurush"/>
        </w:rPr>
        <w:t xml:space="preserve"/>
      </w:r>
    </w:p>
    <w:p>
      <w:r>
        <w:rPr>
          <w:rFonts w:ascii="Kalpurush" w:cs="Kalpurush" w:eastAsia="Kalpurush" w:hAnsi="Kalpurush"/>
          <w:sz w:val="28"/>
          <w:szCs w:val="28"/>
        </w:rPr>
        <w:t xml:space="preserve">যিনি দাবি করেন যে এই চূড়ান্ত প্রকাশিত খতিয়ান পরবর্তীতে সংশোধিত হইয়াছে, সেই সংশোধন প্রমাণের </w:t>
      </w:r>
      <w:r>
        <w:rPr>
          <w:rFonts w:ascii="Kalpurush" w:cs="Kalpurush" w:eastAsia="Kalpurush" w:hAnsi="Kalpurush"/>
          <w:b/>
          <w:bCs/>
          <w:sz w:val="28"/>
          <w:szCs w:val="28"/>
        </w:rPr>
        <w:t xml:space="preserve">সম্পূর্ণ দায়ভার (Burden of Proof) তাহার উপরই বর্তায় (Evidence Act, Section 103)।</w:t>
      </w:r>
      <w:r>
        <w:rPr>
          <w:rFonts w:ascii="Kalpurush" w:cs="Kalpurush" w:eastAsia="Kalpurush" w:hAnsi="Kalpurush"/>
          <w:sz w:val="28"/>
          <w:szCs w:val="28"/>
        </w:rPr>
        <w:t xml:space="preserve"> </w:t>
      </w:r>
    </w:p>
    <w:p>
      <w:r>
        <w:rPr>
          <w:rFonts w:ascii="Kalpurush" w:cs="Kalpurush" w:eastAsia="Kalpurush" w:hAnsi="Kalpurush"/>
        </w:rPr>
        <w:t xml:space="preserve"/>
      </w:r>
    </w:p>
    <w:p>
      <w:r>
        <w:rPr>
          <w:rFonts w:ascii="Kalpurush" w:cs="Kalpurush" w:eastAsia="Kalpurush" w:hAnsi="Kalpurush"/>
          <w:sz w:val="28"/>
          <w:szCs w:val="28"/>
        </w:rPr>
        <w:t xml:space="preserve">কিন্তু বিজ্ঞ ট্রায়াল কোর্ট উল্টো বাদীকেই বাধ্য করিয়াছেন এমন একটি সংশোধন disprove করিতে — যাহার আইনি অস্তিত্বই বিবাদীরা প্রথমে প্রমাণ করিতে ব্যর্থ হইয়াছে। ইহা আইনের চরম লঙ্ঘন।</w:t>
      </w:r>
    </w:p>
    <w:p>
      <w:r>
        <w:rPr>
          <w:rFonts w:ascii="Kalpurush" w:cs="Kalpurush" w:eastAsia="Kalpurush" w:hAnsi="Kalpurush"/>
        </w:rPr>
        <w:t xml:space="preserve"/>
      </w:r>
    </w:p>
    <w:p>
      <w:pPr>
        <w:ind w:left="720"/>
      </w:pPr>
      <w:r>
        <w:rPr>
          <w:rFonts w:ascii="Kalpurush" w:cs="Kalpurush" w:eastAsia="Kalpurush" w:hAnsi="Kalpurush"/>
          <w:b/>
          <w:bCs/>
          <w:i/>
          <w:iCs/>
          <w:sz w:val="28"/>
          <w:szCs w:val="28"/>
        </w:rPr>
        <w:t xml:space="preserve">Dayal Chandra Mondal vs. Asst. Custodian, 50 DLR 186:</w:t>
      </w:r>
      <w:r>
        <w:rPr>
          <w:rFonts w:ascii="Kalpurush" w:cs="Kalpurush" w:eastAsia="Kalpurush" w:hAnsi="Kalpurush"/>
          <w:i/>
          <w:iCs/>
          <w:sz w:val="28"/>
          <w:szCs w:val="28"/>
        </w:rPr>
        <w:t xml:space="preserve"> *"A record of rights finally published and revised under section 144A of the S.A.T. Act has a presumption of correctness and that presumption continues till it is rebutted by reliable evidence."*</w:t>
      </w:r>
    </w:p>
    <w:p>
      <w:r>
        <w:rPr>
          <w:rFonts w:ascii="Kalpurush" w:cs="Kalpurush" w:eastAsia="Kalpurush" w:hAnsi="Kalpurush"/>
        </w:rPr>
        <w:t xml:space="preserve"/>
      </w:r>
    </w:p>
    <w:p>
      <w:pPr>
        <w:ind w:left="720"/>
      </w:pPr>
      <w:r>
        <w:rPr>
          <w:rFonts w:ascii="Kalpurush" w:cs="Kalpurush" w:eastAsia="Kalpurush" w:hAnsi="Kalpurush"/>
          <w:b/>
          <w:bCs/>
          <w:i/>
          <w:iCs/>
          <w:sz w:val="28"/>
          <w:szCs w:val="28"/>
        </w:rPr>
        <w:t xml:space="preserve">Nuruddin Ahmed vs. Md. Jaman, 45 DLR (AD) 124:</w:t>
      </w:r>
      <w:r>
        <w:rPr>
          <w:rFonts w:ascii="Kalpurush" w:cs="Kalpurush" w:eastAsia="Kalpurush" w:hAnsi="Kalpurush"/>
          <w:i/>
          <w:iCs/>
          <w:sz w:val="28"/>
          <w:szCs w:val="28"/>
        </w:rPr>
        <w:t xml:space="preserve"> *"A trial court sometimes confuses 'plaintiff must prove' with 'plaintiff must disprove every counter-assertion'. This is erroneous."*</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8"/>
          <w:szCs w:val="28"/>
        </w:rPr>
        <w:t xml:space="preserve">ISSUE NO. 3</w:t>
      </w:r>
    </w:p>
    <w:p>
      <w:pPr>
        <w:pStyle w:val="Heading2"/>
      </w:pPr>
      <w:r>
        <w:rPr>
          <w:rFonts w:ascii="Kalpurush" w:cs="Kalpurush" w:eastAsia="Kalpurush" w:hAnsi="Kalpurush"/>
          <w:sz w:val="28"/>
          <w:szCs w:val="28"/>
        </w:rPr>
        <w:t xml:space="preserve">কথিত Misc Case No. 1181/1969 — একটি সম্পূর্ণ অপ্রমাণিত কাহিনী</w:t>
      </w:r>
    </w:p>
    <w:p>
      <w:pPr>
        <w:pStyle w:val="Heading3"/>
      </w:pPr>
      <w:r>
        <w:rPr>
          <w:rFonts w:ascii="Kalpurush" w:cs="Kalpurush" w:eastAsia="Kalpurush" w:hAnsi="Kalpurush"/>
          <w:sz w:val="28"/>
          <w:szCs w:val="28"/>
        </w:rPr>
        <w:t xml:space="preserve">*(The Absence of Parent Record)*</w:t>
      </w:r>
    </w:p>
    <w:p>
      <w:r>
        <w:rPr>
          <w:rFonts w:ascii="Kalpurush" w:cs="Kalpurush" w:eastAsia="Kalpurush" w:hAnsi="Kalpurush"/>
        </w:rPr>
        <w:t xml:space="preserve"/>
      </w:r>
    </w:p>
    <w:p>
      <w:r>
        <w:rPr>
          <w:rFonts w:ascii="Kalpurush" w:cs="Kalpurush" w:eastAsia="Kalpurush" w:hAnsi="Kalpurush"/>
          <w:sz w:val="28"/>
          <w:szCs w:val="28"/>
        </w:rPr>
        <w:t xml:space="preserve">মহামান্য আদালত, বিবাদীরা দাবি করেন যে ১৯৬৯ সালে একটি Misc Case-এর মাধ্যমে SA রেকর্ড সংশোধন করা হইয়াছিল। কিন্তু আইনের দৃষ্টিতে এই দাবি সম্পূর্ণ ভিত্তিহীন।</w:t>
      </w:r>
    </w:p>
    <w:p>
      <w:r>
        <w:rPr>
          <w:rFonts w:ascii="Kalpurush" w:cs="Kalpurush" w:eastAsia="Kalpurush" w:hAnsi="Kalpurush"/>
        </w:rPr>
        <w:t xml:space="preserve"/>
      </w:r>
    </w:p>
    <w:p>
      <w:r>
        <w:rPr>
          <w:rFonts w:ascii="Kalpurush" w:cs="Kalpurush" w:eastAsia="Kalpurush" w:hAnsi="Kalpurush"/>
          <w:b/>
          <w:bCs/>
          <w:sz w:val="28"/>
          <w:szCs w:val="28"/>
        </w:rPr>
        <w:t xml:space="preserve">প্রথমত — দলিলাদির সম্পূর্ণ অনুপস্থিতি:</w:t>
      </w:r>
    </w:p>
    <w:p>
      <w:r>
        <w:rPr>
          <w:rFonts w:ascii="Kalpurush" w:cs="Kalpurush" w:eastAsia="Kalpurush" w:hAnsi="Kalpurush"/>
          <w:sz w:val="28"/>
          <w:szCs w:val="28"/>
        </w:rPr>
        <w:t xml:space="preserve">বিবাদীরা Misc Case-এর অস্তিত্ব দাবি করিলেও সেই কার্যবিবরণী, আদেশ, রায় বা প্রত্যয়িত কপি আদালতে উপস্থাপন করেননি। যে Misc Case-এর উপর নির্ভর করিয়া একটি finally published State Record (Section 144A) পরিবর্তনের দাবি করা হইতেছে, তাহার আদেশ বা certified copy না থাকায় আদালত আদৌ জানিতে পারিতেছেন না যে উহা title matter ছিল, correction matter ছিল, না অন্য কোনো প্রশাসনিক কার্যক্রম ছিল। </w:t>
      </w:r>
    </w:p>
    <w:p>
      <w:r>
        <w:rPr>
          <w:rFonts w:ascii="Kalpurush" w:cs="Kalpurush" w:eastAsia="Kalpurush" w:hAnsi="Kalpurush"/>
        </w:rPr>
        <w:t xml:space="preserve"/>
      </w:r>
    </w:p>
    <w:p>
      <w:r>
        <w:rPr>
          <w:rFonts w:ascii="Kalpurush" w:cs="Kalpurush" w:eastAsia="Kalpurush" w:hAnsi="Kalpurush"/>
          <w:b/>
          <w:bCs/>
          <w:sz w:val="28"/>
          <w:szCs w:val="28"/>
        </w:rPr>
        <w:t xml:space="preserve">দ্বিতীয়ত — এখতিয়ারগত শূন্যতা:</w:t>
      </w:r>
    </w:p>
    <w:p>
      <w:r>
        <w:rPr>
          <w:rFonts w:ascii="Kalpurush" w:cs="Kalpurush" w:eastAsia="Kalpurush" w:hAnsi="Kalpurush"/>
          <w:sz w:val="28"/>
          <w:szCs w:val="28"/>
        </w:rPr>
        <w:t xml:space="preserve">SAT Act ধারা ১৪৩/১৪৪ অনুযায়ী SA খতিয়ান সংশোধনের এখতিয়ার Revenue Officer ও Settlement Officer-এর। দেওয়ানি আদালতের Misc Case-এর মাধ্যমে State Record সংশোধন বা Title adjudicate করা যায় না।</w:t>
      </w:r>
    </w:p>
    <w:p>
      <w:r>
        <w:rPr>
          <w:rFonts w:ascii="Kalpurush" w:cs="Kalpurush" w:eastAsia="Kalpurush" w:hAnsi="Kalpurush"/>
        </w:rPr>
        <w:t xml:space="preserve"/>
      </w:r>
    </w:p>
    <w:p>
      <w:pPr>
        <w:ind w:left="720"/>
      </w:pPr>
      <w:r>
        <w:rPr>
          <w:rFonts w:ascii="Kalpurush" w:cs="Kalpurush" w:eastAsia="Kalpurush" w:hAnsi="Kalpurush"/>
          <w:b/>
          <w:bCs/>
          <w:i/>
          <w:iCs/>
          <w:sz w:val="28"/>
          <w:szCs w:val="28"/>
        </w:rPr>
        <w:t xml:space="preserve">27 BLD (HD) 544:</w:t>
      </w:r>
      <w:r>
        <w:rPr>
          <w:rFonts w:ascii="Kalpurush" w:cs="Kalpurush" w:eastAsia="Kalpurush" w:hAnsi="Kalpurush"/>
          <w:i/>
          <w:iCs/>
          <w:sz w:val="28"/>
          <w:szCs w:val="28"/>
        </w:rPr>
        <w:t xml:space="preserve"> *"Question of title cannot be decided in a miscellaneous proceeding. Declaration of title requires properly constituted suit."*</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8"/>
          <w:szCs w:val="28"/>
        </w:rPr>
        <w:t xml:space="preserve">ISSUE NO. 4</w:t>
      </w:r>
    </w:p>
    <w:p>
      <w:pPr>
        <w:pStyle w:val="Heading2"/>
      </w:pPr>
      <w:r>
        <w:rPr>
          <w:rFonts w:ascii="Kalpurush" w:cs="Kalpurush" w:eastAsia="Kalpurush" w:hAnsi="Kalpurush"/>
          <w:sz w:val="28"/>
          <w:szCs w:val="28"/>
        </w:rPr>
        <w:t xml:space="preserve">AC Land Volume Note — মূল আদেশের অভাবে আইনত মূল্যহীন</w:t>
      </w:r>
    </w:p>
    <w:p>
      <w:pPr>
        <w:pStyle w:val="Heading3"/>
      </w:pPr>
      <w:r>
        <w:rPr>
          <w:rFonts w:ascii="Kalpurush" w:cs="Kalpurush" w:eastAsia="Kalpurush" w:hAnsi="Kalpurush"/>
          <w:sz w:val="28"/>
          <w:szCs w:val="28"/>
        </w:rPr>
        <w:t xml:space="preserve">*(The Dependent Invalidity &amp; Silence of Record Room)*</w:t>
      </w:r>
    </w:p>
    <w:p>
      <w:r>
        <w:rPr>
          <w:rFonts w:ascii="Kalpurush" w:cs="Kalpurush" w:eastAsia="Kalpurush" w:hAnsi="Kalpurush"/>
        </w:rPr>
        <w:t xml:space="preserve"/>
      </w:r>
    </w:p>
    <w:p>
      <w:r>
        <w:rPr>
          <w:rFonts w:ascii="Kalpurush" w:cs="Kalpurush" w:eastAsia="Kalpurush" w:hAnsi="Kalpurush"/>
          <w:sz w:val="28"/>
          <w:szCs w:val="28"/>
        </w:rPr>
        <w:t xml:space="preserve">মহামান্য আদালত, এই আপীলের সবচেয়ে গুরুত্বপূর্ণ যৌক্তিক সংযোগটি এখানে।</w:t>
      </w:r>
    </w:p>
    <w:p>
      <w:r>
        <w:rPr>
          <w:rFonts w:ascii="Kalpurush" w:cs="Kalpurush" w:eastAsia="Kalpurush" w:hAnsi="Kalpurush"/>
        </w:rPr>
        <w:t xml:space="preserve"/>
      </w:r>
    </w:p>
    <w:p>
      <w:r>
        <w:rPr>
          <w:rFonts w:ascii="Kalpurush" w:cs="Kalpurush" w:eastAsia="Kalpurush" w:hAnsi="Kalpurush"/>
          <w:sz w:val="28"/>
          <w:szCs w:val="28"/>
        </w:rPr>
        <w:t xml:space="preserve">AC Land Volume Note কোনো স্বয়ংসম্পূর্ণ আইনি আদেশ নহে; ইহা একটি সাবসিডিয়ারি কার্যকরী নথি (subsidiary working copy) মাত্র। বিবাদীদের দাবি অনুযায়ী, এই Volume Note-টি ১৯৬৯ সালের Misc Case-এর আদেশের ভিত্তিতে লেখা হইয়াছিল। </w:t>
      </w:r>
    </w:p>
    <w:p>
      <w:r>
        <w:rPr>
          <w:rFonts w:ascii="Kalpurush" w:cs="Kalpurush" w:eastAsia="Kalpurush" w:hAnsi="Kalpurush"/>
        </w:rPr>
        <w:t xml:space="preserve"/>
      </w:r>
    </w:p>
    <w:p>
      <w:r>
        <w:rPr>
          <w:rFonts w:ascii="Kalpurush" w:cs="Kalpurush" w:eastAsia="Kalpurush" w:hAnsi="Kalpurush"/>
          <w:b/>
          <w:bCs/>
          <w:sz w:val="28"/>
          <w:szCs w:val="28"/>
        </w:rPr>
        <w:t xml:space="preserve">The Logical Flow of Invalidity:</w:t>
      </w:r>
    </w:p>
    <w:p>
      <w:r>
        <w:rPr>
          <w:rFonts w:ascii="Kalpurush" w:cs="Kalpurush" w:eastAsia="Kalpurush" w:hAnsi="Kalpurush"/>
          <w:sz w:val="28"/>
          <w:szCs w:val="28"/>
        </w:rPr>
        <w:t xml:space="preserve">যেহেতু ১৯৬৯ সালের Misc Case-টি আদালতে সম্পূর্ণ অপ্রমাণিত (Issue 3), সেহেতু সেই অপ্রমাণিত আদেশের ভিত্তিতে AC Land অফিসে ভিন্ন কালিতে লেখা Volume Note-টিও </w:t>
      </w:r>
      <w:r>
        <w:rPr>
          <w:rFonts w:ascii="Kalpurush" w:cs="Kalpurush" w:eastAsia="Kalpurush" w:hAnsi="Kalpurush"/>
          <w:b/>
          <w:bCs/>
          <w:sz w:val="28"/>
          <w:szCs w:val="28"/>
        </w:rPr>
        <w:t xml:space="preserve">স্বয়ংক্রিয়ভাবে আইনত মূল্যহীন।</w:t>
      </w:r>
      <w:r>
        <w:rPr>
          <w:rFonts w:ascii="Kalpurush" w:cs="Kalpurush" w:eastAsia="Kalpurush" w:hAnsi="Kalpurush"/>
          <w:sz w:val="28"/>
          <w:szCs w:val="28"/>
        </w:rPr>
        <w:t xml:space="preserve"> Parent order বা মূল রায় প্রমাণ না করিয়া শুধুমাত্র subsidiary register-এর একটি margin note দিয়া Section 144A-এর statutory presumption খণ্ডন করা অসম্ভব।</w:t>
      </w:r>
    </w:p>
    <w:p>
      <w:r>
        <w:rPr>
          <w:rFonts w:ascii="Kalpurush" w:cs="Kalpurush" w:eastAsia="Kalpurush" w:hAnsi="Kalpurush"/>
        </w:rPr>
        <w:t xml:space="preserve"/>
      </w:r>
    </w:p>
    <w:p>
      <w:pPr>
        <w:ind w:left="720"/>
      </w:pPr>
      <w:r>
        <w:rPr>
          <w:rFonts w:ascii="Kalpurush" w:cs="Kalpurush" w:eastAsia="Kalpurush" w:hAnsi="Kalpurush"/>
          <w:b/>
          <w:bCs/>
          <w:i/>
          <w:iCs/>
          <w:sz w:val="28"/>
          <w:szCs w:val="28"/>
        </w:rPr>
        <w:t xml:space="preserve">Shahera Khatun vs. State, 53 DLR 19:</w:t>
      </w:r>
      <w:r>
        <w:rPr>
          <w:rFonts w:ascii="Kalpurush" w:cs="Kalpurush" w:eastAsia="Kalpurush" w:hAnsi="Kalpurush"/>
          <w:i/>
          <w:iCs/>
          <w:sz w:val="28"/>
          <w:szCs w:val="28"/>
        </w:rPr>
        <w:t xml:space="preserve"> Volume note বা mutation-এর কোনো presumptive value নাই।</w:t>
      </w:r>
    </w:p>
    <w:p>
      <w:r>
        <w:rPr>
          <w:rFonts w:ascii="Kalpurush" w:cs="Kalpurush" w:eastAsia="Kalpurush" w:hAnsi="Kalpurush"/>
        </w:rPr>
        <w:t xml:space="preserve"/>
      </w:r>
    </w:p>
    <w:p>
      <w:r>
        <w:rPr>
          <w:rFonts w:ascii="Kalpurush" w:cs="Kalpurush" w:eastAsia="Kalpurush" w:hAnsi="Kalpurush"/>
          <w:b/>
          <w:bCs/>
          <w:sz w:val="28"/>
          <w:szCs w:val="28"/>
        </w:rPr>
        <w:t xml:space="preserve">The Silence of the Record Room (The Ultimate Proof of Falsity):</w:t>
      </w:r>
    </w:p>
    <w:p>
      <w:r>
        <w:rPr>
          <w:rFonts w:ascii="Kalpurush" w:cs="Kalpurush" w:eastAsia="Kalpurush" w:hAnsi="Kalpurush"/>
          <w:sz w:val="28"/>
          <w:szCs w:val="28"/>
        </w:rPr>
        <w:t xml:space="preserve">যদি ১৯৬৯ সালে বৈধ আইনি সংশোধন সংঘটিত হইয়া থাকিত, তবে সেই সংশোধনের সর্বপ্রথম প্রতিফলন ঘটিত District Record Room-এর মূল SA খতিয়ানে। অথচ আজও মূল খতিয়ান অপরিবর্তিত। এই নীরবতা প্রমাণ করে যে, কথিত সংশোধন একটি সাজানো গল্প। Authoritative Record-এর নীরবতা একটি AC Land Working Copy-র কালির নোট অপেক্ষা বহুগুণ অধিক বিশ্বাসযোগ্য।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8"/>
          <w:szCs w:val="28"/>
        </w:rPr>
        <w:t xml:space="preserve">ISSUE NO. 5</w:t>
      </w:r>
    </w:p>
    <w:p>
      <w:pPr>
        <w:pStyle w:val="Heading2"/>
      </w:pPr>
      <w:r>
        <w:rPr>
          <w:rFonts w:ascii="Kalpurush" w:cs="Kalpurush" w:eastAsia="Kalpurush" w:hAnsi="Kalpurush"/>
          <w:sz w:val="28"/>
          <w:szCs w:val="28"/>
        </w:rPr>
        <w:t xml:space="preserve">ট্রায়াল কোর্টের Evidentiary Standard Error এবং অবরুদ্ধ ওয়ারিশ</w:t>
      </w:r>
    </w:p>
    <w:p>
      <w:r>
        <w:rPr>
          <w:rFonts w:ascii="Kalpurush" w:cs="Kalpurush" w:eastAsia="Kalpurush" w:hAnsi="Kalpurush"/>
        </w:rPr>
        <w:t xml:space="preserve"/>
      </w:r>
    </w:p>
    <w:p>
      <w:r>
        <w:rPr>
          <w:rFonts w:ascii="Kalpurush" w:cs="Kalpurush" w:eastAsia="Kalpurush" w:hAnsi="Kalpurush"/>
          <w:sz w:val="28"/>
          <w:szCs w:val="28"/>
        </w:rPr>
        <w:t xml:space="preserve">মহামান্য আদালত,</w:t>
      </w:r>
    </w:p>
    <w:p>
      <w:r>
        <w:rPr>
          <w:rFonts w:ascii="Kalpurush" w:cs="Kalpurush" w:eastAsia="Kalpurush" w:hAnsi="Kalpurush"/>
          <w:sz w:val="28"/>
          <w:szCs w:val="28"/>
        </w:rPr>
        <w:t xml:space="preserve">বিবাদীপক্ষের দাবিটি কোনো নাম বানানের ভুল বা দাগ নম্বরের গাণিতিক ভুল সংশোধন নহে। তাহারা দাবি করিতেছেন যে একটি চূড়ান্তভাবে প্রকাশিত রাষ্ট্র-স্বীকৃত SA খতিয়ানে লিপিবদ্ধ একজন ব্যক্তির সম্পূর্ণ স্বত্ব কাটিয়া অন্যজনকে দেওয়া হইয়াছে। এটি title-এর সরাসরি প্রতিদ্বন্দ্বী পরিবর্তন (adversarial title displacement) — যাহার জন্য আইন সর্বোচ্চ মানের প্রমাণ (strict evidentiary standard) দাবি করে।</w:t>
      </w:r>
    </w:p>
    <w:p>
      <w:r>
        <w:rPr>
          <w:rFonts w:ascii="Kalpurush" w:cs="Kalpurush" w:eastAsia="Kalpurush" w:hAnsi="Kalpurush"/>
        </w:rPr>
        <w:t xml:space="preserve"/>
      </w:r>
    </w:p>
    <w:p>
      <w:r>
        <w:rPr>
          <w:rFonts w:ascii="Kalpurush" w:cs="Kalpurush" w:eastAsia="Kalpurush" w:hAnsi="Kalpurush"/>
          <w:sz w:val="28"/>
          <w:szCs w:val="28"/>
        </w:rPr>
        <w:t xml:space="preserve">কিন্তু ট্রায়াল কোর্ট একটি অপ্রমাণিত Misc Case এবং একটি parent-file বিহীন volume note-এর উপর ভিত্তি করিয়া এই সর্বোচ্চ মাত্রার দাবিকে গ্রহণ করিয়াছেন। আপীল্যান্ট বাদীপক্ষ এবং সোলেনামাকারী ১নং রেসপন্ডেন্ট সোলায়মান হোসেন — উভয়েই আব্দুল আলীর বৈধ উত্তরাধিকারী এবং উভয়েই বাটোয়ারায় সম্মত। একটি তৃতীয় পক্ষের ভিত্তিহীন দাবির কারণে প্রকৃত ওয়ারিশদের বন্টন আটকাইয়া রাখার কোনো আইনগত যৌক্তিকতা নাই।</w:t>
      </w:r>
    </w:p>
    <w:p>
      <w:r>
        <w:rPr>
          <w:rFonts w:ascii="Kalpurush" w:cs="Kalpurush" w:eastAsia="Kalpurush" w:hAnsi="Kalpurush"/>
        </w:rPr>
        <w:t xml:space="preserve"/>
      </w:r>
    </w:p>
    <w:p>
      <w:pPr>
        <w:ind w:left="720"/>
      </w:pPr>
      <w:r>
        <w:rPr>
          <w:rFonts w:ascii="Kalpurush" w:cs="Kalpurush" w:eastAsia="Kalpurush" w:hAnsi="Kalpurush"/>
          <w:b/>
          <w:bCs/>
          <w:i/>
          <w:iCs/>
          <w:sz w:val="28"/>
          <w:szCs w:val="28"/>
        </w:rPr>
        <w:t xml:space="preserve">Mrigangka Mohan Dhali vs. Chitta Ranjan Mondol, 18 SCOB [2023] AD 20 (পাঁচ বিচারপতির বেঞ্চ):</w:t>
      </w:r>
      <w:r>
        <w:rPr>
          <w:rFonts w:ascii="Kalpurush" w:cs="Kalpurush" w:eastAsia="Kalpurush" w:hAnsi="Kalpurush"/>
          <w:i/>
          <w:iCs/>
          <w:sz w:val="28"/>
          <w:szCs w:val="28"/>
        </w:rPr>
        <w:t xml:space="preserve"> বিবাদীদের দ্বারা procure করা SA record entry প্রতিষ্ঠিত title override করিতে পারে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8"/>
          <w:szCs w:val="28"/>
        </w:rPr>
        <w:t xml:space="preserve">ISSUE NO. 6</w:t>
      </w:r>
    </w:p>
    <w:p>
      <w:pPr>
        <w:pStyle w:val="Heading2"/>
      </w:pPr>
      <w:r>
        <w:rPr>
          <w:rFonts w:ascii="Kalpurush" w:cs="Kalpurush" w:eastAsia="Kalpurush" w:hAnsi="Kalpurush"/>
          <w:sz w:val="28"/>
          <w:szCs w:val="28"/>
        </w:rPr>
        <w:t xml:space="preserve">Partition Suit কি কেবল বিবাদীদের আপত্তির কারণে ব্যর্থ হইতে পারে?</w:t>
      </w:r>
    </w:p>
    <w:p>
      <w:r>
        <w:rPr>
          <w:rFonts w:ascii="Kalpurush" w:cs="Kalpurush" w:eastAsia="Kalpurush" w:hAnsi="Kalpurush"/>
        </w:rPr>
        <w:t xml:space="preserve"/>
      </w:r>
    </w:p>
    <w:p>
      <w:r>
        <w:rPr>
          <w:rFonts w:ascii="Kalpurush" w:cs="Kalpurush" w:eastAsia="Kalpurush" w:hAnsi="Kalpurush"/>
          <w:sz w:val="28"/>
          <w:szCs w:val="28"/>
        </w:rPr>
        <w:t xml:space="preserve">মহামান্য আদালত, </w:t>
      </w:r>
    </w:p>
    <w:p>
      <w:r>
        <w:rPr>
          <w:rFonts w:ascii="Kalpurush" w:cs="Kalpurush" w:eastAsia="Kalpurush" w:hAnsi="Kalpurush"/>
          <w:sz w:val="28"/>
          <w:szCs w:val="28"/>
        </w:rPr>
        <w:t xml:space="preserve">বিবাদীরা — saham চাননি, allotment চাননি, share calculation দেননি। তাহাদের একমাত্র প্রার্থনা — মামলা খারিজ। উদ্দেশ্য বন্টন নহে, </w:t>
      </w:r>
      <w:r>
        <w:rPr>
          <w:rFonts w:ascii="Kalpurush" w:cs="Kalpurush" w:eastAsia="Kalpurush" w:hAnsi="Kalpurush"/>
          <w:b/>
          <w:bCs/>
          <w:sz w:val="28"/>
          <w:szCs w:val="28"/>
        </w:rPr>
        <w:t xml:space="preserve">বন্টন বন্ধ রাখা।</w:t>
      </w:r>
    </w:p>
    <w:p>
      <w:r>
        <w:rPr>
          <w:rFonts w:ascii="Kalpurush" w:cs="Kalpurush" w:eastAsia="Kalpurush" w:hAnsi="Kalpurush"/>
        </w:rPr>
        <w:t xml:space="preserve"/>
      </w:r>
    </w:p>
    <w:p>
      <w:r>
        <w:rPr>
          <w:rFonts w:ascii="Kalpurush" w:cs="Kalpurush" w:eastAsia="Kalpurush" w:hAnsi="Kalpurush"/>
          <w:sz w:val="28"/>
          <w:szCs w:val="28"/>
        </w:rPr>
        <w:t xml:space="preserve">ট্রায়াল কোর্ট নিজেই বলিয়াছেন: </w:t>
      </w:r>
      <w:r>
        <w:rPr>
          <w:rFonts w:ascii="Kalpurush" w:cs="Kalpurush" w:eastAsia="Kalpurush" w:hAnsi="Kalpurush"/>
          <w:b/>
          <w:bCs/>
          <w:sz w:val="28"/>
          <w:szCs w:val="28"/>
        </w:rPr>
        <w:t xml:space="preserve">"অত্রাকারে ও প্রকারে মামলা চলিতে আইনগত কোনো বাধা নাই।"</w:t>
      </w:r>
      <w:r>
        <w:rPr>
          <w:rFonts w:ascii="Kalpurush" w:cs="Kalpurush" w:eastAsia="Kalpurush" w:hAnsi="Kalpurush"/>
          <w:sz w:val="28"/>
          <w:szCs w:val="28"/>
        </w:rPr>
        <w:t xml:space="preserve"> </w:t>
      </w:r>
    </w:p>
    <w:p>
      <w:r>
        <w:rPr>
          <w:rFonts w:ascii="Kalpurush" w:cs="Kalpurush" w:eastAsia="Kalpurush" w:hAnsi="Kalpurush"/>
          <w:b/>
          <w:bCs/>
          <w:sz w:val="28"/>
          <w:szCs w:val="28"/>
        </w:rPr>
        <w:t xml:space="preserve">Hotchpot ও Non-joinder সম্পর্কে:</w:t>
      </w:r>
      <w:r>
        <w:rPr>
          <w:rFonts w:ascii="Kalpurush" w:cs="Kalpurush" w:eastAsia="Kalpurush" w:hAnsi="Kalpurush"/>
          <w:sz w:val="28"/>
          <w:szCs w:val="28"/>
        </w:rPr>
        <w:t xml:space="preserve"> পৃথক খতিয়ানে একই দাগ থাকিলে সমগ্র দাগ hotchpot-এ আনা বাধ্যতামূলক নহে (27 BLD 229)। সরকারি জমি আনিলে বরঞ্চ মামলাই চলিত না। এই ব্যক্তিগত বাটোয়ারা মামলায় সরকার কোনো necessary party নহে।</w:t>
      </w:r>
    </w:p>
    <w:p>
      <w:r>
        <w:rPr>
          <w:rFonts w:ascii="Kalpurush" w:cs="Kalpurush" w:eastAsia="Kalpurush" w:hAnsi="Kalpurush"/>
        </w:rPr>
        <w:t xml:space="preserve"/>
      </w:r>
    </w:p>
    <w:p>
      <w:pPr>
        <w:ind w:left="720"/>
      </w:pPr>
      <w:r>
        <w:rPr>
          <w:rFonts w:ascii="Kalpurush" w:cs="Kalpurush" w:eastAsia="Kalpurush" w:hAnsi="Kalpurush"/>
          <w:b/>
          <w:bCs/>
          <w:i/>
          <w:iCs/>
          <w:sz w:val="28"/>
          <w:szCs w:val="28"/>
        </w:rPr>
        <w:t xml:space="preserve">Safaruddin vs. Fazlul Huq, 49 DLR (AD) 15:</w:t>
      </w:r>
      <w:r>
        <w:rPr>
          <w:rFonts w:ascii="Kalpurush" w:cs="Kalpurush" w:eastAsia="Kalpurush" w:hAnsi="Kalpurush"/>
          <w:i/>
          <w:iCs/>
          <w:sz w:val="28"/>
          <w:szCs w:val="28"/>
        </w:rPr>
        <w:t xml:space="preserve"> সরকার প্রাইভেট বাটোয়ারায় necessary party নহে।</w:t>
      </w:r>
    </w:p>
    <w:p>
      <w:pPr>
        <w:ind w:left="720"/>
      </w:pPr>
      <w:r>
        <w:rPr>
          <w:rFonts w:ascii="Kalpurush" w:cs="Kalpurush" w:eastAsia="Kalpurush" w:hAnsi="Kalpurush"/>
          <w:b/>
          <w:bCs/>
          <w:i/>
          <w:iCs/>
          <w:sz w:val="28"/>
          <w:szCs w:val="28"/>
        </w:rPr>
        <w:t xml:space="preserve">Syed Nurul Huda vs. Govt. of Bangladesh, 8 SCOB (2016) HCD 1:</w:t>
      </w:r>
      <w:r>
        <w:rPr>
          <w:rFonts w:ascii="Kalpurush" w:cs="Kalpurush" w:eastAsia="Kalpurush" w:hAnsi="Kalpurush"/>
          <w:i/>
          <w:iCs/>
          <w:sz w:val="28"/>
          <w:szCs w:val="28"/>
        </w:rPr>
        <w:t xml:space="preserve"> Non-joinder-এ মামলা পরাজিত হয়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8"/>
          <w:szCs w:val="28"/>
        </w:rPr>
        <w:t xml:space="preserve">ISSUE NO. 7</w:t>
      </w:r>
    </w:p>
    <w:p>
      <w:pPr>
        <w:pStyle w:val="Heading2"/>
      </w:pPr>
      <w:r>
        <w:rPr>
          <w:rFonts w:ascii="Kalpurush" w:cs="Kalpurush" w:eastAsia="Kalpurush" w:hAnsi="Kalpurush"/>
          <w:sz w:val="28"/>
          <w:szCs w:val="28"/>
        </w:rPr>
        <w:t xml:space="preserve">বিবাদীদের নিজের ১৯৭৫ সালের দলিল কি তাহাদের Volume Note তত্ত্বকে ধ্বংস করে না?</w:t>
      </w:r>
    </w:p>
    <w:p>
      <w:pPr>
        <w:pStyle w:val="Heading3"/>
      </w:pPr>
      <w:r>
        <w:rPr>
          <w:rFonts w:ascii="Kalpurush" w:cs="Kalpurush" w:eastAsia="Kalpurush" w:hAnsi="Kalpurush"/>
          <w:sz w:val="28"/>
          <w:szCs w:val="28"/>
        </w:rPr>
        <w:t xml:space="preserve">*(The Title-Destroying Admission)*</w:t>
      </w:r>
    </w:p>
    <w:p>
      <w:r>
        <w:rPr>
          <w:rFonts w:ascii="Kalpurush" w:cs="Kalpurush" w:eastAsia="Kalpurush" w:hAnsi="Kalpurush"/>
        </w:rPr>
        <w:t xml:space="preserve"/>
      </w:r>
    </w:p>
    <w:p>
      <w:r>
        <w:rPr>
          <w:rFonts w:ascii="Kalpurush" w:cs="Kalpurush" w:eastAsia="Kalpurush" w:hAnsi="Kalpurush"/>
          <w:sz w:val="28"/>
          <w:szCs w:val="28"/>
        </w:rPr>
        <w:t xml:space="preserve">মহামান্য আদালত,</w:t>
      </w:r>
    </w:p>
    <w:p>
      <w:r>
        <w:rPr>
          <w:rFonts w:ascii="Kalpurush" w:cs="Kalpurush" w:eastAsia="Kalpurush" w:hAnsi="Kalpurush"/>
          <w:sz w:val="28"/>
          <w:szCs w:val="28"/>
        </w:rPr>
        <w:t xml:space="preserve">বিবাদীদের বর্তমান মামলা মূলত AC Land Volume Note-এর উপর প্রতিষ্ঠিত। বিবাদীরা দাবি করেন, SA ২৩৮ নং খতিয়ানে শুধুমাত্র </w:t>
      </w:r>
      <w:r>
        <w:rPr>
          <w:rFonts w:ascii="Kalpurush" w:cs="Kalpurush" w:eastAsia="Kalpurush" w:hAnsi="Kalpurush"/>
          <w:b/>
          <w:bCs/>
          <w:sz w:val="28"/>
          <w:szCs w:val="28"/>
        </w:rPr>
        <w:t xml:space="preserve">একটি দাগ</w:t>
      </w:r>
      <w:r>
        <w:rPr>
          <w:rFonts w:ascii="Kalpurush" w:cs="Kalpurush" w:eastAsia="Kalpurush" w:hAnsi="Kalpurush"/>
          <w:sz w:val="28"/>
          <w:szCs w:val="28"/>
        </w:rPr>
        <w:t xml:space="preserve"> (১২৫৯ দাগ) রহিয়াছে। </w:t>
      </w:r>
    </w:p>
    <w:p>
      <w:r>
        <w:rPr>
          <w:rFonts w:ascii="Kalpurush" w:cs="Kalpurush" w:eastAsia="Kalpurush" w:hAnsi="Kalpurush"/>
        </w:rPr>
        <w:t xml:space="preserve"/>
      </w:r>
    </w:p>
    <w:p>
      <w:r>
        <w:rPr>
          <w:rFonts w:ascii="Kalpurush" w:cs="Kalpurush" w:eastAsia="Kalpurush" w:hAnsi="Kalpurush"/>
          <w:sz w:val="28"/>
          <w:szCs w:val="28"/>
        </w:rPr>
        <w:t xml:space="preserve">কিন্তু মাত্র ৬ বছর পরে, বিবাদীদের নিজেদের </w:t>
      </w:r>
      <w:r>
        <w:rPr>
          <w:rFonts w:ascii="Kalpurush" w:cs="Kalpurush" w:eastAsia="Kalpurush" w:hAnsi="Kalpurush"/>
          <w:b/>
          <w:bCs/>
          <w:sz w:val="28"/>
          <w:szCs w:val="28"/>
        </w:rPr>
        <w:t xml:space="preserve">৩৫৯৬/১৯৭৫ নং দলিলের</w:t>
      </w:r>
      <w:r>
        <w:rPr>
          <w:rFonts w:ascii="Kalpurush" w:cs="Kalpurush" w:eastAsia="Kalpurush" w:hAnsi="Kalpurush"/>
          <w:sz w:val="28"/>
          <w:szCs w:val="28"/>
        </w:rPr>
        <w:t xml:space="preserve"> তফসিল বর্ণনায় SA ২৩৮ খতিয়ানের অধীনে ১টি নহে, বরং </w:t>
      </w:r>
      <w:r>
        <w:rPr>
          <w:rFonts w:ascii="Kalpurush" w:cs="Kalpurush" w:eastAsia="Kalpurush" w:hAnsi="Kalpurush"/>
          <w:b/>
          <w:bCs/>
          <w:sz w:val="28"/>
          <w:szCs w:val="28"/>
        </w:rPr>
        <w:t xml:space="preserve">৬টি দাগের</w:t>
      </w:r>
      <w:r>
        <w:rPr>
          <w:rFonts w:ascii="Kalpurush" w:cs="Kalpurush" w:eastAsia="Kalpurush" w:hAnsi="Kalpurush"/>
          <w:sz w:val="28"/>
          <w:szCs w:val="28"/>
        </w:rPr>
        <w:t xml:space="preserve"> জমির উল্লেখ রহিয়াছে!</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8"/>
                <w:szCs w:val="28"/>
              </w:rPr>
              <w:t xml:space="preserve">বিবাদীদের বর্তমান অবস্থান</w:t>
            </w:r>
          </w:p>
        </w:tc>
        <w:tc>
          <w:p>
            <w:r>
              <w:rPr>
                <w:rFonts w:ascii="Kalpurush" w:cs="Kalpurush" w:eastAsia="Kalpurush" w:hAnsi="Kalpurush"/>
                <w:sz w:val="28"/>
                <w:szCs w:val="28"/>
              </w:rPr>
              <w:t xml:space="preserve">১৯৭৫ সালে নিজেদের দলিলের অবস্থান</w:t>
            </w:r>
          </w:p>
        </w:tc>
      </w:tr>
      <w:tr>
        <w:tc>
          <w:p>
            <w:r>
              <w:rPr>
                <w:rFonts w:ascii="Kalpurush" w:cs="Kalpurush" w:eastAsia="Kalpurush" w:hAnsi="Kalpurush"/>
                <w:sz w:val="28"/>
                <w:szCs w:val="28"/>
              </w:rPr>
              <w:t xml:space="preserve">Volume Note অনুযায়ী SA ২৩৮-এ দাগ মাত্র </w:t>
            </w:r>
            <w:r>
              <w:rPr>
                <w:rFonts w:ascii="Kalpurush" w:cs="Kalpurush" w:eastAsia="Kalpurush" w:hAnsi="Kalpurush"/>
                <w:b/>
                <w:bCs/>
                <w:sz w:val="28"/>
                <w:szCs w:val="28"/>
              </w:rPr>
              <w:t xml:space="preserve">১টি</w:t>
            </w:r>
          </w:p>
        </w:tc>
        <w:tc>
          <w:p>
            <w:r>
              <w:rPr>
                <w:rFonts w:ascii="Kalpurush" w:cs="Kalpurush" w:eastAsia="Kalpurush" w:hAnsi="Kalpurush"/>
                <w:sz w:val="28"/>
                <w:szCs w:val="28"/>
              </w:rPr>
              <w:t xml:space="preserve">নিজেদের দলিলেই SA ২৩৮ খতিয়ানে </w:t>
            </w:r>
            <w:r>
              <w:rPr>
                <w:rFonts w:ascii="Kalpurush" w:cs="Kalpurush" w:eastAsia="Kalpurush" w:hAnsi="Kalpurush"/>
                <w:b/>
                <w:bCs/>
                <w:sz w:val="28"/>
                <w:szCs w:val="28"/>
              </w:rPr>
              <w:t xml:space="preserve">৬টি দাগ</w:t>
            </w:r>
            <w:r>
              <w:rPr>
                <w:rFonts w:ascii="Kalpurush" w:cs="Kalpurush" w:eastAsia="Kalpurush" w:hAnsi="Kalpurush"/>
                <w:sz w:val="28"/>
                <w:szCs w:val="28"/>
              </w:rPr>
              <w:t xml:space="preserve"> বর্ণিত</w:t>
            </w:r>
          </w:p>
        </w:tc>
      </w:tr>
    </w:tbl>
    <w:p>
      <w:r>
        <w:rPr>
          <w:rFonts w:ascii="Kalpurush" w:cs="Kalpurush" w:eastAsia="Kalpurush" w:hAnsi="Kalpurush"/>
        </w:rPr>
        <w:t xml:space="preserve"/>
      </w:r>
    </w:p>
    <w:p>
      <w:r>
        <w:rPr>
          <w:rFonts w:ascii="Kalpurush" w:cs="Kalpurush" w:eastAsia="Kalpurush" w:hAnsi="Kalpurush"/>
          <w:sz w:val="28"/>
          <w:szCs w:val="28"/>
        </w:rPr>
        <w:t xml:space="preserve">যদি ১৯৬৯ সালের সংশোধন প্রকৃতপক্ষে কার্যকর হইয়া থাকে, তবে ১৯৭৫ সালের দলিলে সেই সংশোধিত অবস্থাই (১ দাগ) প্রতিফলিত হওয়ার কথা। কিন্তু দলিলটি উল্টো মূল SA কাঠামোকেই (৬ দাগ) অনুসরণ করিয়াছে। এটি প্রমাণ করে যে বিবাদীরা নিজেরাও ১৯৬৯ সালের কথিত সংশোধনকে বাস্তবে কার্যকর বলিয়া বিশ্বাস করেননি।</w:t>
      </w:r>
    </w:p>
    <w:p>
      <w:r>
        <w:rPr>
          <w:rFonts w:ascii="Kalpurush" w:cs="Kalpurush" w:eastAsia="Kalpurush" w:hAnsi="Kalpurush"/>
        </w:rPr>
        <w:t xml:space="preserve"/>
      </w:r>
    </w:p>
    <w:p>
      <w:pPr>
        <w:ind w:left="720"/>
      </w:pPr>
      <w:r>
        <w:rPr>
          <w:rFonts w:ascii="Kalpurush" w:cs="Kalpurush" w:eastAsia="Kalpurush" w:hAnsi="Kalpurush"/>
          <w:b/>
          <w:bCs/>
          <w:i/>
          <w:iCs/>
          <w:sz w:val="28"/>
          <w:szCs w:val="28"/>
        </w:rPr>
        <w:t xml:space="preserve">Evidence Act, Section 114(গ):</w:t>
      </w:r>
      <w:r>
        <w:rPr>
          <w:rFonts w:ascii="Kalpurush" w:cs="Kalpurush" w:eastAsia="Kalpurush" w:hAnsi="Kalpurush"/>
          <w:i/>
          <w:iCs/>
          <w:sz w:val="28"/>
          <w:szCs w:val="28"/>
        </w:rPr>
        <w:t xml:space="preserve"> যে পক্ষ নিজস্ব দলিলের অসামঞ্জস্য ব্যাখ্যা করিতে ব্যর্থ হয়, আদালত সেই ব্যর্থতাকে তাহাদের বিপক্ষে বিবেচনা করিবেন।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8"/>
          <w:szCs w:val="28"/>
        </w:rPr>
        <w:t xml:space="preserve">সমাপনী বক্তব্য</w:t>
      </w:r>
    </w:p>
    <w:p>
      <w:r>
        <w:rPr>
          <w:rFonts w:ascii="Kalpurush" w:cs="Kalpurush" w:eastAsia="Kalpurush" w:hAnsi="Kalpurush"/>
        </w:rPr>
        <w:t xml:space="preserve"/>
      </w:r>
    </w:p>
    <w:p>
      <w:r>
        <w:rPr>
          <w:rFonts w:ascii="Kalpurush" w:cs="Kalpurush" w:eastAsia="Kalpurush" w:hAnsi="Kalpurush"/>
          <w:sz w:val="28"/>
          <w:szCs w:val="28"/>
        </w:rPr>
        <w:t xml:space="preserve">মহামান্য আদালত, এই আপীলে আদালতকে দুইটি পথের মধ্যে একটি বেছে লইতে হইবে। </w:t>
      </w:r>
    </w:p>
    <w:p>
      <w:r>
        <w:rPr>
          <w:rFonts w:ascii="Kalpurush" w:cs="Kalpurush" w:eastAsia="Kalpurush" w:hAnsi="Kalpurush"/>
          <w:b/>
          <w:bCs/>
          <w:sz w:val="28"/>
          <w:szCs w:val="28"/>
        </w:rPr>
        <w:t xml:space="preserve">প্রথম পথ:</w:t>
      </w:r>
      <w:r>
        <w:rPr>
          <w:rFonts w:ascii="Kalpurush" w:cs="Kalpurush" w:eastAsia="Kalpurush" w:hAnsi="Kalpurush"/>
          <w:sz w:val="28"/>
          <w:szCs w:val="28"/>
        </w:rPr>
        <w:t xml:space="preserve"> রাষ্ট্র কর্তৃক প্রস্তুত ও আজও অপরিবর্তিত SA ২৩৮ নং খতিয়ান, নবাব এস্টেটের খাজনা রসিদ, রেজিস্ট্রিকৃত দলিল এবং Section 144A-এর Statutory Presumption। </w:t>
      </w:r>
    </w:p>
    <w:p>
      <w:r>
        <w:rPr>
          <w:rFonts w:ascii="Kalpurush" w:cs="Kalpurush" w:eastAsia="Kalpurush" w:hAnsi="Kalpurush"/>
          <w:b/>
          <w:bCs/>
          <w:sz w:val="28"/>
          <w:szCs w:val="28"/>
        </w:rPr>
        <w:t xml:space="preserve">দ্বিতীয় পথ:</w:t>
      </w:r>
      <w:r>
        <w:rPr>
          <w:rFonts w:ascii="Kalpurush" w:cs="Kalpurush" w:eastAsia="Kalpurush" w:hAnsi="Kalpurush"/>
          <w:sz w:val="28"/>
          <w:szCs w:val="28"/>
        </w:rPr>
        <w:t xml:space="preserve"> একটি অপ্রমাণিত Misc Case, একটি parent-order বিহীন AC Land volume note, এবং নিজেদের ১৯৭৫ সালের দলিল দ্বারা খণ্ডিত প্রতিরক্ষা। </w:t>
      </w:r>
    </w:p>
    <w:p>
      <w:r>
        <w:rPr>
          <w:rFonts w:ascii="Kalpurush" w:cs="Kalpurush" w:eastAsia="Kalpurush" w:hAnsi="Kalpurush"/>
        </w:rPr>
        <w:t xml:space="preserve"/>
      </w:r>
    </w:p>
    <w:p>
      <w:r>
        <w:rPr>
          <w:rFonts w:ascii="Kalpurush" w:cs="Kalpurush" w:eastAsia="Kalpurush" w:hAnsi="Kalpurush"/>
          <w:sz w:val="28"/>
          <w:szCs w:val="28"/>
        </w:rPr>
        <w:t xml:space="preserve">আইন সর্বদা প্রমাণিত রেকর্ডের পক্ষে দাঁড়ায়; অপ্রমাণিত কাহিনীর পক্ষে নয়। অতএব ট্রায়াল কোর্টের রায় রহিত করিয়া আপীল মঞ্জুর ও Preliminary Decree প্রদান ন্যায়সঙ্গত।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8"/>
          <w:szCs w:val="28"/>
        </w:rPr>
        <w:t xml:space="preserve">নজির তালিকা — অগ্রাধিকার অনুযায়ী</w:t>
      </w:r>
    </w:p>
    <w:p>
      <w:r>
        <w:rPr>
          <w:rFonts w:ascii="Kalpurush" w:cs="Kalpurush" w:eastAsia="Kalpurush" w:hAnsi="Kalpurush"/>
        </w:rPr>
        <w:t xml:space="preserve"/>
      </w:r>
    </w:p>
    <w:p>
      <w:r>
        <w:rPr>
          <w:rFonts w:ascii="Kalpurush" w:cs="Kalpurush" w:eastAsia="Kalpurush" w:hAnsi="Kalpurush"/>
          <w:b/>
          <w:bCs/>
          <w:sz w:val="28"/>
          <w:szCs w:val="28"/>
        </w:rPr>
        <w:t xml:space="preserve">মূল নজির (শুনানিতে সর্বোচ্চ অগ্রাধিকার — সকলই verified):</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8"/>
                <w:szCs w:val="28"/>
              </w:rPr>
              <w:t xml:space="preserve">ক্র.</w:t>
            </w:r>
          </w:p>
        </w:tc>
        <w:tc>
          <w:p>
            <w:r>
              <w:rPr>
                <w:rFonts w:ascii="Kalpurush" w:cs="Kalpurush" w:eastAsia="Kalpurush" w:hAnsi="Kalpurush"/>
                <w:sz w:val="28"/>
                <w:szCs w:val="28"/>
              </w:rPr>
              <w:t xml:space="preserve">নজির</w:t>
            </w:r>
          </w:p>
        </w:tc>
        <w:tc>
          <w:p>
            <w:r>
              <w:rPr>
                <w:rFonts w:ascii="Kalpurush" w:cs="Kalpurush" w:eastAsia="Kalpurush" w:hAnsi="Kalpurush"/>
                <w:sz w:val="28"/>
                <w:szCs w:val="28"/>
              </w:rPr>
              <w:t xml:space="preserve">বিষয়</w:t>
            </w:r>
          </w:p>
        </w:tc>
      </w:tr>
      <w:tr>
        <w:tc>
          <w:p>
            <w:r>
              <w:rPr>
                <w:rFonts w:ascii="Kalpurush" w:cs="Kalpurush" w:eastAsia="Kalpurush" w:hAnsi="Kalpurush"/>
                <w:sz w:val="28"/>
                <w:szCs w:val="28"/>
              </w:rPr>
              <w:t xml:space="preserve">১</w:t>
            </w:r>
          </w:p>
        </w:tc>
        <w:tc>
          <w:p>
            <w:r>
              <w:rPr>
                <w:rFonts w:ascii="Kalpurush" w:cs="Kalpurush" w:eastAsia="Kalpurush" w:hAnsi="Kalpurush"/>
                <w:sz w:val="28"/>
                <w:szCs w:val="28"/>
              </w:rPr>
              <w:t xml:space="preserve">50 DLR 186</w:t>
            </w:r>
          </w:p>
        </w:tc>
        <w:tc>
          <w:p>
            <w:r>
              <w:rPr>
                <w:rFonts w:ascii="Kalpurush" w:cs="Kalpurush" w:eastAsia="Kalpurush" w:hAnsi="Kalpurush"/>
                <w:sz w:val="28"/>
                <w:szCs w:val="28"/>
              </w:rPr>
              <w:t xml:space="preserve">SA খতিয়ানের statutory presumption under Sec 144A</w:t>
            </w:r>
          </w:p>
        </w:tc>
      </w:tr>
      <w:tr>
        <w:tc>
          <w:p>
            <w:r>
              <w:rPr>
                <w:rFonts w:ascii="Kalpurush" w:cs="Kalpurush" w:eastAsia="Kalpurush" w:hAnsi="Kalpurush"/>
                <w:sz w:val="28"/>
                <w:szCs w:val="28"/>
              </w:rPr>
              <w:t xml:space="preserve">২</w:t>
            </w:r>
          </w:p>
        </w:tc>
        <w:tc>
          <w:p>
            <w:r>
              <w:rPr>
                <w:rFonts w:ascii="Kalpurush" w:cs="Kalpurush" w:eastAsia="Kalpurush" w:hAnsi="Kalpurush"/>
                <w:sz w:val="28"/>
                <w:szCs w:val="28"/>
              </w:rPr>
              <w:t xml:space="preserve">5 SCOB (2015) AD 89</w:t>
            </w:r>
          </w:p>
        </w:tc>
        <w:tc>
          <w:p>
            <w:r>
              <w:rPr>
                <w:rFonts w:ascii="Kalpurush" w:cs="Kalpurush" w:eastAsia="Kalpurush" w:hAnsi="Kalpurush"/>
                <w:sz w:val="28"/>
                <w:szCs w:val="28"/>
              </w:rPr>
              <w:t xml:space="preserve">SA খতিয়ানের statutory presumption</w:t>
            </w:r>
          </w:p>
        </w:tc>
      </w:tr>
      <w:tr>
        <w:tc>
          <w:p>
            <w:r>
              <w:rPr>
                <w:rFonts w:ascii="Kalpurush" w:cs="Kalpurush" w:eastAsia="Kalpurush" w:hAnsi="Kalpurush"/>
                <w:sz w:val="28"/>
                <w:szCs w:val="28"/>
              </w:rPr>
              <w:t xml:space="preserve">৩</w:t>
            </w:r>
          </w:p>
        </w:tc>
        <w:tc>
          <w:p>
            <w:r>
              <w:rPr>
                <w:rFonts w:ascii="Kalpurush" w:cs="Kalpurush" w:eastAsia="Kalpurush" w:hAnsi="Kalpurush"/>
                <w:sz w:val="28"/>
                <w:szCs w:val="28"/>
              </w:rPr>
              <w:t xml:space="preserve">27 BLD (HD) 544</w:t>
            </w:r>
          </w:p>
        </w:tc>
        <w:tc>
          <w:p>
            <w:r>
              <w:rPr>
                <w:rFonts w:ascii="Kalpurush" w:cs="Kalpurush" w:eastAsia="Kalpurush" w:hAnsi="Kalpurush"/>
                <w:sz w:val="28"/>
                <w:szCs w:val="28"/>
              </w:rPr>
              <w:t xml:space="preserve">Misc Case-এ title adjudication সম্ভব নহে</w:t>
            </w:r>
          </w:p>
        </w:tc>
      </w:tr>
      <w:tr>
        <w:tc>
          <w:p>
            <w:r>
              <w:rPr>
                <w:rFonts w:ascii="Kalpurush" w:cs="Kalpurush" w:eastAsia="Kalpurush" w:hAnsi="Kalpurush"/>
                <w:sz w:val="28"/>
                <w:szCs w:val="28"/>
              </w:rPr>
              <w:t xml:space="preserve">৪</w:t>
            </w:r>
          </w:p>
        </w:tc>
        <w:tc>
          <w:p>
            <w:r>
              <w:rPr>
                <w:rFonts w:ascii="Kalpurush" w:cs="Kalpurush" w:eastAsia="Kalpurush" w:hAnsi="Kalpurush"/>
                <w:sz w:val="28"/>
                <w:szCs w:val="28"/>
              </w:rPr>
              <w:t xml:space="preserve">53 DLR 19</w:t>
            </w:r>
          </w:p>
        </w:tc>
        <w:tc>
          <w:p>
            <w:r>
              <w:rPr>
                <w:rFonts w:ascii="Kalpurush" w:cs="Kalpurush" w:eastAsia="Kalpurush" w:hAnsi="Kalpurush"/>
                <w:sz w:val="28"/>
                <w:szCs w:val="28"/>
              </w:rPr>
              <w:t xml:space="preserve">Mutation/Volume note-এর কোনো presumptive value নাই</w:t>
            </w:r>
          </w:p>
        </w:tc>
      </w:tr>
      <w:tr>
        <w:tc>
          <w:p>
            <w:r>
              <w:rPr>
                <w:rFonts w:ascii="Kalpurush" w:cs="Kalpurush" w:eastAsia="Kalpurush" w:hAnsi="Kalpurush"/>
                <w:sz w:val="28"/>
                <w:szCs w:val="28"/>
              </w:rPr>
              <w:t xml:space="preserve">৫</w:t>
            </w:r>
          </w:p>
        </w:tc>
        <w:tc>
          <w:p>
            <w:r>
              <w:rPr>
                <w:rFonts w:ascii="Kalpurush" w:cs="Kalpurush" w:eastAsia="Kalpurush" w:hAnsi="Kalpurush"/>
                <w:sz w:val="28"/>
                <w:szCs w:val="28"/>
              </w:rPr>
              <w:t xml:space="preserve">7 SCOB [2016] HCD 135</w:t>
            </w:r>
          </w:p>
        </w:tc>
        <w:tc>
          <w:p>
            <w:r>
              <w:rPr>
                <w:rFonts w:ascii="Kalpurush" w:cs="Kalpurush" w:eastAsia="Kalpurush" w:hAnsi="Kalpurush"/>
                <w:sz w:val="28"/>
                <w:szCs w:val="28"/>
              </w:rPr>
              <w:t xml:space="preserve">Notice ছাড়া SA সংশোধন void</w:t>
            </w:r>
          </w:p>
        </w:tc>
      </w:tr>
      <w:tr>
        <w:tc>
          <w:p>
            <w:r>
              <w:rPr>
                <w:rFonts w:ascii="Kalpurush" w:cs="Kalpurush" w:eastAsia="Kalpurush" w:hAnsi="Kalpurush"/>
                <w:sz w:val="28"/>
                <w:szCs w:val="28"/>
              </w:rPr>
              <w:t xml:space="preserve">৬</w:t>
            </w:r>
          </w:p>
        </w:tc>
        <w:tc>
          <w:p>
            <w:r>
              <w:rPr>
                <w:rFonts w:ascii="Kalpurush" w:cs="Kalpurush" w:eastAsia="Kalpurush" w:hAnsi="Kalpurush"/>
                <w:sz w:val="28"/>
                <w:szCs w:val="28"/>
              </w:rPr>
              <w:t xml:space="preserve">10 SCOB [2018] HCD 235</w:t>
            </w:r>
          </w:p>
        </w:tc>
        <w:tc>
          <w:p>
            <w:r>
              <w:rPr>
                <w:rFonts w:ascii="Kalpurush" w:cs="Kalpurush" w:eastAsia="Kalpurush" w:hAnsi="Kalpurush"/>
                <w:sz w:val="28"/>
                <w:szCs w:val="28"/>
              </w:rPr>
              <w:t xml:space="preserve">Finally published SA Khatian reopening ultra vires</w:t>
            </w:r>
          </w:p>
        </w:tc>
      </w:tr>
      <w:tr>
        <w:tc>
          <w:p>
            <w:r>
              <w:rPr>
                <w:rFonts w:ascii="Kalpurush" w:cs="Kalpurush" w:eastAsia="Kalpurush" w:hAnsi="Kalpurush"/>
                <w:sz w:val="28"/>
                <w:szCs w:val="28"/>
              </w:rPr>
              <w:t xml:space="preserve">৭</w:t>
            </w:r>
          </w:p>
        </w:tc>
        <w:tc>
          <w:p>
            <w:r>
              <w:rPr>
                <w:rFonts w:ascii="Kalpurush" w:cs="Kalpurush" w:eastAsia="Kalpurush" w:hAnsi="Kalpurush"/>
                <w:sz w:val="28"/>
                <w:szCs w:val="28"/>
              </w:rPr>
              <w:t xml:space="preserve">18 SCOB [2023] AD 20</w:t>
            </w:r>
          </w:p>
        </w:tc>
        <w:tc>
          <w:p>
            <w:r>
              <w:rPr>
                <w:rFonts w:ascii="Kalpurush" w:cs="Kalpurush" w:eastAsia="Kalpurush" w:hAnsi="Kalpurush"/>
                <w:sz w:val="28"/>
                <w:szCs w:val="28"/>
              </w:rPr>
              <w:t xml:space="preserve">Procured SA entry প্রতিষ্ঠিত স্বত্ব override করে না</w:t>
            </w:r>
          </w:p>
        </w:tc>
      </w:tr>
      <w:tr>
        <w:tc>
          <w:p>
            <w:r>
              <w:rPr>
                <w:rFonts w:ascii="Kalpurush" w:cs="Kalpurush" w:eastAsia="Kalpurush" w:hAnsi="Kalpurush"/>
                <w:sz w:val="28"/>
                <w:szCs w:val="28"/>
              </w:rPr>
              <w:t xml:space="preserve">৮</w:t>
            </w:r>
          </w:p>
        </w:tc>
        <w:tc>
          <w:p>
            <w:r>
              <w:rPr>
                <w:rFonts w:ascii="Kalpurush" w:cs="Kalpurush" w:eastAsia="Kalpurush" w:hAnsi="Kalpurush"/>
                <w:sz w:val="28"/>
                <w:szCs w:val="28"/>
              </w:rPr>
              <w:t xml:space="preserve">10 BLT (AD) 105; 45 DLR (AD) 124</w:t>
            </w:r>
          </w:p>
        </w:tc>
        <w:tc>
          <w:p>
            <w:r>
              <w:rPr>
                <w:rFonts w:ascii="Kalpurush" w:cs="Kalpurush" w:eastAsia="Kalpurush" w:hAnsi="Kalpurush"/>
                <w:sz w:val="28"/>
                <w:szCs w:val="28"/>
              </w:rPr>
              <w:t xml:space="preserve">Burden of proof চ্যালেঞ্জকারীর উপর (Section 103)</w:t>
            </w:r>
          </w:p>
        </w:tc>
      </w:tr>
      <w:tr>
        <w:tc>
          <w:p>
            <w:r>
              <w:rPr>
                <w:rFonts w:ascii="Kalpurush" w:cs="Kalpurush" w:eastAsia="Kalpurush" w:hAnsi="Kalpurush"/>
                <w:sz w:val="28"/>
                <w:szCs w:val="28"/>
              </w:rPr>
              <w:t xml:space="preserve">৯</w:t>
            </w:r>
          </w:p>
        </w:tc>
        <w:tc>
          <w:p>
            <w:r>
              <w:rPr>
                <w:rFonts w:ascii="Kalpurush" w:cs="Kalpurush" w:eastAsia="Kalpurush" w:hAnsi="Kalpurush"/>
                <w:sz w:val="28"/>
                <w:szCs w:val="28"/>
              </w:rPr>
              <w:t xml:space="preserve">19 SCOB [2024] HCD 85</w:t>
            </w:r>
          </w:p>
        </w:tc>
        <w:tc>
          <w:p>
            <w:r>
              <w:rPr>
                <w:rFonts w:ascii="Kalpurush" w:cs="Kalpurush" w:eastAsia="Kalpurush" w:hAnsi="Kalpurush"/>
                <w:sz w:val="28"/>
                <w:szCs w:val="28"/>
              </w:rPr>
              <w:t xml:space="preserve">বাদীর দুর্বলতায় বিবাদী মালিক হয় না</w:t>
            </w:r>
          </w:p>
        </w:tc>
      </w:tr>
    </w:tbl>
    <w:p>
      <w:r>
        <w:rPr>
          <w:rFonts w:ascii="Kalpurush" w:cs="Kalpurush" w:eastAsia="Kalpurush" w:hAnsi="Kalpurush"/>
        </w:rPr>
        <w:t xml:space="preserve"/>
      </w:r>
    </w:p>
    <w:p>
      <w:r>
        <w:rPr>
          <w:rFonts w:ascii="Kalpurush" w:cs="Kalpurush" w:eastAsia="Kalpurush" w:hAnsi="Kalpurush"/>
          <w:b/>
          <w:bCs/>
          <w:sz w:val="28"/>
          <w:szCs w:val="28"/>
        </w:rPr>
        <w:t xml:space="preserve">সহায়ক নজির:</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8"/>
                <w:szCs w:val="28"/>
              </w:rPr>
              <w:t xml:space="preserve">ক্র.</w:t>
            </w:r>
          </w:p>
        </w:tc>
        <w:tc>
          <w:p>
            <w:r>
              <w:rPr>
                <w:rFonts w:ascii="Kalpurush" w:cs="Kalpurush" w:eastAsia="Kalpurush" w:hAnsi="Kalpurush"/>
                <w:sz w:val="28"/>
                <w:szCs w:val="28"/>
              </w:rPr>
              <w:t xml:space="preserve">নজির</w:t>
            </w:r>
          </w:p>
        </w:tc>
        <w:tc>
          <w:p>
            <w:r>
              <w:rPr>
                <w:rFonts w:ascii="Kalpurush" w:cs="Kalpurush" w:eastAsia="Kalpurush" w:hAnsi="Kalpurush"/>
                <w:sz w:val="28"/>
                <w:szCs w:val="28"/>
              </w:rPr>
              <w:t xml:space="preserve">বিষয়</w:t>
            </w:r>
          </w:p>
        </w:tc>
      </w:tr>
      <w:tr>
        <w:tc>
          <w:p>
            <w:r>
              <w:rPr>
                <w:rFonts w:ascii="Kalpurush" w:cs="Kalpurush" w:eastAsia="Kalpurush" w:hAnsi="Kalpurush"/>
                <w:sz w:val="28"/>
                <w:szCs w:val="28"/>
              </w:rPr>
              <w:t xml:space="preserve">১০</w:t>
            </w:r>
          </w:p>
        </w:tc>
        <w:tc>
          <w:p>
            <w:r>
              <w:rPr>
                <w:rFonts w:ascii="Kalpurush" w:cs="Kalpurush" w:eastAsia="Kalpurush" w:hAnsi="Kalpurush"/>
                <w:sz w:val="28"/>
                <w:szCs w:val="28"/>
              </w:rPr>
              <w:t xml:space="preserve">12 BLC (AD) 79</w:t>
            </w:r>
          </w:p>
        </w:tc>
        <w:tc>
          <w:p>
            <w:r>
              <w:rPr>
                <w:rFonts w:ascii="Kalpurush" w:cs="Kalpurush" w:eastAsia="Kalpurush" w:hAnsi="Kalpurush"/>
                <w:sz w:val="28"/>
                <w:szCs w:val="28"/>
              </w:rPr>
              <w:t xml:space="preserve">নবাব এস্টেটের পত্তন — অনুমোদন ছাড়া void</w:t>
            </w:r>
          </w:p>
        </w:tc>
      </w:tr>
      <w:tr>
        <w:tc>
          <w:p>
            <w:r>
              <w:rPr>
                <w:rFonts w:ascii="Kalpurush" w:cs="Kalpurush" w:eastAsia="Kalpurush" w:hAnsi="Kalpurush"/>
                <w:sz w:val="28"/>
                <w:szCs w:val="28"/>
              </w:rPr>
              <w:t xml:space="preserve">১১</w:t>
            </w:r>
          </w:p>
        </w:tc>
        <w:tc>
          <w:p>
            <w:r>
              <w:rPr>
                <w:rFonts w:ascii="Kalpurush" w:cs="Kalpurush" w:eastAsia="Kalpurush" w:hAnsi="Kalpurush"/>
                <w:sz w:val="28"/>
                <w:szCs w:val="28"/>
              </w:rPr>
              <w:t xml:space="preserve">6 BLD (AD) 70</w:t>
            </w:r>
          </w:p>
        </w:tc>
        <w:tc>
          <w:p>
            <w:r>
              <w:rPr>
                <w:rFonts w:ascii="Kalpurush" w:cs="Kalpurush" w:eastAsia="Kalpurush" w:hAnsi="Kalpurush"/>
                <w:sz w:val="28"/>
                <w:szCs w:val="28"/>
              </w:rPr>
              <w:t xml:space="preserve">রাষ্ট্রীয় স্বীকৃতিই tenancy-র ভিত্তি</w:t>
            </w:r>
          </w:p>
        </w:tc>
      </w:tr>
      <w:tr>
        <w:tc>
          <w:p>
            <w:r>
              <w:rPr>
                <w:rFonts w:ascii="Kalpurush" w:cs="Kalpurush" w:eastAsia="Kalpurush" w:hAnsi="Kalpurush"/>
                <w:sz w:val="28"/>
                <w:szCs w:val="28"/>
              </w:rPr>
              <w:t xml:space="preserve">১২</w:t>
            </w:r>
          </w:p>
        </w:tc>
        <w:tc>
          <w:p>
            <w:r>
              <w:rPr>
                <w:rFonts w:ascii="Kalpurush" w:cs="Kalpurush" w:eastAsia="Kalpurush" w:hAnsi="Kalpurush"/>
                <w:sz w:val="28"/>
                <w:szCs w:val="28"/>
              </w:rPr>
              <w:t xml:space="preserve">49 DLR (AD) 15; 8 SCOB (2016) HCD 1</w:t>
            </w:r>
          </w:p>
        </w:tc>
        <w:tc>
          <w:p>
            <w:r>
              <w:rPr>
                <w:rFonts w:ascii="Kalpurush" w:cs="Kalpurush" w:eastAsia="Kalpurush" w:hAnsi="Kalpurush"/>
                <w:sz w:val="28"/>
                <w:szCs w:val="28"/>
              </w:rPr>
              <w:t xml:space="preserve">প্রাইভেট বাটোয়ারায় সরকার necessary party নহে</w:t>
            </w:r>
          </w:p>
        </w:tc>
      </w:tr>
      <w:tr>
        <w:tc>
          <w:p>
            <w:r>
              <w:rPr>
                <w:rFonts w:ascii="Kalpurush" w:cs="Kalpurush" w:eastAsia="Kalpurush" w:hAnsi="Kalpurush"/>
                <w:sz w:val="28"/>
                <w:szCs w:val="28"/>
              </w:rPr>
              <w:t xml:space="preserve">১৩</w:t>
            </w:r>
          </w:p>
        </w:tc>
        <w:tc>
          <w:p>
            <w:r>
              <w:rPr>
                <w:rFonts w:ascii="Kalpurush" w:cs="Kalpurush" w:eastAsia="Kalpurush" w:hAnsi="Kalpurush"/>
                <w:sz w:val="28"/>
                <w:szCs w:val="28"/>
              </w:rPr>
              <w:t xml:space="preserve">27 BLD 229</w:t>
            </w:r>
          </w:p>
        </w:tc>
        <w:tc>
          <w:p>
            <w:r>
              <w:rPr>
                <w:rFonts w:ascii="Kalpurush" w:cs="Kalpurush" w:eastAsia="Kalpurush" w:hAnsi="Kalpurush"/>
                <w:sz w:val="28"/>
                <w:szCs w:val="28"/>
              </w:rPr>
              <w:t xml:space="preserve">Separate khatian separate tenancy; no hotchpot defect</w:t>
            </w:r>
          </w:p>
        </w:tc>
      </w:tr>
      <w:tr>
        <w:tc>
          <w:p>
            <w:r>
              <w:rPr>
                <w:rFonts w:ascii="Kalpurush" w:cs="Kalpurush" w:eastAsia="Kalpurush" w:hAnsi="Kalpurush"/>
                <w:sz w:val="28"/>
                <w:szCs w:val="28"/>
              </w:rPr>
              <w:t xml:space="preserve">১৪</w:t>
            </w:r>
          </w:p>
        </w:tc>
        <w:tc>
          <w:p>
            <w:r>
              <w:rPr>
                <w:rFonts w:ascii="Kalpurush" w:cs="Kalpurush" w:eastAsia="Kalpurush" w:hAnsi="Kalpurush"/>
                <w:sz w:val="28"/>
                <w:szCs w:val="28"/>
              </w:rPr>
              <w:t xml:space="preserve">23 BLD (AD) 83</w:t>
            </w:r>
          </w:p>
        </w:tc>
        <w:tc>
          <w:p>
            <w:r>
              <w:rPr>
                <w:rFonts w:ascii="Kalpurush" w:cs="Kalpurush" w:eastAsia="Kalpurush" w:hAnsi="Kalpurush"/>
                <w:sz w:val="28"/>
                <w:szCs w:val="28"/>
              </w:rPr>
              <w:t xml:space="preserve">অসৎ বিবাদীর ইচ্ছায় civil court থামে না</w:t>
            </w:r>
          </w:p>
        </w:tc>
      </w:tr>
    </w:tbl>
    <w:p>
      <w:r>
        <w:rPr>
          <w:rFonts w:ascii="Kalpurush" w:cs="Kalpurush" w:eastAsia="Kalpurush" w:hAnsi="Kalpurush"/>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2026-06-11T07:44:06.512Z</dcterms:created>
  <dcterms:modified xsi:type="dcterms:W3CDTF">2026-06-11T07:44:06.512Z</dcterms:modified>
</cp:coreProperties>
</file>

<file path=docProps/custom.xml><?xml version="1.0" encoding="utf-8"?>
<Properties xmlns="http://schemas.openxmlformats.org/officeDocument/2006/custom-properties" xmlns:vt="http://schemas.openxmlformats.org/officeDocument/2006/docPropsVTypes"/>
</file>