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Kalpurush" w:cs="Kalpurush" w:eastAsia="Kalpurush" w:hAnsi="Kalpurush"/>
          <w:sz w:val="20"/>
          <w:szCs w:val="20"/>
        </w:rPr>
        <w:t xml:space="preserve">জেলা জজ আদালত, টাঙ্গাইল</w:t>
      </w:r>
    </w:p>
    <w:p>
      <w:pPr>
        <w:pStyle w:val="Heading2"/>
      </w:pPr>
      <w:r>
        <w:rPr>
          <w:rFonts w:ascii="Kalpurush" w:cs="Kalpurush" w:eastAsia="Kalpurush" w:hAnsi="Kalpurush"/>
          <w:sz w:val="20"/>
          <w:szCs w:val="20"/>
        </w:rPr>
        <w:t xml:space="preserve">আপীল মামলা নং ৩৮/২০২৬</w:t>
      </w:r>
    </w:p>
    <w:p>
      <w:pPr>
        <w:pStyle w:val="Heading3"/>
      </w:pPr>
      <w:r>
        <w:rPr>
          <w:rFonts w:ascii="Kalpurush" w:cs="Kalpurush" w:eastAsia="Kalpurush" w:hAnsi="Kalpurush"/>
          <w:sz w:val="20"/>
          <w:szCs w:val="20"/>
        </w:rPr>
        <w:t xml:space="preserve">বাটোয়ারা মামলা নং ৬৬/২০১৬, সখিপুর সিভিল জজ আদালত হইতে উদ্ভূত</w:t>
      </w:r>
    </w:p>
    <w:p>
      <w:r>
        <w:rPr>
          <w:rFonts w:ascii="Kalpurush" w:cs="Kalpurush" w:eastAsia="Kalpurush" w:hAnsi="Kalpurush"/>
          <w:b/>
          <w:bCs/>
          <w:sz w:val="20"/>
          <w:szCs w:val="20"/>
        </w:rPr>
        <w:t xml:space="preserve">হাতেম আলী ও অন্যান্য (আপীল্যান্ট/বাদী) বনাম আলহাজ উদ্দিন ও অন্যান্য (রেসপন্ডেন্ট/বিবাদী)</w:t>
      </w:r>
    </w:p>
    <w:p>
      <w:r>
        <w:rPr>
          <w:rFonts w:ascii="Kalpurush" w:cs="Kalpurush" w:eastAsia="Kalpurush" w:hAnsi="Kalpurush"/>
        </w:rPr>
        <w:t xml:space="preserve"/>
      </w:r>
    </w:p>
    <w:p>
      <w:r>
        <w:rPr>
          <w:rFonts w:ascii="Kalpurush" w:cs="Kalpurush" w:eastAsia="Kalpurush" w:hAnsi="Kalpurush"/>
          <w:b/>
          <w:bCs/>
          <w:sz w:val="20"/>
          <w:szCs w:val="20"/>
        </w:rPr>
        <w:t xml:space="preserve">শুনানি সহায়িকা (Version 83 — Definitive Court-Ready Oral Hearing Aid &amp; Summary with Bengali Translations)</w:t>
      </w:r>
    </w:p>
    <w:p>
      <w:r>
        <w:rPr>
          <w:rFonts w:ascii="Kalpurush" w:cs="Kalpurush" w:eastAsia="Kalpurush" w:hAnsi="Kalpurush"/>
        </w:rPr>
        <w:t xml:space="preserve"/>
      </w:r>
    </w:p>
    <w:p>
      <w:r>
        <w:rPr>
          <w:rFonts w:ascii="Kalpurush" w:cs="Kalpurush" w:eastAsia="Kalpurush" w:hAnsi="Kalpurush"/>
          <w:b/>
          <w:bCs/>
          <w:sz w:val="20"/>
          <w:szCs w:val="20"/>
        </w:rPr>
        <w:t xml:space="preserve">তারিখ:</w:t>
      </w:r>
      <w:r>
        <w:rPr>
          <w:rFonts w:ascii="Kalpurush" w:cs="Kalpurush" w:eastAsia="Kalpurush" w:hAnsi="Kalpurush"/>
          <w:sz w:val="20"/>
          <w:szCs w:val="20"/>
        </w:rPr>
        <w:t xml:space="preserve"> ১৫ আগস্ট ২০২৬ | </w:t>
      </w:r>
      <w:r>
        <w:rPr>
          <w:rFonts w:ascii="Kalpurush" w:cs="Kalpurush" w:eastAsia="Kalpurush" w:hAnsi="Kalpurush"/>
          <w:b/>
          <w:bCs/>
          <w:sz w:val="20"/>
          <w:szCs w:val="20"/>
        </w:rPr>
        <w:t xml:space="preserve">আদালত:</w:t>
      </w:r>
      <w:r>
        <w:rPr>
          <w:rFonts w:ascii="Kalpurush" w:cs="Kalpurush" w:eastAsia="Kalpurush" w:hAnsi="Kalpurush"/>
          <w:sz w:val="20"/>
          <w:szCs w:val="20"/>
        </w:rPr>
        <w:t xml:space="preserve"> জেলা জজ আদালত, টাঙ্গাইল</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শুনানিতে ৫ মিনিটের সরাসরি পাঠযোগ্য রোডম্যাপ (5-Minute Oral Hearing Script)</w:t>
      </w:r>
    </w:p>
    <w:p>
      <w:r>
        <w:rPr>
          <w:rFonts w:ascii="Kalpurush" w:cs="Kalpurush" w:eastAsia="Kalpurush" w:hAnsi="Kalpurush"/>
        </w:rPr>
        <w:t xml:space="preserve"/>
      </w:r>
    </w:p>
    <w:p>
      <w:r>
        <w:rPr>
          <w:rFonts w:ascii="Kalpurush" w:cs="Kalpurush" w:eastAsia="Kalpurush" w:hAnsi="Kalpurush"/>
          <w:b/>
          <w:bCs/>
          <w:sz w:val="20"/>
          <w:szCs w:val="20"/>
        </w:rPr>
        <w:t xml:space="preserve">১. ১ম মিনিট (The Legal Starting Point &amp; Chronology):</w:t>
      </w:r>
    </w:p>
    <w:p>
      <w:pPr>
        <w:ind w:left="720"/>
      </w:pPr>
      <w:r>
        <w:rPr>
          <w:rFonts w:ascii="Kalpurush" w:cs="Kalpurush" w:eastAsia="Kalpurush" w:hAnsi="Kalpurush"/>
          <w:i/>
          <w:iCs/>
          <w:sz w:val="20"/>
          <w:szCs w:val="20"/>
        </w:rPr>
        <w:t xml:space="preserve">*"মহামান্য আদালত, আমাদের দাবি আব্দুল করিমের কথিত পত্তন থেকে derivative নয়। CS ২ নং খতিয়ানে নালিশী জমি কোনো ব্যক্তিগত রায়তি নামে রেকর্ডভুক্ত ছিল না; জমিটি নবাব এস্টেটের খাস হিসেবে প্রতিফলিত। ১৯৫২ সালের State Acquisition-এর পর ১৯৫৬–১৯৬২ সালের SA জরিপ কার্যক্রমে রাষ্ট্র আব্দুল আলীকে ১৬ আনা একক রায়ত হিসেবে রেকর্ড করে এবং সেই Record চূড়ান্তভাবে প্রকাশিত হয়। বর্তমানে জেলা Settlement Record Room-এ সংরক্ষিত সইমোহরি SA ২৩৮ record remains unchanged (অপরিবর্তিত রহিয়াছে)।"*</w:t>
      </w:r>
    </w:p>
    <w:p>
      <w:r>
        <w:rPr>
          <w:rFonts w:ascii="Kalpurush" w:cs="Kalpurush" w:eastAsia="Kalpurush" w:hAnsi="Kalpurush"/>
        </w:rPr>
        <w:t xml:space="preserve"/>
      </w:r>
    </w:p>
    <w:p>
      <w:r>
        <w:rPr>
          <w:rFonts w:ascii="Kalpurush" w:cs="Kalpurush" w:eastAsia="Kalpurush" w:hAnsi="Kalpurush"/>
          <w:b/>
          <w:bCs/>
          <w:sz w:val="20"/>
          <w:szCs w:val="20"/>
        </w:rPr>
        <w:t xml:space="preserve">২. ২য় মিনিট (The Statutory Presumption &amp; Legal Formulation):</w:t>
      </w:r>
    </w:p>
    <w:p>
      <w:pPr>
        <w:ind w:left="720"/>
      </w:pPr>
      <w:r>
        <w:rPr>
          <w:rFonts w:ascii="Kalpurush" w:cs="Kalpurush" w:eastAsia="Kalpurush" w:hAnsi="Kalpurush"/>
          <w:i/>
          <w:iCs/>
          <w:sz w:val="20"/>
          <w:szCs w:val="20"/>
        </w:rPr>
        <w:t xml:space="preserve">*"We do not say that a finally published SA record can never be wrong. We say that the party alleging the error or subsequent correction must prove it by reliable evidence. (বঙ্গানুবাদ: আমরা বলছি না যে চূড়ান্তভাবে প্রকাশিত এসএ রেকর্ড কখনো ভুল হতে পারে না। আমরা বলছি যে পক্ষ ভুল বা পরবর্তী সংশোধন দাবি করছে, তাকেই নির্ভরযোগ্য সাক্ষ্য দ্বারা তা প্রমাণ করতে হবে।) SAT Act-এর ধারা ১৪৪A অনুযায়ী Record of Rights-এর presumption হলো rebuttable; কিন্তু সেই অনুমান খণ্ডন করিতে হইলে challenger-কে positive ও reliable evidence দাখিল করিতে হইবে (50 DLR 186; 56 DLR (AD) 53; 10 BLT (AD) 105)। বাদীপক্ষ সইমোহরি খতিয়ান (প্রদর্শনী-৪) দাখিল করিয়া Initial Burden সম্পূর্ণ পূরণ করিয়াছে।"*</w:t>
      </w:r>
    </w:p>
    <w:p>
      <w:r>
        <w:rPr>
          <w:rFonts w:ascii="Kalpurush" w:cs="Kalpurush" w:eastAsia="Kalpurush" w:hAnsi="Kalpurush"/>
        </w:rPr>
        <w:t xml:space="preserve"/>
      </w:r>
    </w:p>
    <w:p>
      <w:r>
        <w:rPr>
          <w:rFonts w:ascii="Kalpurush" w:cs="Kalpurush" w:eastAsia="Kalpurush" w:hAnsi="Kalpurush"/>
          <w:b/>
          <w:bCs/>
          <w:sz w:val="20"/>
          <w:szCs w:val="20"/>
        </w:rPr>
        <w:t xml:space="preserve">৩. ৩য় মিনিট (The Missing Foundation — The Central Question):</w:t>
      </w:r>
    </w:p>
    <w:p>
      <w:pPr>
        <w:ind w:left="720"/>
      </w:pPr>
      <w:r>
        <w:rPr>
          <w:rFonts w:ascii="Kalpurush" w:cs="Kalpurush" w:eastAsia="Kalpurush" w:hAnsi="Kalpurush"/>
          <w:i/>
          <w:iCs/>
          <w:sz w:val="20"/>
          <w:szCs w:val="20"/>
        </w:rPr>
        <w:t xml:space="preserve">*"মহামান্য আদালত, বিবাদীপক্ষ AC Land ভলিউমের এন্ট্রি দেখাইয়াছে — কিন্তু যে আদেশের ভিত্তিতে entry-টি allegedly তৈরি, সেই আদেশ কোথায়? কথিত ১১৮১/১৯৬৯ Misc Case-এর existence, contents, jurisdiction, notice, implementation এবং সংশোধিত খতিয়ান — এই ছয়টির কোনো প্রাতিষ্ঠানিক প্রমাণ রেকর্ডে নাই। A consequential revenue entry, standing alone and without proof of its legal source, cannot displace the statutory presumption attached to a finally published SA record. (বঙ্গানুবাদ: আইনগত উৎস প্রমাণ ব্যতীত কোনো রাজস্ব এন্ট্রি এককভাবে চূড়ান্ত প্রকাশিত এসএ রেকর্ডের সংবিধিবদ্ধ অনুমানকে বাতিল করিতে পারে না; 53 DLR 19; 27 BLD 544)।"*</w:t>
      </w:r>
    </w:p>
    <w:p>
      <w:r>
        <w:rPr>
          <w:rFonts w:ascii="Kalpurush" w:cs="Kalpurush" w:eastAsia="Kalpurush" w:hAnsi="Kalpurush"/>
        </w:rPr>
        <w:t xml:space="preserve"/>
      </w:r>
    </w:p>
    <w:p>
      <w:r>
        <w:rPr>
          <w:rFonts w:ascii="Kalpurush" w:cs="Kalpurush" w:eastAsia="Kalpurush" w:hAnsi="Kalpurush"/>
          <w:b/>
          <w:bCs/>
          <w:sz w:val="20"/>
          <w:szCs w:val="20"/>
        </w:rPr>
        <w:t xml:space="preserve">৪. ৪র্থ মিনিট (The Fatal Contradiction — 1975 Registered Deed):</w:t>
      </w:r>
    </w:p>
    <w:p>
      <w:pPr>
        <w:ind w:left="720"/>
      </w:pPr>
      <w:r>
        <w:rPr>
          <w:rFonts w:ascii="Kalpurush" w:cs="Kalpurush" w:eastAsia="Kalpurush" w:hAnsi="Kalpurush"/>
          <w:i/>
          <w:iCs/>
          <w:sz w:val="20"/>
          <w:szCs w:val="20"/>
        </w:rPr>
        <w:t xml:space="preserve">*"বিবাদীদের তলবকৃত AC Land ভলিউমে এবং সাক্ষীদের জেরায় SA ২৩৮ খতিয়ানে কেবল ১টি দাগের (১২৫৯ দাগ) কথা বলা হইয়াছে — তাও দাগের মোট পরিমাণের চেয়ে ৯ শতাংশ বেশি ভুল পরিমাপে। অথচ তাহাদের নিজেদেরই সম্পাদিত ও রেজিস্ট্রিকৃত ৩৫৯৬/১৯৭৫ নং দলিলে (Exhibit Kha-1) SA ২৩৮ খতিয়ানের অধীনে ১টি নহে, বরং ৬টি দাগের বর্ণনা রহিয়াছে! If the alleged 1969 correction had reduced the SA 238 holding to one dag, why does the respondents' own registered deed of 1975 describe six dags under the same khatian? (বঙ্গানুবাদ: যদি কথিত ১৯৬৯ সালের সংশোধনে এসএ ২৩৮ খতিয়ানভুক্ত জমি একটি দাগে সীমাবদ্ধ হয়ে থাকে, তবে ১৯৭৫ সালে বিবাদীদের নিজেদের রেজিস্ট্রিকৃত দলিলে একই খতিয়ানের অধীনে ছয়টি দাগের বর্ণনা কেন?) এই গুরুতর দালিলিক বৈপরীত্য কথিত সংশোধন তত্ত্বের গ্রহণযোগ্যতা সম্পর্কে গুরুতর সন্দেহ সৃষ্টি করে।*</w:t>
      </w:r>
    </w:p>
    <w:p>
      <w:r>
        <w:rPr>
          <w:rFonts w:ascii="Kalpurush" w:cs="Kalpurush" w:eastAsia="Kalpurush" w:hAnsi="Kalpurush"/>
        </w:rPr>
        <w:t xml:space="preserve"/>
      </w:r>
    </w:p>
    <w:p>
      <w:r>
        <w:rPr>
          <w:rFonts w:ascii="Kalpurush" w:cs="Kalpurush" w:eastAsia="Kalpurush" w:hAnsi="Kalpurush"/>
          <w:b/>
          <w:bCs/>
          <w:sz w:val="20"/>
          <w:szCs w:val="20"/>
        </w:rPr>
        <w:t xml:space="preserve">৫. ৫ম মিনিট (The Structural Errors &amp; Prayer):</w:t>
      </w:r>
    </w:p>
    <w:p>
      <w:pPr>
        <w:ind w:left="720"/>
      </w:pPr>
      <w:r>
        <w:rPr>
          <w:rFonts w:ascii="Kalpurush" w:cs="Kalpurush" w:eastAsia="Kalpurush" w:hAnsi="Kalpurush"/>
          <w:i/>
          <w:iCs/>
          <w:sz w:val="20"/>
          <w:szCs w:val="20"/>
        </w:rPr>
        <w:t xml:space="preserve">*"বিজ্ঞ ট্রায়াল কোর্ট চারটি মৌলিক ভুল করিয়াছেন: (১) আব্দুল করিমের মূল স্বত্বের দালিলিক প্রমাণ ছাড়াই অনুমান গ্রহণ করিয়াছেন, (২) অপ্রমাণিত Misc Case-এর আইনি ফলাফল প্রতিষ্ঠিত ধরে নিয়েছেন, (৩) সহকারী কমিশনার (ভূমি) অফিসের রাজস্ব ভলিউম এন্ট্রিকে মূল রেকর্ড রুমের সংবিধিবদ্ধ রেকর্ডের উপরে স্থান দিয়েছেন, এবং (৪) নিজস্ব দলিলের গুরুতর বৈপরীত্য ও গাণিতিক অসামঞ্জস্য বিবেচনায় নেননি। অতএব ট্রায়াল কোর্টের খারিজ রায় বাতিল করিয়া বাদীদের অনুকূলে প্রাথমিক ডিক্রি (Preliminary Decree) প্রদানই ন্যায়বিচারের একমাত্র দাবি।"*</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আদালতের সামনে প্রারম্ভিক কেন্দ্রীয় থিসিস (The Central Thesis)</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"The respondents are not merely challenging a record; they are asking the Court to accept an alleged legal event — correction of SA 238 — which they have not proved by the order that supposedly caused it, the official record that supposedly implemented it, or consistent subsequent documentary conduct."</w:t>
      </w:r>
    </w:p>
    <w:p>
      <w:pPr>
        <w:ind w:left="720"/>
      </w:pPr>
    </w:p>
    <w:p>
      <w:pPr>
        <w:ind w:left="720"/>
      </w:pPr>
      <w:r>
        <w:rPr>
          <w:rFonts w:ascii="Kalpurush" w:cs="Kalpurush" w:eastAsia="Kalpurush" w:hAnsi="Kalpurush"/>
          <w:i/>
          <w:iCs/>
          <w:sz w:val="20"/>
          <w:szCs w:val="20"/>
        </w:rPr>
        <w:t xml:space="preserve">*(বঙ্গানুবাদ: "বিবাদীপক্ষ কেবল একটি রেকর্ডকে চ্যালেঞ্জ করছে না; তারা আদালতকে এমন একটি কথিত আইনগত ঘটনা বিশ্বাস করতে বলছে — যার কারণে SA ২৩৮ সংশোধিত হয়েছিল — কিন্তু সেই ঘটনার মূল আদেশ, সরকারি বাস্তবায়ন এবং পরবর্তী সামঞ্জস্যপূর্ণ দলিলগত আচরণ — কোনোটিই তারা নির্ভরযোগ্যভাবে প্রমাণ করতে পারেনি।")*</w:t>
      </w:r>
    </w:p>
    <w:p>
      <w:pPr>
        <w:ind w:left="720"/>
      </w:pPr>
    </w:p>
    <w:p>
      <w:pPr>
        <w:ind w:left="720"/>
      </w:pPr>
      <w:r>
        <w:rPr>
          <w:rFonts w:ascii="Kalpurush" w:cs="Kalpurush" w:eastAsia="Kalpurush" w:hAnsi="Kalpurush"/>
          <w:b/>
          <w:bCs/>
          <w:i/>
          <w:iCs/>
          <w:sz w:val="20"/>
          <w:szCs w:val="20"/>
        </w:rPr>
        <w:t xml:space="preserve">"প্রকৃত প্রশ্ন হলো — যিনি SA ২৩৮ ভুল বা সংশোধিত বলছেন, তিনি সেই ভুল বা correction-এর আইনগত source কোথায় প্রমাণ করেছেন?"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কথিত সংশোধনের ৬টি মৌলিক প্রশ্ন (The Six Foundational Questions)</w:t>
      </w:r>
    </w:p>
    <w:p>
      <w:r>
        <w:rPr>
          <w:rFonts w:ascii="Kalpurush" w:cs="Kalpurush" w:eastAsia="Kalpurush" w:hAnsi="Kalpurush"/>
        </w:rPr>
        <w:t xml:space="preserve"/>
      </w:r>
    </w:p>
    <w:p>
      <w:r>
        <w:rPr>
          <w:rFonts w:ascii="Kalpurush" w:cs="Kalpurush" w:eastAsia="Kalpurush" w:hAnsi="Kalpurush"/>
          <w:sz w:val="20"/>
          <w:szCs w:val="20"/>
        </w:rPr>
        <w:t xml:space="preserve">১. </w:t>
      </w:r>
      <w:r>
        <w:rPr>
          <w:rFonts w:ascii="Kalpurush" w:cs="Kalpurush" w:eastAsia="Kalpurush" w:hAnsi="Kalpurush"/>
          <w:b/>
          <w:bCs/>
          <w:sz w:val="20"/>
          <w:szCs w:val="20"/>
        </w:rPr>
        <w:t xml:space="preserve">কথিত Misc Case-এর আদেশ কোথায়?</w:t>
      </w:r>
      <w:r>
        <w:rPr>
          <w:rFonts w:ascii="Kalpurush" w:cs="Kalpurush" w:eastAsia="Kalpurush" w:hAnsi="Kalpurush"/>
          <w:sz w:val="20"/>
          <w:szCs w:val="20"/>
        </w:rPr>
        <w:t xml:space="preserve"> (Where is the parent order?)</w:t>
      </w:r>
    </w:p>
    <w:p>
      <w:r>
        <w:rPr>
          <w:rFonts w:ascii="Kalpurush" w:cs="Kalpurush" w:eastAsia="Kalpurush" w:hAnsi="Kalpurush"/>
          <w:sz w:val="20"/>
          <w:szCs w:val="20"/>
        </w:rPr>
        <w:t xml:space="preserve">২. </w:t>
      </w:r>
      <w:r>
        <w:rPr>
          <w:rFonts w:ascii="Kalpurush" w:cs="Kalpurush" w:eastAsia="Kalpurush" w:hAnsi="Kalpurush"/>
          <w:b/>
          <w:bCs/>
          <w:sz w:val="20"/>
          <w:szCs w:val="20"/>
        </w:rPr>
        <w:t xml:space="preserve">সেই আদেশের সুনির্দিষ্ট বিষয়বস্তু কী ছিল?</w:t>
      </w:r>
      <w:r>
        <w:rPr>
          <w:rFonts w:ascii="Kalpurush" w:cs="Kalpurush" w:eastAsia="Kalpurush" w:hAnsi="Kalpurush"/>
          <w:sz w:val="20"/>
          <w:szCs w:val="20"/>
        </w:rPr>
        <w:t xml:space="preserve"> (What were the exact terms of the order?)</w:t>
      </w:r>
    </w:p>
    <w:p>
      <w:r>
        <w:rPr>
          <w:rFonts w:ascii="Kalpurush" w:cs="Kalpurush" w:eastAsia="Kalpurush" w:hAnsi="Kalpurush"/>
          <w:sz w:val="20"/>
          <w:szCs w:val="20"/>
        </w:rPr>
        <w:t xml:space="preserve">৩. </w:t>
      </w:r>
      <w:r>
        <w:rPr>
          <w:rFonts w:ascii="Kalpurush" w:cs="Kalpurush" w:eastAsia="Kalpurush" w:hAnsi="Kalpurush"/>
          <w:b/>
          <w:bCs/>
          <w:sz w:val="20"/>
          <w:szCs w:val="20"/>
        </w:rPr>
        <w:t xml:space="preserve">কোন কর্তৃপক্ষের এখতিয়ারে আদেশটি হয়েছিল?</w:t>
      </w:r>
      <w:r>
        <w:rPr>
          <w:rFonts w:ascii="Kalpurush" w:cs="Kalpurush" w:eastAsia="Kalpurush" w:hAnsi="Kalpurush"/>
          <w:sz w:val="20"/>
          <w:szCs w:val="20"/>
        </w:rPr>
        <w:t xml:space="preserve"> (Under what jurisdiction was it passed?)</w:t>
      </w:r>
    </w:p>
    <w:p>
      <w:r>
        <w:rPr>
          <w:rFonts w:ascii="Kalpurush" w:cs="Kalpurush" w:eastAsia="Kalpurush" w:hAnsi="Kalpurush"/>
          <w:sz w:val="20"/>
          <w:szCs w:val="20"/>
        </w:rPr>
        <w:t xml:space="preserve">৪. </w:t>
      </w:r>
      <w:r>
        <w:rPr>
          <w:rFonts w:ascii="Kalpurush" w:cs="Kalpurush" w:eastAsia="Kalpurush" w:hAnsi="Kalpurush"/>
          <w:b/>
          <w:bCs/>
          <w:sz w:val="20"/>
          <w:szCs w:val="20"/>
        </w:rPr>
        <w:t xml:space="preserve">রেকর্ডভুক্ত প্রজা আব্দুল আলীকে নোটিশ দেওয়া হয়েছিল কি?</w:t>
      </w:r>
      <w:r>
        <w:rPr>
          <w:rFonts w:ascii="Kalpurush" w:cs="Kalpurush" w:eastAsia="Kalpurush" w:hAnsi="Kalpurush"/>
          <w:sz w:val="20"/>
          <w:szCs w:val="20"/>
        </w:rPr>
        <w:t xml:space="preserve"> (Was notice served upon the recorded tenant?)</w:t>
      </w:r>
    </w:p>
    <w:p>
      <w:r>
        <w:rPr>
          <w:rFonts w:ascii="Kalpurush" w:cs="Kalpurush" w:eastAsia="Kalpurush" w:hAnsi="Kalpurush"/>
          <w:sz w:val="20"/>
          <w:szCs w:val="20"/>
        </w:rPr>
        <w:t xml:space="preserve">৫. </w:t>
      </w:r>
      <w:r>
        <w:rPr>
          <w:rFonts w:ascii="Kalpurush" w:cs="Kalpurush" w:eastAsia="Kalpurush" w:hAnsi="Kalpurush"/>
          <w:b/>
          <w:bCs/>
          <w:sz w:val="20"/>
          <w:szCs w:val="20"/>
        </w:rPr>
        <w:t xml:space="preserve">সেই আদেশ কীভাবে Register of Alterations-এ implemented হয়েছিল?</w:t>
      </w:r>
      <w:r>
        <w:rPr>
          <w:rFonts w:ascii="Kalpurush" w:cs="Kalpurush" w:eastAsia="Kalpurush" w:hAnsi="Kalpurush"/>
          <w:sz w:val="20"/>
          <w:szCs w:val="20"/>
        </w:rPr>
        <w:t xml:space="preserve"> (How was it implemented in official records?)</w:t>
      </w:r>
    </w:p>
    <w:p>
      <w:r>
        <w:rPr>
          <w:rFonts w:ascii="Kalpurush" w:cs="Kalpurush" w:eastAsia="Kalpurush" w:hAnsi="Kalpurush"/>
          <w:sz w:val="20"/>
          <w:szCs w:val="20"/>
        </w:rPr>
        <w:t xml:space="preserve">৬. </w:t>
      </w:r>
      <w:r>
        <w:rPr>
          <w:rFonts w:ascii="Kalpurush" w:cs="Kalpurush" w:eastAsia="Kalpurush" w:hAnsi="Kalpurush"/>
          <w:b/>
          <w:bCs/>
          <w:sz w:val="20"/>
          <w:szCs w:val="20"/>
        </w:rPr>
        <w:t xml:space="preserve">সংশোধিত SA ২৩৮ নং খতিয়ানের সইমোহরি কপি কোথায়?</w:t>
      </w:r>
      <w:r>
        <w:rPr>
          <w:rFonts w:ascii="Kalpurush" w:cs="Kalpurush" w:eastAsia="Kalpurush" w:hAnsi="Kalpurush"/>
          <w:sz w:val="20"/>
          <w:szCs w:val="20"/>
        </w:rPr>
        <w:t xml:space="preserve"> (Where is the certified copy of the corrected SA Khatian?)</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The State Record and Its Documentary Corroboration</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rFonts w:ascii="Kalpurush" w:cs="Kalpurush" w:eastAsia="Kalpurush" w:hAnsi="Kalpurush"/>
                <w:sz w:val="20"/>
                <w:szCs w:val="20"/>
              </w:rPr>
              <w:t xml:space="preserve">উপাদান</w:t>
            </w:r>
          </w:p>
        </w:tc>
        <w:tc>
          <w:p>
            <w:r>
              <w:rPr>
                <w:rFonts w:ascii="Kalpurush" w:cs="Kalpurush" w:eastAsia="Kalpurush" w:hAnsi="Kalpurush"/>
                <w:sz w:val="20"/>
                <w:szCs w:val="20"/>
              </w:rPr>
              <w:t xml:space="preserve">আইনি তাৎপর্য</w:t>
            </w:r>
          </w:p>
        </w:tc>
        <w:tc>
          <w:p>
            <w:r>
              <w:rPr>
                <w:rFonts w:ascii="Kalpurush" w:cs="Kalpurush" w:eastAsia="Kalpurush" w:hAnsi="Kalpurush"/>
                <w:sz w:val="20"/>
                <w:szCs w:val="20"/>
              </w:rPr>
              <w:t xml:space="preserve">আদালতে উপস্থাপিত অবস্থান</w:t>
            </w:r>
          </w:p>
        </w:tc>
      </w:tr>
      <w:tr>
        <w:tc>
          <w:p>
            <w:r>
              <w:rPr>
                <w:rFonts w:ascii="Kalpurush" w:cs="Kalpurush" w:eastAsia="Kalpurush" w:hAnsi="Kalpurush"/>
                <w:b/>
                <w:bCs/>
                <w:sz w:val="20"/>
                <w:szCs w:val="20"/>
              </w:rPr>
              <w:t xml:space="preserve">১. State Record:</w:t>
            </w:r>
            <w:r>
              <w:rPr>
                <w:rFonts w:ascii="Kalpurush" w:cs="Kalpurush" w:eastAsia="Kalpurush" w:hAnsi="Kalpurush"/>
                <w:sz w:val="20"/>
                <w:szCs w:val="20"/>
              </w:rPr>
              <w:t xml:space="preserve"> SA ২৩৮ খতিয়ান (প্রদর্শনী-৪)</w:t>
            </w:r>
          </w:p>
        </w:tc>
        <w:tc>
          <w:p>
            <w:r>
              <w:rPr>
                <w:rFonts w:ascii="Kalpurush" w:cs="Kalpurush" w:eastAsia="Kalpurush" w:hAnsi="Kalpurush"/>
                <w:sz w:val="20"/>
                <w:szCs w:val="20"/>
              </w:rPr>
              <w:t xml:space="preserve">আব্দুল আলী ১৬ আনা একক রায়ত</w:t>
            </w:r>
          </w:p>
        </w:tc>
        <w:tc>
          <w:p>
            <w:r>
              <w:rPr>
                <w:rFonts w:ascii="Kalpurush" w:cs="Kalpurush" w:eastAsia="Kalpurush" w:hAnsi="Kalpurush"/>
                <w:sz w:val="20"/>
                <w:szCs w:val="20"/>
              </w:rPr>
              <w:t xml:space="preserve">চূড়ান্ত প্রকাশিত সংবিধিবদ্ধ রেকর্ড; জেলা সেটেলমেন্ট রেকর্ড রুমে আজও অপরিবর্তিত</w:t>
            </w:r>
          </w:p>
        </w:tc>
      </w:tr>
      <w:tr>
        <w:tc>
          <w:p>
            <w:r>
              <w:rPr>
                <w:rFonts w:ascii="Kalpurush" w:cs="Kalpurush" w:eastAsia="Kalpurush" w:hAnsi="Kalpurush"/>
                <w:b/>
                <w:bCs/>
                <w:sz w:val="20"/>
                <w:szCs w:val="20"/>
              </w:rPr>
              <w:t xml:space="preserve">২. Contemporaneous Deed:</w:t>
            </w:r>
            <w:r>
              <w:rPr>
                <w:rFonts w:ascii="Kalpurush" w:cs="Kalpurush" w:eastAsia="Kalpurush" w:hAnsi="Kalpurush"/>
                <w:sz w:val="20"/>
                <w:szCs w:val="20"/>
              </w:rPr>
              <w:t xml:space="preserve"> ১৯৫৭ সালের দলিল ২৩৯৮ (প্রদর্শনী-২)</w:t>
            </w:r>
          </w:p>
        </w:tc>
        <w:tc>
          <w:p>
            <w:r>
              <w:rPr>
                <w:rFonts w:ascii="Kalpurush" w:cs="Kalpurush" w:eastAsia="Kalpurush" w:hAnsi="Kalpurush"/>
                <w:sz w:val="20"/>
                <w:szCs w:val="20"/>
              </w:rPr>
              <w:t xml:space="preserve">সমসাময়িক প্রকাশ্য নিবন্ধিত সম্পত্তিগত সম্পর্ক</w:t>
            </w:r>
          </w:p>
        </w:tc>
        <w:tc>
          <w:p>
            <w:r>
              <w:rPr>
                <w:rFonts w:ascii="Kalpurush" w:cs="Kalpurush" w:eastAsia="Kalpurush" w:hAnsi="Kalpurush"/>
                <w:sz w:val="20"/>
                <w:szCs w:val="20"/>
              </w:rPr>
              <w:t xml:space="preserve">SA জরিপকালীন সমসাময়িক দলিল; ৩ নং দাগ SA ২৩৮-এর অন্তর্ভুক্ত জমিরই অংশ</w:t>
            </w:r>
          </w:p>
        </w:tc>
      </w:tr>
      <w:tr>
        <w:tc>
          <w:p>
            <w:r>
              <w:rPr>
                <w:rFonts w:ascii="Kalpurush" w:cs="Kalpurush" w:eastAsia="Kalpurush" w:hAnsi="Kalpurush"/>
                <w:b/>
                <w:bCs/>
                <w:sz w:val="20"/>
                <w:szCs w:val="20"/>
              </w:rPr>
              <w:t xml:space="preserve">৩. Institutional Continuity:</w:t>
            </w:r>
            <w:r>
              <w:rPr>
                <w:rFonts w:ascii="Kalpurush" w:cs="Kalpurush" w:eastAsia="Kalpurush" w:hAnsi="Kalpurush"/>
                <w:sz w:val="20"/>
                <w:szCs w:val="20"/>
              </w:rPr>
              <w:t xml:space="preserve"> District Record Room</w:t>
            </w:r>
          </w:p>
        </w:tc>
        <w:tc>
          <w:p>
            <w:r>
              <w:rPr>
                <w:rFonts w:ascii="Kalpurush" w:cs="Kalpurush" w:eastAsia="Kalpurush" w:hAnsi="Kalpurush"/>
                <w:sz w:val="20"/>
                <w:szCs w:val="20"/>
              </w:rPr>
              <w:t xml:space="preserve">৫০ বছরের অবিচ্ছিন্ন ধারাবাহিকতা</w:t>
            </w:r>
          </w:p>
        </w:tc>
        <w:tc>
          <w:p>
            <w:r>
              <w:rPr>
                <w:rFonts w:ascii="Kalpurush" w:cs="Kalpurush" w:eastAsia="Kalpurush" w:hAnsi="Kalpurush"/>
                <w:sz w:val="20"/>
                <w:szCs w:val="20"/>
              </w:rPr>
              <w:t xml:space="preserve">কোনো Alteration Entry নাই; সোনাভানুর নামে কোনো recorded co-sharership প্রতিফলিত হয় নাই</w:t>
            </w:r>
          </w:p>
        </w:tc>
      </w:tr>
    </w:tbl>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আপীল্যান্টপক্ষের কৌশলগত বিকল্প যুক্তি (The Strategic Fallback Argument)</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"Even assuming, for argument’s sake, that Abdul Karim had some pre-SA interest, the respondents still had to prove how that alleged interest lawfully displaced Abdul Ali’s finally published SA entry."</w:t>
      </w:r>
    </w:p>
    <w:p>
      <w:pPr>
        <w:ind w:left="720"/>
      </w:pPr>
    </w:p>
    <w:p>
      <w:pPr>
        <w:ind w:left="720"/>
      </w:pPr>
      <w:r>
        <w:rPr>
          <w:rFonts w:ascii="Kalpurush" w:cs="Kalpurush" w:eastAsia="Kalpurush" w:hAnsi="Kalpurush"/>
          <w:i/>
          <w:iCs/>
          <w:sz w:val="20"/>
          <w:szCs w:val="20"/>
        </w:rPr>
        <w:t xml:space="preserve">*(বঙ্গানুবাদ: "তর্কের খাতিরে যদি ধরেও নেওয়া হয় যে প্রাক-SA আমলে আব্দুল করিমের কোনো স্বত্ব বা দখলগত অধিকার ছিল, তবুও বিবাদীপক্ষকে প্রমাণ করিতে হইত কীভাবে সেই কথিত অধিকার আইনসঙ্গতভাবে আব্দুল আলীর চূড়ান্ত প্রকাশিত SA এন্ট্রিকে অপসারিত বা পরাস্ত করেছিল।")*</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ট্রায়াল কোর্টের সিদ্ধান্ত বনাম আপীল ভুলের তুলনামূলক ছক (Finding vs. Error Matrix)</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Kalpurush" w:cs="Kalpurush" w:eastAsia="Kalpurush" w:hAnsi="Kalpurush"/>
                <w:sz w:val="20"/>
                <w:szCs w:val="20"/>
              </w:rPr>
              <w:t xml:space="preserve">Trial Court finding (বিচারিক আদালতের সিদ্ধান্ত)</w:t>
            </w:r>
          </w:p>
        </w:tc>
        <w:tc>
          <w:p>
            <w:r>
              <w:rPr>
                <w:rFonts w:ascii="Kalpurush" w:cs="Kalpurush" w:eastAsia="Kalpurush" w:hAnsi="Kalpurush"/>
                <w:sz w:val="20"/>
                <w:szCs w:val="20"/>
              </w:rPr>
              <w:t xml:space="preserve">Appellate error (আপীল আদালতের দৃষ্টিতে ভুল)</w:t>
            </w:r>
          </w:p>
        </w:tc>
      </w:tr>
      <w:tr>
        <w:tc>
          <w:p>
            <w:r>
              <w:rPr>
                <w:rFonts w:ascii="Kalpurush" w:cs="Kalpurush" w:eastAsia="Kalpurush" w:hAnsi="Kalpurush"/>
                <w:sz w:val="20"/>
                <w:szCs w:val="20"/>
              </w:rPr>
              <w:t xml:space="preserve">১. আব্দুল করিম মূল রায়ত ছিলেন</w:t>
            </w:r>
          </w:p>
        </w:tc>
        <w:tc>
          <w:p>
            <w:r>
              <w:rPr>
                <w:rFonts w:ascii="Kalpurush" w:cs="Kalpurush" w:eastAsia="Kalpurush" w:hAnsi="Kalpurush"/>
                <w:b/>
                <w:bCs/>
                <w:sz w:val="20"/>
                <w:szCs w:val="20"/>
              </w:rPr>
              <w:t xml:space="preserve">Foundation presumed, proved নয়</w:t>
            </w:r>
            <w:r>
              <w:rPr>
                <w:rFonts w:ascii="Kalpurush" w:cs="Kalpurush" w:eastAsia="Kalpurush" w:hAnsi="Kalpurush"/>
                <w:sz w:val="20"/>
                <w:szCs w:val="20"/>
              </w:rPr>
              <w:t xml:space="preserve"> (পাট্টা/কবুলিয়ত বা প্রাথমিক দলিলের অনুপস্থিতি)</w:t>
            </w:r>
          </w:p>
        </w:tc>
      </w:tr>
      <w:tr>
        <w:tc>
          <w:p>
            <w:r>
              <w:rPr>
                <w:rFonts w:ascii="Kalpurush" w:cs="Kalpurush" w:eastAsia="Kalpurush" w:hAnsi="Kalpurush"/>
                <w:sz w:val="20"/>
                <w:szCs w:val="20"/>
              </w:rPr>
              <w:t xml:space="preserve">২. SA ২৩৮ খতিয়ান ভুল</w:t>
            </w:r>
          </w:p>
        </w:tc>
        <w:tc>
          <w:p>
            <w:r>
              <w:rPr>
                <w:rFonts w:ascii="Kalpurush" w:cs="Kalpurush" w:eastAsia="Kalpurush" w:hAnsi="Kalpurush"/>
                <w:b/>
                <w:bCs/>
                <w:sz w:val="20"/>
                <w:szCs w:val="20"/>
              </w:rPr>
              <w:t xml:space="preserve">Rebutting evidence inadequate</w:t>
            </w:r>
            <w:r>
              <w:rPr>
                <w:rFonts w:ascii="Kalpurush" w:cs="Kalpurush" w:eastAsia="Kalpurush" w:hAnsi="Kalpurush"/>
                <w:sz w:val="20"/>
                <w:szCs w:val="20"/>
              </w:rPr>
              <w:t xml:space="preserve"> (Section 144A-এর সংবিধিবদ্ধ অনুমান অপর্যাপ্ত সাক্ষ্যে খারিজ)</w:t>
            </w:r>
          </w:p>
        </w:tc>
      </w:tr>
      <w:tr>
        <w:tc>
          <w:p>
            <w:r>
              <w:rPr>
                <w:rFonts w:ascii="Kalpurush" w:cs="Kalpurush" w:eastAsia="Kalpurush" w:hAnsi="Kalpurush"/>
                <w:sz w:val="20"/>
                <w:szCs w:val="20"/>
              </w:rPr>
              <w:t xml:space="preserve">৩. ১৯৬৯ সালের সংশোধন গৃহীত</w:t>
            </w:r>
          </w:p>
        </w:tc>
        <w:tc>
          <w:p>
            <w:r>
              <w:rPr>
                <w:rFonts w:ascii="Kalpurush" w:cs="Kalpurush" w:eastAsia="Kalpurush" w:hAnsi="Kalpurush"/>
                <w:b/>
                <w:bCs/>
                <w:sz w:val="20"/>
                <w:szCs w:val="20"/>
              </w:rPr>
              <w:t xml:space="preserve">Parent order / source unproved</w:t>
            </w:r>
            <w:r>
              <w:rPr>
                <w:rFonts w:ascii="Kalpurush" w:cs="Kalpurush" w:eastAsia="Kalpurush" w:hAnsi="Kalpurush"/>
                <w:sz w:val="20"/>
                <w:szCs w:val="20"/>
              </w:rPr>
              <w:t xml:space="preserve"> (মূল আদেশনামা বা আইনি উৎস অপ্রমাণিত)</w:t>
            </w:r>
          </w:p>
        </w:tc>
      </w:tr>
      <w:tr>
        <w:tc>
          <w:p>
            <w:r>
              <w:rPr>
                <w:rFonts w:ascii="Kalpurush" w:cs="Kalpurush" w:eastAsia="Kalpurush" w:hAnsi="Kalpurush"/>
                <w:sz w:val="20"/>
                <w:szCs w:val="20"/>
              </w:rPr>
              <w:t xml:space="preserve">৪. AC Land ভলিউম এন্ট্রিকে প্রাধান্য</w:t>
            </w:r>
          </w:p>
        </w:tc>
        <w:tc>
          <w:p>
            <w:r>
              <w:rPr>
                <w:rFonts w:ascii="Kalpurush" w:cs="Kalpurush" w:eastAsia="Kalpurush" w:hAnsi="Kalpurush"/>
                <w:b/>
                <w:bCs/>
                <w:sz w:val="20"/>
                <w:szCs w:val="20"/>
              </w:rPr>
              <w:t xml:space="preserve">Consequential entry treated as foundational proof</w:t>
            </w:r>
            <w:r>
              <w:rPr>
                <w:rFonts w:ascii="Kalpurush" w:cs="Kalpurush" w:eastAsia="Kalpurush" w:hAnsi="Kalpurush"/>
                <w:sz w:val="20"/>
                <w:szCs w:val="20"/>
              </w:rPr>
              <w:t xml:space="preserve"> (আনুষঙ্গিক নোটকে মূল ভিত্তি মান্য করা)</w:t>
            </w:r>
          </w:p>
        </w:tc>
      </w:tr>
      <w:tr>
        <w:tc>
          <w:p>
            <w:r>
              <w:rPr>
                <w:rFonts w:ascii="Kalpurush" w:cs="Kalpurush" w:eastAsia="Kalpurush" w:hAnsi="Kalpurush"/>
                <w:sz w:val="20"/>
                <w:szCs w:val="20"/>
              </w:rPr>
              <w:t xml:space="preserve">৫. ১৯৭৫ সালের দলিলের বৈপরীত্য উপেক্ষিত</w:t>
            </w:r>
          </w:p>
        </w:tc>
        <w:tc>
          <w:p>
            <w:r>
              <w:rPr>
                <w:rFonts w:ascii="Kalpurush" w:cs="Kalpurush" w:eastAsia="Kalpurush" w:hAnsi="Kalpurush"/>
                <w:b/>
                <w:bCs/>
                <w:sz w:val="20"/>
                <w:szCs w:val="20"/>
              </w:rPr>
              <w:t xml:space="preserve">Material documentary evidence not properly considered</w:t>
            </w:r>
            <w:r>
              <w:rPr>
                <w:rFonts w:ascii="Kalpurush" w:cs="Kalpurush" w:eastAsia="Kalpurush" w:hAnsi="Kalpurush"/>
                <w:sz w:val="20"/>
                <w:szCs w:val="20"/>
              </w:rPr>
              <w:t xml:space="preserve"> (দলিলের ৬ দাগ বনাম ১ দাগের স্ববিরোধিতা এড়ানো)</w:t>
            </w:r>
          </w:p>
        </w:tc>
      </w:tr>
      <w:tr>
        <w:tc>
          <w:p>
            <w:r>
              <w:rPr>
                <w:rFonts w:ascii="Kalpurush" w:cs="Kalpurush" w:eastAsia="Kalpurush" w:hAnsi="Kalpurush"/>
                <w:sz w:val="20"/>
                <w:szCs w:val="20"/>
              </w:rPr>
              <w:t xml:space="preserve">৬. Hotchpot / Non-joinder-এ খারিজ</w:t>
            </w:r>
          </w:p>
        </w:tc>
        <w:tc>
          <w:p>
            <w:r>
              <w:rPr>
                <w:rFonts w:ascii="Kalpurush" w:cs="Kalpurush" w:eastAsia="Kalpurush" w:hAnsi="Kalpurush"/>
                <w:b/>
                <w:bCs/>
                <w:sz w:val="20"/>
                <w:szCs w:val="20"/>
              </w:rPr>
              <w:t xml:space="preserve">Technical objection treated as fatal despite separate khatian/interest</w:t>
            </w:r>
            <w:r>
              <w:rPr>
                <w:rFonts w:ascii="Kalpurush" w:cs="Kalpurush" w:eastAsia="Kalpurush" w:hAnsi="Kalpurush"/>
                <w:sz w:val="20"/>
                <w:szCs w:val="20"/>
              </w:rPr>
              <w:t xml:space="preserve"> (পৃথক খতিয়ান সত্ত্বেও পদ্ধতিগত অজুহাত)</w:t>
            </w:r>
          </w:p>
        </w:tc>
      </w:tr>
    </w:tbl>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আর্গুমেন্টে পাঠযোগ্য প্রধান নজিরের সুনির্দিষ্ট উদ্ধৃতি ও বঙ্গানুবাদ (Verbatim Authority Quotes)</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Kalpurush" w:cs="Kalpurush" w:eastAsia="Kalpurush" w:hAnsi="Kalpurush"/>
                <w:sz w:val="20"/>
                <w:szCs w:val="20"/>
              </w:rPr>
              <w:t xml:space="preserve">নজির</w:t>
            </w:r>
          </w:p>
        </w:tc>
        <w:tc>
          <w:p>
            <w:r>
              <w:rPr>
                <w:rFonts w:ascii="Kalpurush" w:cs="Kalpurush" w:eastAsia="Kalpurush" w:hAnsi="Kalpurush"/>
                <w:sz w:val="20"/>
                <w:szCs w:val="20"/>
              </w:rPr>
              <w:t xml:space="preserve">আদালতের সামনে সরাসরি পাঠযোগ্য উদ্ধৃতি ও বঙ্গানুবাদ</w:t>
            </w:r>
          </w:p>
        </w:tc>
      </w:tr>
      <w:tr>
        <w:tc>
          <w:p>
            <w:r>
              <w:rPr>
                <w:rFonts w:ascii="Kalpurush" w:cs="Kalpurush" w:eastAsia="Kalpurush" w:hAnsi="Kalpurush"/>
                <w:b/>
                <w:bCs/>
                <w:sz w:val="20"/>
                <w:szCs w:val="20"/>
              </w:rPr>
              <w:t xml:space="preserve">50 DLR 186</w:t>
            </w:r>
            <w:r>
              <w:rPr>
                <w:rFonts w:ascii="Kalpurush" w:cs="Kalpurush" w:eastAsia="Kalpurush" w:hAnsi="Kalpurush"/>
                <w:sz w:val="20"/>
                <w:szCs w:val="20"/>
              </w:rPr>
              <w:t xml:space="preserve"> *(Dayal Chandra Mondal)*</w:t>
            </w:r>
          </w:p>
        </w:tc>
        <w:tc>
          <w:p>
            <w:r>
              <w:rPr>
                <w:rFonts w:ascii="Kalpurush" w:cs="Kalpurush" w:eastAsia="Kalpurush" w:hAnsi="Kalpurush"/>
                <w:sz w:val="20"/>
                <w:szCs w:val="20"/>
              </w:rPr>
              <w:t xml:space="preserve">*"A record of rights finally published and revised under section 144A of the S.A.T. Act has a presumption of correctness and that presumption continues till it is rebutted by reliable evidence."*&lt;br&gt;*(বঙ্গানুবাদ: এস.এ.টি. আইনের ১৪৪A ধারার অধীনে চূড়ান্ত প্রকাশিত খতিয়ানের পেছনে সংবিধিবদ্ধ নির্ভুলতার অনুমান বিদ্যমান এবং নির্ভরযোগ্য প্রমাণ দ্বারা খণ্ডন না হওয়া পর্যন্ত তা অব্যাহত থাকে।)*</w:t>
            </w:r>
          </w:p>
        </w:tc>
      </w:tr>
      <w:tr>
        <w:tc>
          <w:p>
            <w:r>
              <w:rPr>
                <w:rFonts w:ascii="Kalpurush" w:cs="Kalpurush" w:eastAsia="Kalpurush" w:hAnsi="Kalpurush"/>
                <w:b/>
                <w:bCs/>
                <w:sz w:val="20"/>
                <w:szCs w:val="20"/>
              </w:rPr>
              <w:t xml:space="preserve">56 DLR (AD) 53</w:t>
            </w:r>
            <w:r>
              <w:rPr>
                <w:rFonts w:ascii="Kalpurush" w:cs="Kalpurush" w:eastAsia="Kalpurush" w:hAnsi="Kalpurush"/>
                <w:sz w:val="20"/>
                <w:szCs w:val="20"/>
              </w:rPr>
              <w:t xml:space="preserve"> *(Govt. vs. AKM Abdul Hye)*</w:t>
            </w:r>
          </w:p>
        </w:tc>
        <w:tc>
          <w:p>
            <w:r>
              <w:rPr>
                <w:rFonts w:ascii="Kalpurush" w:cs="Kalpurush" w:eastAsia="Kalpurush" w:hAnsi="Kalpurush"/>
                <w:sz w:val="20"/>
                <w:szCs w:val="20"/>
              </w:rPr>
              <w:t xml:space="preserve">*"Records of rights prepared under the SAT Act carry a statutory presumption of correctness which must be rebutted by positive and reliable evidence by the challenger."*&lt;br&gt;*(বঙ্গানুবাদ: এসএটি আইনের অধীনে প্রস্তুতকৃত খতিয়ান সংবিধিবদ্ধ অনুমান বহন করে, যা চ্যালেঞ্জকারীকে ইতিবাচক ও নির্ভরযোগ্য সাক্ষ্য দ্বারা খণ্ডন করতে হবে।)*</w:t>
            </w:r>
          </w:p>
        </w:tc>
      </w:tr>
      <w:tr>
        <w:tc>
          <w:p>
            <w:r>
              <w:rPr>
                <w:rFonts w:ascii="Kalpurush" w:cs="Kalpurush" w:eastAsia="Kalpurush" w:hAnsi="Kalpurush"/>
                <w:b/>
                <w:bCs/>
                <w:sz w:val="20"/>
                <w:szCs w:val="20"/>
              </w:rPr>
              <w:t xml:space="preserve">10 BLT (AD) 105</w:t>
            </w:r>
            <w:r>
              <w:rPr>
                <w:rFonts w:ascii="Kalpurush" w:cs="Kalpurush" w:eastAsia="Kalpurush" w:hAnsi="Kalpurush"/>
                <w:sz w:val="20"/>
                <w:szCs w:val="20"/>
              </w:rPr>
              <w:t xml:space="preserve"> *(Azizul Hoque)*</w:t>
            </w:r>
          </w:p>
        </w:tc>
        <w:tc>
          <w:p>
            <w:r>
              <w:rPr>
                <w:rFonts w:ascii="Kalpurush" w:cs="Kalpurush" w:eastAsia="Kalpurush" w:hAnsi="Kalpurush"/>
                <w:sz w:val="20"/>
                <w:szCs w:val="20"/>
              </w:rPr>
              <w:t xml:space="preserve">*"The burden of proving the error in the record of rights lies heavily on the challenging party."*&lt;br&gt;*(বঙ্গানুবাদ: খতিয়ানের ভুল প্রমাণের সম্পূর্ণ দায়ভার চ্যালেঞ্জকারী পক্ষের ওপর বর্তায়।)*</w:t>
            </w:r>
          </w:p>
        </w:tc>
      </w:tr>
      <w:tr>
        <w:tc>
          <w:p>
            <w:r>
              <w:rPr>
                <w:rFonts w:ascii="Kalpurush" w:cs="Kalpurush" w:eastAsia="Kalpurush" w:hAnsi="Kalpurush"/>
                <w:b/>
                <w:bCs/>
                <w:sz w:val="20"/>
                <w:szCs w:val="20"/>
              </w:rPr>
              <w:t xml:space="preserve">45 DLR (AD) 124</w:t>
            </w:r>
            <w:r>
              <w:rPr>
                <w:rFonts w:ascii="Kalpurush" w:cs="Kalpurush" w:eastAsia="Kalpurush" w:hAnsi="Kalpurush"/>
                <w:sz w:val="20"/>
                <w:szCs w:val="20"/>
              </w:rPr>
              <w:t xml:space="preserve"> *(Nuruddin Ahmed)*</w:t>
            </w:r>
          </w:p>
        </w:tc>
        <w:tc>
          <w:p>
            <w:r>
              <w:rPr>
                <w:rFonts w:ascii="Kalpurush" w:cs="Kalpurush" w:eastAsia="Kalpurush" w:hAnsi="Kalpurush"/>
                <w:sz w:val="20"/>
                <w:szCs w:val="20"/>
              </w:rPr>
              <w:t xml:space="preserve">*"A trial court errs in law when it requires the plaintiff to disprove every counter-assertion instead of holding the challenger to their onus."*&lt;br&gt;*(বঙ্গানুবাদ: চ্যালেঞ্জকারীকে তার প্রমাণের দায়িত্বে আবদ্ধ না রেখে বাদীর ওপর প্রতিটি বিপরীত দাবি মিথ্যা প্রমাণের বোঝা চাপানো আইনে মারাত্মক ভুল।)*</w:t>
            </w:r>
          </w:p>
        </w:tc>
      </w:tr>
      <w:tr>
        <w:tc>
          <w:p>
            <w:r>
              <w:rPr>
                <w:rFonts w:ascii="Kalpurush" w:cs="Kalpurush" w:eastAsia="Kalpurush" w:hAnsi="Kalpurush"/>
                <w:b/>
                <w:bCs/>
                <w:sz w:val="20"/>
                <w:szCs w:val="20"/>
              </w:rPr>
              <w:t xml:space="preserve">53 DLR 19</w:t>
            </w:r>
            <w:r>
              <w:rPr>
                <w:rFonts w:ascii="Kalpurush" w:cs="Kalpurush" w:eastAsia="Kalpurush" w:hAnsi="Kalpurush"/>
                <w:sz w:val="20"/>
                <w:szCs w:val="20"/>
              </w:rPr>
              <w:t xml:space="preserve"> *(Shahera Khatun)*</w:t>
            </w:r>
          </w:p>
        </w:tc>
        <w:tc>
          <w:p>
            <w:r>
              <w:rPr>
                <w:rFonts w:ascii="Kalpurush" w:cs="Kalpurush" w:eastAsia="Kalpurush" w:hAnsi="Kalpurush"/>
                <w:sz w:val="20"/>
                <w:szCs w:val="20"/>
              </w:rPr>
              <w:t xml:space="preserve">*"A volume note or mutation entry carries no statutory presumption of correctness without the underlying parent order."*&lt;br&gt;*(বঙ্গানুবাদ: মূল আদেশ ব্যতীত ভলিউম নোট বা নামজারি এন্ট্রির কোনো সংবিধিবদ্ধ নির্ভুলতার অনুমান থাকে না।)*</w:t>
            </w:r>
          </w:p>
        </w:tc>
      </w:tr>
      <w:tr>
        <w:tc>
          <w:p>
            <w:r>
              <w:rPr>
                <w:rFonts w:ascii="Kalpurush" w:cs="Kalpurush" w:eastAsia="Kalpurush" w:hAnsi="Kalpurush"/>
                <w:b/>
                <w:bCs/>
                <w:sz w:val="20"/>
                <w:szCs w:val="20"/>
              </w:rPr>
              <w:t xml:space="preserve">1 BLT (HD) 18</w:t>
            </w:r>
            <w:r>
              <w:rPr>
                <w:rFonts w:ascii="Kalpurush" w:cs="Kalpurush" w:eastAsia="Kalpurush" w:hAnsi="Kalpurush"/>
                <w:sz w:val="20"/>
                <w:szCs w:val="20"/>
              </w:rPr>
              <w:t xml:space="preserve"> *(Fazlur Rahman)*</w:t>
            </w:r>
          </w:p>
        </w:tc>
        <w:tc>
          <w:p>
            <w:r>
              <w:rPr>
                <w:rFonts w:ascii="Kalpurush" w:cs="Kalpurush" w:eastAsia="Kalpurush" w:hAnsi="Kalpurush"/>
                <w:sz w:val="20"/>
                <w:szCs w:val="20"/>
              </w:rPr>
              <w:t xml:space="preserve">*"SA Khatian changes made in separate ink or handwriting without a parent judicial order sheet are invalid and legally ineffective."*&lt;br&gt;*(বঙ্গানুবাদ: মূল বিচারিক আদেশনামা ছাড়া ভিন্ন কালিতে বা হস্তাক্ষরে এসএ খতিয়ানে কৃত পরিবর্তন অবৈধ এবং আইনত অকার্যকর।)*</w:t>
            </w:r>
          </w:p>
        </w:tc>
      </w:tr>
      <w:tr>
        <w:tc>
          <w:p>
            <w:r>
              <w:rPr>
                <w:rFonts w:ascii="Kalpurush" w:cs="Kalpurush" w:eastAsia="Kalpurush" w:hAnsi="Kalpurush"/>
                <w:b/>
                <w:bCs/>
                <w:sz w:val="20"/>
                <w:szCs w:val="20"/>
              </w:rPr>
              <w:t xml:space="preserve">27 BLD (HD) 544</w:t>
            </w:r>
            <w:r>
              <w:rPr>
                <w:rFonts w:ascii="Kalpurush" w:cs="Kalpurush" w:eastAsia="Kalpurush" w:hAnsi="Kalpurush"/>
                <w:sz w:val="20"/>
                <w:szCs w:val="20"/>
              </w:rPr>
              <w:t xml:space="preserve"> *(Malay Miah)*</w:t>
            </w:r>
          </w:p>
        </w:tc>
        <w:tc>
          <w:p>
            <w:r>
              <w:rPr>
                <w:rFonts w:ascii="Kalpurush" w:cs="Kalpurush" w:eastAsia="Kalpurush" w:hAnsi="Kalpurush"/>
                <w:sz w:val="20"/>
                <w:szCs w:val="20"/>
              </w:rPr>
              <w:t xml:space="preserve">*"Question of title cannot be decided in a miscellaneous proceeding. Declaration of title requires a properly constituted civil suit."*&lt;br&gt;*(বঙ্গানুবাদ: মিস মোকদ্দমার সংক্ষিপ্ত প্রক্রিয়ায় স্বত্বের প্রশ্ন নিষ্পত্তি করা যায় না। স্বত্ব ঘোষণার জন্য দেওয়ানি মামলা আবশ্যক।)*</w:t>
            </w:r>
          </w:p>
        </w:tc>
      </w:tr>
      <w:tr>
        <w:tc>
          <w:p>
            <w:r>
              <w:rPr>
                <w:rFonts w:ascii="Kalpurush" w:cs="Kalpurush" w:eastAsia="Kalpurush" w:hAnsi="Kalpurush"/>
                <w:b/>
                <w:bCs/>
                <w:sz w:val="20"/>
                <w:szCs w:val="20"/>
              </w:rPr>
              <w:t xml:space="preserve">12 BLC (AD) 79</w:t>
            </w:r>
            <w:r>
              <w:rPr>
                <w:rFonts w:ascii="Kalpurush" w:cs="Kalpurush" w:eastAsia="Kalpurush" w:hAnsi="Kalpurush"/>
                <w:sz w:val="20"/>
                <w:szCs w:val="20"/>
              </w:rPr>
              <w:t xml:space="preserve"> *(Harun-al-Rashid)*</w:t>
            </w:r>
          </w:p>
        </w:tc>
        <w:tc>
          <w:p>
            <w:r>
              <w:rPr>
                <w:rFonts w:ascii="Kalpurush" w:cs="Kalpurush" w:eastAsia="Kalpurush" w:hAnsi="Kalpurush"/>
                <w:sz w:val="20"/>
                <w:szCs w:val="20"/>
              </w:rPr>
              <w:t xml:space="preserve">*"Settlement or rent receipts of Court of Wards / Dhaka Nawab Estate without the written approval of the Chief Manager are void ab initio and confer no title."*&lt;br&gt;*(বঙ্গানুবাদ: চিফ ম্যানেজারের লিখিত অনুমোদন ব্যতীত কোর্ট অব ওয়ার্ডস বা ঢাকা নবাব এস্টেটের কোনো বন্দোবস্ত বা খাজনা রসিদ শুরু থেকেই বাতিল এবং তা কোনো স্বত্ব প্রদান করে না।)*</w:t>
            </w:r>
          </w:p>
        </w:tc>
      </w:tr>
      <w:tr>
        <w:tc>
          <w:p>
            <w:r>
              <w:rPr>
                <w:rFonts w:ascii="Kalpurush" w:cs="Kalpurush" w:eastAsia="Kalpurush" w:hAnsi="Kalpurush"/>
                <w:b/>
                <w:bCs/>
                <w:sz w:val="20"/>
                <w:szCs w:val="20"/>
              </w:rPr>
              <w:t xml:space="preserve">4 SCOB [2015] HCD 52</w:t>
            </w:r>
            <w:r>
              <w:rPr>
                <w:rFonts w:ascii="Kalpurush" w:cs="Kalpurush" w:eastAsia="Kalpurush" w:hAnsi="Kalpurush"/>
                <w:sz w:val="20"/>
                <w:szCs w:val="20"/>
              </w:rPr>
              <w:t xml:space="preserve"> *(Shajahan Bhuiyan)*</w:t>
            </w:r>
          </w:p>
        </w:tc>
        <w:tc>
          <w:p>
            <w:r>
              <w:rPr>
                <w:rFonts w:ascii="Kalpurush" w:cs="Kalpurush" w:eastAsia="Kalpurush" w:hAnsi="Kalpurush"/>
                <w:sz w:val="20"/>
                <w:szCs w:val="20"/>
              </w:rPr>
              <w:t xml:space="preserve">*"Irrespective of whatever title or right was acquired by virtue of the unregistered patta, it had extinguished as a result of State Acquisition under Section 86 of the SAT Act."*&lt;br&gt;*(বঙ্গানুবাদ: অনিবন্ধিত পাট্টার মাধ্যমে যে স্বত্বই অর্জিত হোক না কেন, এস.এ.টি. আইনের ৮৬ ধারার অধীনে রাষ্ট্রীয় অধিগ্রহণের ফলে তা বিলুপ্ত হয়ে গেছে।)*</w:t>
            </w:r>
          </w:p>
        </w:tc>
      </w:tr>
      <w:tr>
        <w:tc>
          <w:p>
            <w:r>
              <w:rPr>
                <w:rFonts w:ascii="Kalpurush" w:cs="Kalpurush" w:eastAsia="Kalpurush" w:hAnsi="Kalpurush"/>
                <w:b/>
                <w:bCs/>
                <w:sz w:val="20"/>
                <w:szCs w:val="20"/>
              </w:rPr>
              <w:t xml:space="preserve">18 SCOB [2023] AD 20</w:t>
            </w:r>
            <w:r>
              <w:rPr>
                <w:rFonts w:ascii="Kalpurush" w:cs="Kalpurush" w:eastAsia="Kalpurush" w:hAnsi="Kalpurush"/>
                <w:sz w:val="20"/>
                <w:szCs w:val="20"/>
              </w:rPr>
              <w:t xml:space="preserve"> *(Mrigangka Mohan Dhali)*</w:t>
            </w:r>
          </w:p>
        </w:tc>
        <w:tc>
          <w:p>
            <w:r>
              <w:rPr>
                <w:rFonts w:ascii="Kalpurush" w:cs="Kalpurush" w:eastAsia="Kalpurush" w:hAnsi="Kalpurush"/>
                <w:sz w:val="20"/>
                <w:szCs w:val="20"/>
              </w:rPr>
              <w:t xml:space="preserve">*"An administrative ROR entry or procured mutation note cannot override an established title or statutory presumption attached to a finally published record."*&lt;br&gt;*(বঙ্গানুবাদ: প্রশাসনিক খতিয়ান এন্ট্রি বা সংগৃহীত নামজারি নোট কোনো প্রতিষ্ঠিত স্বত্ব বা চূড়ান্ত প্রকাশিত রেকর্ডের সংবিধিবদ্ধ অনুমানকে বাতিল করতে পারে না।)*</w:t>
            </w:r>
          </w:p>
        </w:tc>
      </w:tr>
      <w:tr>
        <w:tc>
          <w:p>
            <w:r>
              <w:rPr>
                <w:rFonts w:ascii="Kalpurush" w:cs="Kalpurush" w:eastAsia="Kalpurush" w:hAnsi="Kalpurush"/>
                <w:b/>
                <w:bCs/>
                <w:sz w:val="20"/>
                <w:szCs w:val="20"/>
              </w:rPr>
              <w:t xml:space="preserve">49 DLR (AD) 15</w:t>
            </w:r>
            <w:r>
              <w:rPr>
                <w:rFonts w:ascii="Kalpurush" w:cs="Kalpurush" w:eastAsia="Kalpurush" w:hAnsi="Kalpurush"/>
                <w:sz w:val="20"/>
                <w:szCs w:val="20"/>
              </w:rPr>
              <w:t xml:space="preserve"> *(Safaruddin)*</w:t>
            </w:r>
          </w:p>
        </w:tc>
        <w:tc>
          <w:p>
            <w:r>
              <w:rPr>
                <w:rFonts w:ascii="Kalpurush" w:cs="Kalpurush" w:eastAsia="Kalpurush" w:hAnsi="Kalpurush"/>
                <w:sz w:val="20"/>
                <w:szCs w:val="20"/>
              </w:rPr>
              <w:t xml:space="preserve">*"The Government is not a necessary party in a private partition suit between co-sharers where no relief is sought against the State."*&lt;br&gt;*(বঙ্গানুবাদ: সহ-অংশীদারদের মধ্যে ব্যক্তিগত বাটোয়ারা মামলায় সরকার আবশ্যকীয় পক্ষ নয়, যেখানে রাষ্ট্রের বিরুদ্ধে কোনো প্রতিকার চাওয়া হয়নি।)*</w:t>
            </w:r>
          </w:p>
        </w:tc>
      </w:tr>
      <w:tr>
        <w:tc>
          <w:p>
            <w:r>
              <w:rPr>
                <w:rFonts w:ascii="Kalpurush" w:cs="Kalpurush" w:eastAsia="Kalpurush" w:hAnsi="Kalpurush"/>
                <w:b/>
                <w:bCs/>
                <w:sz w:val="20"/>
                <w:szCs w:val="20"/>
              </w:rPr>
              <w:t xml:space="preserve">27 BLD (HD) 229</w:t>
            </w:r>
            <w:r>
              <w:rPr>
                <w:rFonts w:ascii="Kalpurush" w:cs="Kalpurush" w:eastAsia="Kalpurush" w:hAnsi="Kalpurush"/>
                <w:sz w:val="20"/>
                <w:szCs w:val="20"/>
              </w:rPr>
              <w:t xml:space="preserve"> *(Shahjahan Akon)*</w:t>
            </w:r>
          </w:p>
        </w:tc>
        <w:tc>
          <w:p>
            <w:r>
              <w:rPr>
                <w:rFonts w:ascii="Kalpurush" w:cs="Kalpurush" w:eastAsia="Kalpurush" w:hAnsi="Kalpurush"/>
                <w:sz w:val="20"/>
                <w:szCs w:val="20"/>
              </w:rPr>
              <w:t xml:space="preserve">*"Separate khatians create separate tenancies; no hotchpot defect arises from leaving out adjacent government plots or land under different tenancies."*&lt;br&gt;*(বঙ্গানুবাদ: পৃথক খতিয়ান পৃথক প্রজাস্বত্ব সৃষ্টি করে; সংলগ্ন সরকারি জমি বা ভিন্ন খতিয়ানের জমি বাদ দিলে আংশিক বাটোয়ারার কোনো দোষ সৃষ্টি হয় না।)*</w:t>
            </w:r>
          </w:p>
        </w:tc>
      </w:tr>
    </w:tbl>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এই আপীলের উত্তরহীন ৪টি প্রাতিষ্ঠানিক প্রশ্ন (4 Unanswered Questions)</w:t>
      </w:r>
    </w:p>
    <w:p>
      <w:r>
        <w:rPr>
          <w:rFonts w:ascii="Kalpurush" w:cs="Kalpurush" w:eastAsia="Kalpurush" w:hAnsi="Kalpurush"/>
        </w:rPr>
        <w:t xml:space="preserve"/>
      </w:r>
    </w:p>
    <w:p>
      <w:r>
        <w:rPr>
          <w:rFonts w:ascii="Kalpurush" w:cs="Kalpurush" w:eastAsia="Kalpurush" w:hAnsi="Kalpurush"/>
          <w:sz w:val="20"/>
          <w:szCs w:val="20"/>
        </w:rPr>
        <w:t xml:space="preserve">১. </w:t>
      </w:r>
      <w:r>
        <w:rPr>
          <w:rFonts w:ascii="Kalpurush" w:cs="Kalpurush" w:eastAsia="Kalpurush" w:hAnsi="Kalpurush"/>
          <w:b/>
          <w:bCs/>
          <w:sz w:val="20"/>
          <w:szCs w:val="20"/>
        </w:rPr>
        <w:t xml:space="preserve">District Collector Record Room-এর মূল SA খতিয়ান আজও অপরিবর্তিত কেন?</w:t>
      </w:r>
    </w:p>
    <w:p>
      <w:r>
        <w:rPr>
          <w:rFonts w:ascii="Kalpurush" w:cs="Kalpurush" w:eastAsia="Kalpurush" w:hAnsi="Kalpurush"/>
          <w:sz w:val="20"/>
          <w:szCs w:val="20"/>
        </w:rPr>
        <w:t xml:space="preserve">২. </w:t>
      </w:r>
      <w:r>
        <w:rPr>
          <w:rFonts w:ascii="Kalpurush" w:cs="Kalpurush" w:eastAsia="Kalpurush" w:hAnsi="Kalpurush"/>
          <w:b/>
          <w:bCs/>
          <w:sz w:val="20"/>
          <w:szCs w:val="20"/>
        </w:rPr>
        <w:t xml:space="preserve">Register of Alterations-এ কোনো সংশোধনের Entry নাই কেন?</w:t>
      </w:r>
    </w:p>
    <w:p>
      <w:r>
        <w:rPr>
          <w:rFonts w:ascii="Kalpurush" w:cs="Kalpurush" w:eastAsia="Kalpurush" w:hAnsi="Kalpurush"/>
          <w:sz w:val="20"/>
          <w:szCs w:val="20"/>
        </w:rPr>
        <w:t xml:space="preserve">৩. </w:t>
      </w:r>
      <w:r>
        <w:rPr>
          <w:rFonts w:ascii="Kalpurush" w:cs="Kalpurush" w:eastAsia="Kalpurush" w:hAnsi="Kalpurush"/>
          <w:b/>
          <w:bCs/>
          <w:sz w:val="20"/>
          <w:szCs w:val="20"/>
        </w:rPr>
        <w:t xml:space="preserve">কথিত সংশোধিত খতিয়ানের Certified Copy কোথায়?</w:t>
      </w:r>
    </w:p>
    <w:p>
      <w:r>
        <w:rPr>
          <w:rFonts w:ascii="Kalpurush" w:cs="Kalpurush" w:eastAsia="Kalpurush" w:hAnsi="Kalpurush"/>
          <w:sz w:val="20"/>
          <w:szCs w:val="20"/>
        </w:rPr>
        <w:t xml:space="preserve">৪. </w:t>
      </w:r>
      <w:r>
        <w:rPr>
          <w:rFonts w:ascii="Kalpurush" w:cs="Kalpurush" w:eastAsia="Kalpurush" w:hAnsi="Kalpurush"/>
          <w:b/>
          <w:bCs/>
          <w:sz w:val="20"/>
          <w:szCs w:val="20"/>
        </w:rPr>
        <w:t xml:space="preserve">কথিত সংশোধনে সোনাভানুর অন্য দুই বোন (বেলুয়া ও কমলা)-র নাম বাদ পড়িল কেন?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১০টি অগ্রাধিকারপ্রাপ্ত তীক্ষ্ণ প্রশ্ন ও সুনির্দিষ্ট মৌখিক জবাব (Bench Q&amp;As)</w:t>
      </w:r>
    </w:p>
    <w:p>
      <w:r>
        <w:rPr>
          <w:rFonts w:ascii="Kalpurush" w:cs="Kalpurush" w:eastAsia="Kalpurush" w:hAnsi="Kalpurush"/>
        </w:rPr>
        <w:t xml:space="preserve"/>
      </w:r>
    </w:p>
    <w:p>
      <w:r>
        <w:rPr>
          <w:rFonts w:ascii="Kalpurush" w:cs="Kalpurush" w:eastAsia="Kalpurush" w:hAnsi="Kalpurush"/>
          <w:b/>
          <w:bCs/>
          <w:sz w:val="20"/>
          <w:szCs w:val="20"/>
        </w:rPr>
        <w:t xml:space="preserve">Q1: আপনারা যদি ১৯৩৪ সালের পত্তন প্রমাণ না করেন, তবে আব্দুল আলীর স্বত্বের উৎস কী?</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আমাদের দাবি আব্দুল করিমের কথিত পত্তন থেকে derivative নয়। আমাদের প্রমাণের কেন্দ্রবিন্দু হলো রাষ্ট্রের Estate Acquisition-পরবর্তী State Recognition এবং finally published SA Record। বিবাদীপক্ষ যদি দাবি করেন যে সেই State Recognition ভুল ছিল, তবে তাঁদের সেই competing root tenancy এবং lawful displacement উভয়ই প্রমাণ করতে হবে।"*</w:t>
      </w:r>
    </w:p>
    <w:p>
      <w:r>
        <w:rPr>
          <w:rFonts w:ascii="Kalpurush" w:cs="Kalpurush" w:eastAsia="Kalpurush" w:hAnsi="Kalpurush"/>
        </w:rPr>
        <w:t xml:space="preserve"/>
      </w:r>
    </w:p>
    <w:p>
      <w:r>
        <w:rPr>
          <w:rFonts w:ascii="Kalpurush" w:cs="Kalpurush" w:eastAsia="Kalpurush" w:hAnsi="Kalpurush"/>
          <w:b/>
          <w:bCs/>
          <w:sz w:val="20"/>
          <w:szCs w:val="20"/>
        </w:rPr>
        <w:t xml:space="preserve">Q2: বিবাদীরা Misc Case 1181/1969-এর সার্টিফাইড কপি বা মূল ফাইল কেন দাখিল করতে পারে নাই?</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বিবাদীরা Misc Case-এর সার্টিফাইড কপি দিতে পারেন নাই কারণ বাস্তবে কোনো বিচারিক আদেশ আদালতে প্রমাণিত হয় নাই এবং তাহারা মূল ফাইলও সমন করেননি। Evidence Act Section 103 ও 114(g) অনুযায়ী প্রমাণের দায়িত্ব বিবাদীদের ছিল।"*</w:t>
      </w:r>
    </w:p>
    <w:p>
      <w:r>
        <w:rPr>
          <w:rFonts w:ascii="Kalpurush" w:cs="Kalpurush" w:eastAsia="Kalpurush" w:hAnsi="Kalpurush"/>
        </w:rPr>
        <w:t xml:space="preserve"/>
      </w:r>
    </w:p>
    <w:p>
      <w:r>
        <w:rPr>
          <w:rFonts w:ascii="Kalpurush" w:cs="Kalpurush" w:eastAsia="Kalpurush" w:hAnsi="Kalpurush"/>
          <w:b/>
          <w:bCs/>
          <w:sz w:val="20"/>
          <w:szCs w:val="20"/>
        </w:rPr>
        <w:t xml:space="preserve">Q3: AC Land ভলিউম এন্ট্রির আইনি গুরুত্ব কতটুকু?</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53 DLR 19 এবং 1 BLT 18 অনুযায়ী Parent Order ছাড়া Volume Note-এর কোনো স্বাধীন presumptive value নাই। foundational order না থাকলে consequential note স্বত্ব প্রমাণ করতে পারে না।"*</w:t>
      </w:r>
    </w:p>
    <w:p>
      <w:r>
        <w:rPr>
          <w:rFonts w:ascii="Kalpurush" w:cs="Kalpurush" w:eastAsia="Kalpurush" w:hAnsi="Kalpurush"/>
        </w:rPr>
        <w:t xml:space="preserve"/>
      </w:r>
    </w:p>
    <w:p>
      <w:r>
        <w:rPr>
          <w:rFonts w:ascii="Kalpurush" w:cs="Kalpurush" w:eastAsia="Kalpurush" w:hAnsi="Kalpurush"/>
          <w:b/>
          <w:bCs/>
          <w:sz w:val="20"/>
          <w:szCs w:val="20"/>
        </w:rPr>
        <w:t xml:space="preserve">Q4: রাজস্ব কর্মকর্তা (AC Land) কি মিউটেশনে স্বত্ব পরিবর্তন করতে পারেন?</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18 BLC 235 এবং 29 BLC 160 অনুযায়ী AC Land আদালত নন। নামজারির প্রশাসনিক এখতিয়ারে কারো মূল প্রজা স্বত্ব কর্তন করার ক্ষমতা তাঁহার নাই।"*</w:t>
      </w:r>
    </w:p>
    <w:p>
      <w:r>
        <w:rPr>
          <w:rFonts w:ascii="Kalpurush" w:cs="Kalpurush" w:eastAsia="Kalpurush" w:hAnsi="Kalpurush"/>
        </w:rPr>
        <w:t xml:space="preserve"/>
      </w:r>
    </w:p>
    <w:p>
      <w:r>
        <w:rPr>
          <w:rFonts w:ascii="Kalpurush" w:cs="Kalpurush" w:eastAsia="Kalpurush" w:hAnsi="Kalpurush"/>
          <w:b/>
          <w:bCs/>
          <w:sz w:val="20"/>
          <w:szCs w:val="20"/>
        </w:rPr>
        <w:t xml:space="preserve">Q5: প্রাক-SA যুগের ১৩৩৪ বঙ্গাব্দের পত্তনের আইনি স্থিতি কি?</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4 SCOB [2015] HCD 52 অনুযায়ী SAT Act-এর ধারা ৮৬ মূলে প্রাক-SA যুগের যেকোনো অনিবন্ধিত পত্তন খতিয়ানের বিপরীতে কার্যকর থাকে না। অধিকন্তু CS ২ খতিয়ানে জমিটি নবাব এস্টেটের খাস জমি ছিল।"*</w:t>
      </w:r>
    </w:p>
    <w:p>
      <w:r>
        <w:rPr>
          <w:rFonts w:ascii="Kalpurush" w:cs="Kalpurush" w:eastAsia="Kalpurush" w:hAnsi="Kalpurush"/>
        </w:rPr>
        <w:t xml:space="preserve"/>
      </w:r>
    </w:p>
    <w:p>
      <w:r>
        <w:rPr>
          <w:rFonts w:ascii="Kalpurush" w:cs="Kalpurush" w:eastAsia="Kalpurush" w:hAnsi="Kalpurush"/>
          <w:b/>
          <w:bCs/>
          <w:sz w:val="20"/>
          <w:szCs w:val="20"/>
        </w:rPr>
        <w:t xml:space="preserve">Q6: বিবাদীদের ১৯৭৫ সালের দলিল (Deed 3596/1975) কীভাবে তাহাদের দাবিকে দুর্বল করে?</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বিবাদীদের তলবি ভলিউমে এবং জেরার বক্তব্যে SA ২৩৮-এ দাগ মাত্র ১টি বলা হইয়াছে। অথচ ১৯৭৫ সালে তাহাদের নিজ দলিলেই ৬টি দাগের বিবরণ রহিয়াছে (Exhibit Kha-1)। এটি একটি গুরুতর দালিলিক বৈপরীত্য।"*</w:t>
      </w:r>
    </w:p>
    <w:p>
      <w:r>
        <w:rPr>
          <w:rFonts w:ascii="Kalpurush" w:cs="Kalpurush" w:eastAsia="Kalpurush" w:hAnsi="Kalpurush"/>
        </w:rPr>
        <w:t xml:space="preserve"/>
      </w:r>
    </w:p>
    <w:p>
      <w:r>
        <w:rPr>
          <w:rFonts w:ascii="Kalpurush" w:cs="Kalpurush" w:eastAsia="Kalpurush" w:hAnsi="Kalpurush"/>
          <w:b/>
          <w:bCs/>
          <w:sz w:val="20"/>
          <w:szCs w:val="20"/>
        </w:rPr>
        <w:t xml:space="preserve">Q7: সরকারি জমি বাদ পড়ায় কি আংশিক বাটোয়ারার (Hotchpot) দোষ হইয়াছে?</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না। একই দাগে সরকারি জমি পৃথক খতিয়ানে আছে। 27 BLD 229 অনুযায়ী পৃথক খতিয়ানের জমি বা সরকারের জমি ব্যক্তিমালিকানাধীন বাটোয়ারায় আনা বাধ্যতামূলক নয়। The alleged Government land is neither claimed by the plaintiffs nor sought to be partitioned."*</w:t>
      </w:r>
    </w:p>
    <w:p>
      <w:r>
        <w:rPr>
          <w:rFonts w:ascii="Kalpurush" w:cs="Kalpurush" w:eastAsia="Kalpurush" w:hAnsi="Kalpurush"/>
        </w:rPr>
        <w:t xml:space="preserve"/>
      </w:r>
    </w:p>
    <w:p>
      <w:r>
        <w:rPr>
          <w:rFonts w:ascii="Kalpurush" w:cs="Kalpurush" w:eastAsia="Kalpurush" w:hAnsi="Kalpurush"/>
          <w:b/>
          <w:bCs/>
          <w:sz w:val="20"/>
          <w:szCs w:val="20"/>
        </w:rPr>
        <w:t xml:space="preserve">Q8: সরকারকে পক্ষ না করায় কি মামলা খারিজ হইতে পারে?</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আপীল বিভাগের 49 DLR (AD) 15 (Safaruddin Case) অনুযায়ী সহ-শরীকদের বাটোয়ারা মামলায় সরকার কোনো আবশ্যকীয় পক্ষ (Necessary Party) নয়।"*</w:t>
      </w:r>
    </w:p>
    <w:p>
      <w:r>
        <w:rPr>
          <w:rFonts w:ascii="Kalpurush" w:cs="Kalpurush" w:eastAsia="Kalpurush" w:hAnsi="Kalpurush"/>
        </w:rPr>
        <w:t xml:space="preserve"/>
      </w:r>
    </w:p>
    <w:p>
      <w:r>
        <w:rPr>
          <w:rFonts w:ascii="Kalpurush" w:cs="Kalpurush" w:eastAsia="Kalpurush" w:hAnsi="Kalpurush"/>
          <w:b/>
          <w:bCs/>
          <w:sz w:val="20"/>
          <w:szCs w:val="20"/>
        </w:rPr>
        <w:t xml:space="preserve">Q9: DW-4 জেরায় কি স্বীকার করিয়াছেন?</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DW-4 স্বীকার করিয়াছেন ভলিউম নোটটি ভিন্ন কালিতে লিখিত এবং তিনি এন্ট্রির provenance ব্যাখ্যা বা underlying record দেখাতে সক্ষম হননি।"*</w:t>
      </w:r>
    </w:p>
    <w:p>
      <w:r>
        <w:rPr>
          <w:rFonts w:ascii="Kalpurush" w:cs="Kalpurush" w:eastAsia="Kalpurush" w:hAnsi="Kalpurush"/>
        </w:rPr>
        <w:t xml:space="preserve"/>
      </w:r>
    </w:p>
    <w:p>
      <w:r>
        <w:rPr>
          <w:rFonts w:ascii="Kalpurush" w:cs="Kalpurush" w:eastAsia="Kalpurush" w:hAnsi="Kalpurush"/>
          <w:b/>
          <w:bCs/>
          <w:sz w:val="20"/>
          <w:szCs w:val="20"/>
        </w:rPr>
        <w:t xml:space="preserve">Q10: জেলা প্রশাসকের রেকর্ড রুমের অপরিবর্তিত খতিয়ানের গুরুত্ব কি?</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জেলা প্রশাসকের কেন্দ্রীয় রেকর্ড রুমই Statutory ROR-এর একমাত্র সংবিধিবদ্ধ অভিভাবক। ৫০ বছর সেখানে মূল খতিয়ান অপরিবর্তিত থাকা প্রমাণ করে স্থানীয় ভলিউমের নোট নির্ভরযোগ্য আইনি সমর্থনহীন।"*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সমাপনী মৌখিক নিবেদন ও প্রার্থনা (Final Closing Submission &amp; Prayer)</w:t>
      </w:r>
    </w:p>
    <w:p>
      <w:r>
        <w:rPr>
          <w:rFonts w:ascii="Kalpurush" w:cs="Kalpurush" w:eastAsia="Kalpurush" w:hAnsi="Kalpurush"/>
        </w:rPr>
        <w:t xml:space="preserve"/>
      </w:r>
    </w:p>
    <w:p>
      <w:pPr>
        <w:ind w:left="720"/>
      </w:pPr>
      <w:r>
        <w:rPr>
          <w:rFonts w:ascii="Kalpurush" w:cs="Kalpurush" w:eastAsia="Kalpurush" w:hAnsi="Kalpurush"/>
          <w:i/>
          <w:iCs/>
          <w:sz w:val="20"/>
          <w:szCs w:val="20"/>
        </w:rPr>
        <w:t xml:space="preserve">*"মহামান্য আদালত, আমরা আদালতের কাছে কোনো অসম্ভব proposition চাই না। আমরা বলছি না যে SA ২৩৮ ভুল হতে পারে না। আমরা শুধু বলছি — যে পক্ষ বলছে এই record ভুল, পরে সংশোধিত, এবং সেই সংশোধনের মাধ্যমে নতুন substantive interest সৃষ্টি হয়েছে, তাকে অন্তত সেই corrective event-এর legal source, content এবং lawful implementation প্রমাণ করতে হবে।*</w:t>
      </w:r>
    </w:p>
    <w:p>
      <w:pPr>
        <w:ind w:left="720"/>
      </w:pPr>
    </w:p>
    <w:p>
      <w:pPr>
        <w:ind w:left="720"/>
      </w:pPr>
      <w:r>
        <w:rPr>
          <w:rFonts w:ascii="Kalpurush" w:cs="Kalpurush" w:eastAsia="Kalpurush" w:hAnsi="Kalpurush"/>
          <w:i/>
          <w:iCs/>
          <w:sz w:val="20"/>
          <w:szCs w:val="20"/>
        </w:rPr>
        <w:t xml:space="preserve">*এখানে root tenancy-এর foundational proof অনুপস্থিত; alleged correction order অনুপস্থিত; correction-এর official implementation trail অনুপস্থিত; এবং respondents-এর নিজেদের ১৯৭৫ সালের registered deed তাঁদের present one-dag theory-এর সঙ্গে সাংঘর্ষিক।*</w:t>
      </w:r>
    </w:p>
    <w:p>
      <w:pPr>
        <w:ind w:left="720"/>
      </w:pPr>
    </w:p>
    <w:p>
      <w:pPr>
        <w:ind w:left="720"/>
      </w:pPr>
      <w:r>
        <w:rPr>
          <w:rFonts w:ascii="Kalpurush" w:cs="Kalpurush" w:eastAsia="Kalpurush" w:hAnsi="Kalpurush"/>
          <w:i/>
          <w:iCs/>
          <w:sz w:val="20"/>
          <w:szCs w:val="20"/>
        </w:rPr>
        <w:t xml:space="preserve">*এই অবস্থায় final SA record-এর statutory presumption অতিক্রম করার মতো reliable evidence তৈরি হয়নি। অতএব impugned judgment cannot safely stand।*</w:t>
      </w:r>
    </w:p>
    <w:p>
      <w:pPr>
        <w:ind w:left="720"/>
      </w:pPr>
    </w:p>
    <w:p>
      <w:pPr>
        <w:ind w:left="720"/>
      </w:pPr>
      <w:r>
        <w:rPr>
          <w:rFonts w:ascii="Kalpurush" w:cs="Kalpurush" w:eastAsia="Kalpurush" w:hAnsi="Kalpurush"/>
          <w:i/>
          <w:iCs/>
          <w:sz w:val="20"/>
          <w:szCs w:val="20"/>
        </w:rPr>
        <w:t xml:space="preserve">*অতএব সখিপুর সিভিল জজ আদালতের ০৫/০৪/২০২৬ তারিখের খারিজ রায় ও ০৯/০৪/২০২৬ তারিখের ডিক্রি বাতিল করিয়া SA ২৩৮ নং খতিয়ানের ভিত্তিতে বাদীদের অনুকূলে প্রাথমিক ডিক্রি (Preliminary Decree) প্রদানের প্রার্থনা জানাইতেছি।"*</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r>
        <w:rPr>
          <w:rFonts w:ascii="Kalpurush" w:cs="Kalpurush" w:eastAsia="Kalpurush" w:hAnsi="Kalpurush"/>
          <w:b/>
          <w:bCs/>
          <w:sz w:val="20"/>
          <w:szCs w:val="20"/>
        </w:rPr>
        <w:t xml:space="preserve">আপীল্যান্টপক্ষের আইনজীবী | জেলা জজ আদালত, টাঙ্গাইল | আপীল মামলা নং ৩৮/২০২৬</w:t>
      </w:r>
    </w:p>
    <w:p>
      <w:r>
        <w:rPr>
          <w:rFonts w:ascii="Kalpurush" w:cs="Kalpurush" w:eastAsia="Kalpurush" w:hAnsi="Kalpurush"/>
        </w:rPr>
        <w:t xml:space="preserve"/>
      </w:r>
    </w:p>
    <w:sectPr>
      <w:pgSz w:w="12240" w:h="2016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Kalpurush" w:cs="Kalpurush" w:eastAsia="Kalpurush" w:hAnsi="Kalpurush"/>
        <w:sz w:val="20"/>
        <w:szCs w:val="20"/>
      </w:rPr>
    </w:rPrDefault>
    <w:pPrDefault>
      <w:pPr>
        <w:spacing w:after="0" w:before="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2026-08-15T08:12:26.504Z</dcterms:created>
  <dcterms:modified xsi:type="dcterms:W3CDTF">2026-08-15T08:12:26.504Z</dcterms:modified>
</cp:coreProperties>
</file>

<file path=docProps/custom.xml><?xml version="1.0" encoding="utf-8"?>
<Properties xmlns="http://schemas.openxmlformats.org/officeDocument/2006/custom-properties" xmlns:vt="http://schemas.openxmlformats.org/officeDocument/2006/docPropsVTypes"/>
</file>