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60 — The State Recognition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উদ্দেশ্য কেবল আইনগত নীতি বর্ণনা করা নহে। এই আপীলের উদ্দেশ্য হলো—বিজ্ঞ ট্রায়াল কোর্ট কীভাবে একটি ভিত্তিহীন 'মূল স্বত্ব' (Root Title) ধরিয়া লইয়াছেন, একটি অপ্রমাণিত আদেশের উপর নির্ভর করিয়াছেন এবং প্রমাণের সম্পূর্ণ দায়ভার (Burden of Proof) বেআইনিভাবে উল্টাইয়া দিয়া একটি চূড়ান্তভাবে প্রকাশিত State Record-কে বাতিল করিয়াছেন, তাহা আদালতের সম্মুখে প্রমাণ করা।</w:t>
      </w:r>
    </w:p>
    <w:p>
      <w:r>
        <w:rPr>
          <w:rFonts w:ascii="Kalpurush" w:cs="Kalpurush" w:eastAsia="Kalpurush" w:hAnsi="Kalpurush"/>
        </w:rPr>
        <w:t xml:space="preserve"/>
      </w:r>
    </w:p>
    <w:p>
      <w:r>
        <w:rPr>
          <w:rFonts w:ascii="Kalpurush" w:cs="Kalpurush" w:eastAsia="Kalpurush" w:hAnsi="Kalpurush"/>
          <w:sz w:val="20"/>
          <w:szCs w:val="20"/>
        </w:rPr>
        <w:t xml:space="preserve">আমাদের আপীল একটি সুনির্দিষ্ট আইনি পরিক্রমার উপর ভিত্তি করিয়া গঠিত:</w:t>
      </w:r>
    </w:p>
    <w:p>
      <w:r>
        <w:rPr>
          <w:rFonts w:ascii="Kalpurush" w:cs="Kalpurush" w:eastAsia="Kalpurush" w:hAnsi="Kalpurush"/>
          <w:sz w:val="20"/>
          <w:szCs w:val="20"/>
        </w:rPr>
        <w:t xml:space="preserve">১. আব্দুল করিমের রায়তি স্বত্বের মূল ভিত্তি আদালতে প্রমাণিত হয় নাই।</w:t>
      </w:r>
    </w:p>
    <w:p>
      <w:r>
        <w:rPr>
          <w:rFonts w:ascii="Kalpurush" w:cs="Kalpurush" w:eastAsia="Kalpurush" w:hAnsi="Kalpurush"/>
          <w:sz w:val="20"/>
          <w:szCs w:val="20"/>
        </w:rPr>
        <w:t xml:space="preserve">২. State Acquisition-এর মাধ্যমে রাষ্ট্র আব্দুল আলীকে একক রায়ত হিসেবে চূড়ান্ত স্বীকৃতি দিয়াছে।</w:t>
      </w:r>
    </w:p>
    <w:p>
      <w:r>
        <w:rPr>
          <w:rFonts w:ascii="Kalpurush" w:cs="Kalpurush" w:eastAsia="Kalpurush" w:hAnsi="Kalpurush"/>
          <w:sz w:val="20"/>
          <w:szCs w:val="20"/>
        </w:rPr>
        <w:t xml:space="preserve">৩. এস.এ খতিয়ান উপস্থাপনের পর ইহা ভুল প্রমাণের সম্পূর্ণ দায়ভার বিবাদীদের উপর বর্তাইয়াছিল।</w:t>
      </w:r>
    </w:p>
    <w:p>
      <w:r>
        <w:rPr>
          <w:rFonts w:ascii="Kalpurush" w:cs="Kalpurush" w:eastAsia="Kalpurush" w:hAnsi="Kalpurush"/>
          <w:sz w:val="20"/>
          <w:szCs w:val="20"/>
        </w:rPr>
        <w:t xml:space="preserve">৪. বিবাদীরা Misc Case-এর কোনো parent order দাখিল করিতে চরমভাবে ব্যর্থ হইয়াছেন।</w:t>
      </w:r>
    </w:p>
    <w:p>
      <w:r>
        <w:rPr>
          <w:rFonts w:ascii="Kalpurush" w:cs="Kalpurush" w:eastAsia="Kalpurush" w:hAnsi="Kalpurush"/>
          <w:sz w:val="20"/>
          <w:szCs w:val="20"/>
        </w:rPr>
        <w:t xml:space="preserve">৫. Parent order-এর অনুপস্থিতিতে AC Land ভলিউমের ভিন্ন কালিতে লেখা মার্জিন নোট আইনি মূল্যহীন।</w:t>
      </w:r>
    </w:p>
    <w:p>
      <w:r>
        <w:rPr>
          <w:rFonts w:ascii="Kalpurush" w:cs="Kalpurush" w:eastAsia="Kalpurush" w:hAnsi="Kalpurush"/>
          <w:sz w:val="20"/>
          <w:szCs w:val="20"/>
        </w:rPr>
        <w:t xml:space="preserve">৬. বিবাদীদের নিজেদের ১৯৭৫ সালের দলিলই প্রমাণ করে যে ১৯৬৯ সালের সংশোধনের গল্পটি একটি জালিয়াতি।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অধ্যায় ১: আব্দুল করিমের রায়তি স্বত্বের মূল উৎস (Root Tenancy) প্রমাণে সম্পূর্ণ ব্যর্থতা</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 যাহা সাব্যস্ত করিয়াছেন:</w:t>
      </w:r>
    </w:p>
    <w:p>
      <w:pPr>
        <w:ind w:left="720"/>
      </w:pPr>
      <w:r>
        <w:rPr>
          <w:rFonts w:ascii="Kalpurush" w:cs="Kalpurush" w:eastAsia="Kalpurush" w:hAnsi="Kalpurush"/>
          <w:i/>
          <w:iCs/>
          <w:sz w:val="20"/>
          <w:szCs w:val="20"/>
        </w:rPr>
        <w:t xml:space="preserve">"ট্রায়াল কোর্ট বিবাদীদের দাবি মানিয়া লইয়াছেন যে আব্দুল করিম ১৯৩৪ সালে নবাব এস্টেট হইতে ৩৪৯ শতাংশ ভূমির পত্তন লাভ করেন।"</w:t>
      </w:r>
    </w:p>
    <w:p>
      <w:r>
        <w:rPr>
          <w:rFonts w:ascii="Kalpurush" w:cs="Kalpurush" w:eastAsia="Kalpurush" w:hAnsi="Kalpurush"/>
        </w:rPr>
        <w:t xml:space="preserve"/>
      </w:r>
    </w:p>
    <w:p>
      <w:r>
        <w:rPr>
          <w:rFonts w:ascii="Kalpurush" w:cs="Kalpurush" w:eastAsia="Kalpurush" w:hAnsi="Kalpurush"/>
          <w:b/>
          <w:bCs/>
          <w:sz w:val="20"/>
          <w:szCs w:val="20"/>
        </w:rPr>
        <w:t xml:space="preserve">কেন এই সিদ্ধান্ত আইনত অসম্ভব:</w:t>
      </w:r>
    </w:p>
    <w:p>
      <w:r>
        <w:rPr>
          <w:rFonts w:ascii="Kalpurush" w:cs="Kalpurush" w:eastAsia="Kalpurush" w:hAnsi="Kalpurush"/>
          <w:sz w:val="20"/>
          <w:szCs w:val="20"/>
        </w:rPr>
        <w:t xml:space="preserve">এই সিদ্ধান্ত অসম্ভব, কারণ বিবাদীরা আদালতে কোনো পত্তন দলিল (Patta), কবুলিয়ত, সি.এস খতিয়ান বা এস্টেট রিটার্ন দাখিল করেন নাই। ট্রায়াল কোর্ট একটি ভিত্তিহীন অনুমানের উপর দাঁড়াইয়া আব্দুল করিমের স্বত্ব স্বীকার করিয়াছেন।</w:t>
      </w:r>
    </w:p>
    <w:p>
      <w:r>
        <w:rPr>
          <w:rFonts w:ascii="Kalpurush" w:cs="Kalpurush" w:eastAsia="Kalpurush" w:hAnsi="Kalpurush"/>
        </w:rPr>
        <w:t xml:space="preserve"/>
      </w:r>
    </w:p>
    <w:p>
      <w:r>
        <w:rPr>
          <w:rFonts w:ascii="Kalpurush" w:cs="Kalpurush" w:eastAsia="Kalpurush" w:hAnsi="Kalpurush"/>
          <w:b/>
          <w:bCs/>
          <w:sz w:val="20"/>
          <w:szCs w:val="20"/>
        </w:rPr>
        <w:t xml:space="preserve">যে সাক্ষ্য ট্রায়াল কোর্টের সিদ্ধান্তকে ধ্বংস করে:</w:t>
      </w:r>
    </w:p>
    <w:p>
      <w:r>
        <w:rPr>
          <w:rFonts w:ascii="Kalpurush" w:cs="Kalpurush" w:eastAsia="Kalpurush" w:hAnsi="Kalpurush"/>
          <w:sz w:val="20"/>
          <w:szCs w:val="20"/>
        </w:rPr>
        <w:t xml:space="preserve">বিবাদীদের একমাত্র সম্বল একটি ১৩৩৪ বঙ্গাব্দের বিচ্ছিন্ন খাজনার রসিদ। কিন্তু খাজনার রসিদ কখনো স্বত্ব বা পত্তন সৃষ্টি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যে নজির ট্রায়াল কোর্টের সিদ্ধান্তকে সরাসরি বাতিল করে:</w:t>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21 ALR (HD) 348</w:t>
      </w:r>
      <w:r>
        <w:rPr>
          <w:rFonts w:ascii="Kalpurush" w:cs="Kalpurush" w:eastAsia="Kalpurush" w:hAnsi="Kalpurush"/>
          <w:i/>
          <w:iCs/>
          <w:sz w:val="20"/>
          <w:szCs w:val="20"/>
        </w:rPr>
        <w:t xml:space="preserve"> (*Relevant Principle*)</w:t>
      </w:r>
    </w:p>
    <w:p>
      <w:pPr>
        <w:ind w:left="720"/>
      </w:pPr>
      <w:r>
        <w:rPr>
          <w:rFonts w:ascii="Kalpurush" w:cs="Kalpurush" w:eastAsia="Kalpurush" w:hAnsi="Kalpurush"/>
          <w:b/>
          <w:bCs/>
          <w:i/>
          <w:iCs/>
          <w:sz w:val="20"/>
          <w:szCs w:val="20"/>
        </w:rPr>
        <w:t xml:space="preserve">Legal Principle (আইনি নীতি):</w:t>
      </w:r>
      <w:r>
        <w:rPr>
          <w:rFonts w:ascii="Kalpurush" w:cs="Kalpurush" w:eastAsia="Kalpurush" w:hAnsi="Kalpurush"/>
          <w:i/>
          <w:iCs/>
          <w:sz w:val="20"/>
          <w:szCs w:val="20"/>
        </w:rPr>
        <w:t xml:space="preserve"> খাজনার রসিদ (দাখিলা) কেবল খাজনা প্রদানের প্রমাণ, ইহা স্বত্ব (Title) বা রায়তি অধিকার সৃষ্টির কোনো প্রাথমিক দলিল নহে।</w:t>
      </w:r>
    </w:p>
    <w:p>
      <w:pPr>
        <w:ind w:left="720"/>
      </w:pPr>
      <w:r>
        <w:rPr>
          <w:rFonts w:ascii="Kalpurush" w:cs="Kalpurush" w:eastAsia="Kalpurush" w:hAnsi="Kalpurush"/>
          <w:b/>
          <w:bCs/>
          <w:i/>
          <w:iCs/>
          <w:sz w:val="20"/>
          <w:szCs w:val="20"/>
        </w:rPr>
        <w:t xml:space="preserve">Application (বর্তমান আপীলে প্রয়োগ):</w:t>
      </w:r>
      <w:r>
        <w:rPr>
          <w:rFonts w:ascii="Kalpurush" w:cs="Kalpurush" w:eastAsia="Kalpurush" w:hAnsi="Kalpurush"/>
          <w:i/>
          <w:iCs/>
          <w:sz w:val="20"/>
          <w:szCs w:val="20"/>
        </w:rPr>
        <w:t xml:space="preserve"> বর্তমান মামলায় বিবাদীরা আব্দুল করিমের মূল স্বত্ব প্রমাণের জন্য কোনো পত্তন দলিল বা কবুলিয়ত দাখিল করেন নাই। একটি বিচ্ছিন্ন খাজনার রসিদের ভিত্তিতে রায়তি স্বত্ব প্রমাণিত হয় 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অধ্যায় ২: State Acquisition-এর আইনি তাৎপর্য এবং এস.এ রেকর্ডের প্রামাণিকতা</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 যাহা সাব্যস্ত করিয়াছেন:</w:t>
      </w:r>
    </w:p>
    <w:p>
      <w:pPr>
        <w:ind w:left="720"/>
      </w:pPr>
      <w:r>
        <w:rPr>
          <w:rFonts w:ascii="Kalpurush" w:cs="Kalpurush" w:eastAsia="Kalpurush" w:hAnsi="Kalpurush"/>
          <w:i/>
          <w:iCs/>
          <w:sz w:val="20"/>
          <w:szCs w:val="20"/>
        </w:rPr>
        <w:t xml:space="preserve">"ট্রায়াল কোর্ট প্রাক্-এস.এ (Pre-SA) আমলের একটি বিচ্ছিন্ন দাখিলাকে ভিত্তি করিয়া এস.এ জরিপে রাষ্ট্র কর্তৃক চূড়ান্তভাবে প্রকাশিত রেকর্ডকে অস্বীকার করিয়াছেন।"</w:t>
      </w:r>
    </w:p>
    <w:p>
      <w:r>
        <w:rPr>
          <w:rFonts w:ascii="Kalpurush" w:cs="Kalpurush" w:eastAsia="Kalpurush" w:hAnsi="Kalpurush"/>
        </w:rPr>
        <w:t xml:space="preserve"/>
      </w:r>
    </w:p>
    <w:p>
      <w:r>
        <w:rPr>
          <w:rFonts w:ascii="Kalpurush" w:cs="Kalpurush" w:eastAsia="Kalpurush" w:hAnsi="Kalpurush"/>
          <w:b/>
          <w:bCs/>
          <w:sz w:val="20"/>
          <w:szCs w:val="20"/>
        </w:rPr>
        <w:t xml:space="preserve">কেন এই সিদ্ধান্ত আইনত অসম্ভব:</w:t>
      </w:r>
    </w:p>
    <w:p>
      <w:r>
        <w:rPr>
          <w:rFonts w:ascii="Kalpurush" w:cs="Kalpurush" w:eastAsia="Kalpurush" w:hAnsi="Kalpurush"/>
          <w:sz w:val="20"/>
          <w:szCs w:val="20"/>
        </w:rPr>
        <w:t xml:space="preserve">State Acquisition (রাষ্ট্রীয় অধিগ্রহণ) এর পর পূর্বেকার সকল ব্যক্তিগত রাজস্ব কার্যক্রম বিলুপ্ত হয়। এস.এ ২৩৮ খতিয়ানটি আব্দুল আলীর নামে প্রকাশিত হওয়ার অর্থ হলো স্বয়ং রাষ্ট্র আব্দুল আলীকে উক্ত ভূমির একক রায়ত হিসেবে আইনি স্বীকৃতি (State Recognition) প্রদান করিয়াছে।</w:t>
      </w:r>
    </w:p>
    <w:p>
      <w:r>
        <w:rPr>
          <w:rFonts w:ascii="Kalpurush" w:cs="Kalpurush" w:eastAsia="Kalpurush" w:hAnsi="Kalpurush"/>
        </w:rPr>
        <w:t xml:space="preserve"/>
      </w:r>
    </w:p>
    <w:p>
      <w:r>
        <w:rPr>
          <w:rFonts w:ascii="Kalpurush" w:cs="Kalpurush" w:eastAsia="Kalpurush" w:hAnsi="Kalpurush"/>
          <w:b/>
          <w:bCs/>
          <w:sz w:val="20"/>
          <w:szCs w:val="20"/>
        </w:rPr>
        <w:t xml:space="preserve">যে সাক্ষ্য ট্রায়াল কোর্টের সিদ্ধান্তকে ধ্বংস করে:</w:t>
      </w:r>
    </w:p>
    <w:p>
      <w:r>
        <w:rPr>
          <w:rFonts w:ascii="Kalpurush" w:cs="Kalpurush" w:eastAsia="Kalpurush" w:hAnsi="Kalpurush"/>
          <w:sz w:val="20"/>
          <w:szCs w:val="20"/>
        </w:rPr>
        <w:t xml:space="preserve">DC Record Room হইতে সংগৃহীত এস.এ ২৩৮ খতিয়ানের সার্টিফাইড কপি (প্রদর্শনী-৪) এবং ইনফরমেশন স্লিপ (প্রদর্শনী-১)।</w:t>
      </w:r>
    </w:p>
    <w:p>
      <w:r>
        <w:rPr>
          <w:rFonts w:ascii="Kalpurush" w:cs="Kalpurush" w:eastAsia="Kalpurush" w:hAnsi="Kalpurush"/>
        </w:rPr>
        <w:t xml:space="preserve"/>
      </w:r>
    </w:p>
    <w:p>
      <w:r>
        <w:rPr>
          <w:rFonts w:ascii="Kalpurush" w:cs="Kalpurush" w:eastAsia="Kalpurush" w:hAnsi="Kalpurush"/>
          <w:b/>
          <w:bCs/>
          <w:sz w:val="20"/>
          <w:szCs w:val="20"/>
        </w:rPr>
        <w:t xml:space="preserve">যে নজির ট্রায়াল কোর্টের সিদ্ধান্তকে সরাসরি বাতিল করে:</w:t>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50 DLR 186</w:t>
      </w:r>
      <w:r>
        <w:rPr>
          <w:rFonts w:ascii="Kalpurush" w:cs="Kalpurush" w:eastAsia="Kalpurush" w:hAnsi="Kalpurush"/>
          <w:i/>
          <w:iCs/>
          <w:sz w:val="20"/>
          <w:szCs w:val="20"/>
        </w:rPr>
        <w:t xml:space="preserve"> (*Dayal Chandra Mondal vs. Asst. Custodian*)</w:t>
      </w:r>
    </w:p>
    <w:p>
      <w:pPr>
        <w:ind w:left="720"/>
      </w:pPr>
      <w:r>
        <w:rPr>
          <w:rFonts w:ascii="Kalpurush" w:cs="Kalpurush" w:eastAsia="Kalpurush" w:hAnsi="Kalpurush"/>
          <w:b/>
          <w:bCs/>
          <w:i/>
          <w:iCs/>
          <w:sz w:val="20"/>
          <w:szCs w:val="20"/>
        </w:rPr>
        <w:t xml:space="preserve">Legal Principle (আইনি নীতি):</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b/>
          <w:bCs/>
          <w:i/>
          <w:iCs/>
          <w:sz w:val="20"/>
          <w:szCs w:val="20"/>
        </w:rPr>
        <w:t xml:space="preserve">Application (বর্তমান আপীলে প্রয়োগ):</w:t>
      </w:r>
      <w:r>
        <w:rPr>
          <w:rFonts w:ascii="Kalpurush" w:cs="Kalpurush" w:eastAsia="Kalpurush" w:hAnsi="Kalpurush"/>
          <w:i/>
          <w:iCs/>
          <w:sz w:val="20"/>
          <w:szCs w:val="20"/>
        </w:rPr>
        <w:t xml:space="preserve"> এস.এ ২৩৮ খতিয়ানটি আব্দুল আলীর নামে চূড়ান্তভাবে প্রকাশিত। এই State Recognition-এর আইনি অনুমান (presumption) খণ্ডন করার মতো কোনো নির্ভরযোগ্য সাক্ষ্য বিবাদীরা উপস্থাপন করিতে পারে নাই।</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অধ্যায় ৩: প্রমাণের দায়ভার (Burden of Proof) উল্টানোর মারাত্মক ভুল</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 যাহা সাব্যস্ত করিয়াছেন:</w:t>
      </w:r>
    </w:p>
    <w:p>
      <w:pPr>
        <w:ind w:left="720"/>
      </w:pPr>
      <w:r>
        <w:rPr>
          <w:rFonts w:ascii="Kalpurush" w:cs="Kalpurush" w:eastAsia="Kalpurush" w:hAnsi="Kalpurush"/>
          <w:i/>
          <w:iCs/>
          <w:sz w:val="20"/>
          <w:szCs w:val="20"/>
        </w:rPr>
        <w:t xml:space="preserve">"ট্রায়াল কোর্ট 'Bilquis Jahan' মামলার উদ্ধৃতি দিয়া বাদীকে তাহার মোকদ্দমা প্রমাণের সম্পূর্ণ দায়ভার দিয়াছেন এবং এস.এ রেকর্ডকে বাতিল করিয়াছেন।"</w:t>
      </w:r>
    </w:p>
    <w:p>
      <w:r>
        <w:rPr>
          <w:rFonts w:ascii="Kalpurush" w:cs="Kalpurush" w:eastAsia="Kalpurush" w:hAnsi="Kalpurush"/>
        </w:rPr>
        <w:t xml:space="preserve"/>
      </w:r>
    </w:p>
    <w:p>
      <w:r>
        <w:rPr>
          <w:rFonts w:ascii="Kalpurush" w:cs="Kalpurush" w:eastAsia="Kalpurush" w:hAnsi="Kalpurush"/>
          <w:b/>
          <w:bCs/>
          <w:sz w:val="20"/>
          <w:szCs w:val="20"/>
        </w:rPr>
        <w:t xml:space="preserve">কেন এই সিদ্ধান্ত আইনত অসম্ভব:</w:t>
      </w:r>
    </w:p>
    <w:p>
      <w:r>
        <w:rPr>
          <w:rFonts w:ascii="Kalpurush" w:cs="Kalpurush" w:eastAsia="Kalpurush" w:hAnsi="Kalpurush"/>
          <w:sz w:val="20"/>
          <w:szCs w:val="20"/>
        </w:rPr>
        <w:t xml:space="preserve">আইনের প্রতিষ্ঠিত নীতি হলো—যিনি রেকর্ড চ্যালেঞ্জ করিবেন, প্রমাণ করিবার দায়ভার তাহার। বাদীপক্ষ যখন finally published SA Khatian আদালতে উপস্থাপন করিলেন, তখন Evidence Act 103 অনুযায়ী ইহা ভুল প্রমাণ করিবার সম্পূর্ণ আইনি দায়ভার (Burden of Proof) বিবাদীদের উপর স্থানান্তরিত (Shifted) হইয়াছিল।</w:t>
      </w:r>
    </w:p>
    <w:p>
      <w:r>
        <w:rPr>
          <w:rFonts w:ascii="Kalpurush" w:cs="Kalpurush" w:eastAsia="Kalpurush" w:hAnsi="Kalpurush"/>
        </w:rPr>
        <w:t xml:space="preserve"/>
      </w:r>
    </w:p>
    <w:p>
      <w:r>
        <w:rPr>
          <w:rFonts w:ascii="Kalpurush" w:cs="Kalpurush" w:eastAsia="Kalpurush" w:hAnsi="Kalpurush"/>
          <w:b/>
          <w:bCs/>
          <w:sz w:val="20"/>
          <w:szCs w:val="20"/>
        </w:rPr>
        <w:t xml:space="preserve">যে সাক্ষ্য ট্রায়াল কোর্টের সিদ্ধান্তকে ধ্বংস করে:</w:t>
      </w:r>
    </w:p>
    <w:p>
      <w:r>
        <w:rPr>
          <w:rFonts w:ascii="Kalpurush" w:cs="Kalpurush" w:eastAsia="Kalpurush" w:hAnsi="Kalpurush"/>
          <w:sz w:val="20"/>
          <w:szCs w:val="20"/>
        </w:rPr>
        <w:t xml:space="preserve">বিবাদীরা কথিত সংশোধনের স্বপক্ষে কোনো আইনি বিচারিক আদেশ প্রমাণ করিতে ব্যর্থ হইয়াছেন।</w:t>
      </w:r>
    </w:p>
    <w:p>
      <w:r>
        <w:rPr>
          <w:rFonts w:ascii="Kalpurush" w:cs="Kalpurush" w:eastAsia="Kalpurush" w:hAnsi="Kalpurush"/>
        </w:rPr>
        <w:t xml:space="preserve"/>
      </w:r>
    </w:p>
    <w:p>
      <w:r>
        <w:rPr>
          <w:rFonts w:ascii="Kalpurush" w:cs="Kalpurush" w:eastAsia="Kalpurush" w:hAnsi="Kalpurush"/>
          <w:b/>
          <w:bCs/>
          <w:sz w:val="20"/>
          <w:szCs w:val="20"/>
        </w:rPr>
        <w:t xml:space="preserve">যে নজির ট্রায়াল কোর্টের সিদ্ধান্তকে সরাসরি বাতিল করে:</w:t>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35 DLR (AD) 230</w:t>
      </w:r>
      <w:r>
        <w:rPr>
          <w:rFonts w:ascii="Kalpurush" w:cs="Kalpurush" w:eastAsia="Kalpurush" w:hAnsi="Kalpurush"/>
          <w:i/>
          <w:iCs/>
          <w:sz w:val="20"/>
          <w:szCs w:val="20"/>
        </w:rPr>
        <w:t xml:space="preserve"> (*S.M. Basiruddin Vs. Zahurul Islam Chowdhury*)</w:t>
      </w:r>
    </w:p>
    <w:p>
      <w:pPr>
        <w:ind w:left="720"/>
      </w:pPr>
      <w:r>
        <w:rPr>
          <w:rFonts w:ascii="Kalpurush" w:cs="Kalpurush" w:eastAsia="Kalpurush" w:hAnsi="Kalpurush"/>
          <w:b/>
          <w:bCs/>
          <w:i/>
          <w:iCs/>
          <w:sz w:val="20"/>
          <w:szCs w:val="20"/>
        </w:rPr>
        <w:t xml:space="preserve">Legal Principle (আইনি নীতি):</w:t>
      </w:r>
      <w:r>
        <w:rPr>
          <w:rFonts w:ascii="Kalpurush" w:cs="Kalpurush" w:eastAsia="Kalpurush" w:hAnsi="Kalpurush"/>
          <w:i/>
          <w:iCs/>
          <w:sz w:val="20"/>
          <w:szCs w:val="20"/>
        </w:rPr>
        <w:t xml:space="preserve"> "The onus to prove that the entry in the finally published record of rights is wrong lies heavily upon the party who challenges it."</w:t>
      </w:r>
    </w:p>
    <w:p>
      <w:pPr>
        <w:ind w:left="720"/>
      </w:pPr>
      <w:r>
        <w:rPr>
          <w:rFonts w:ascii="Kalpurush" w:cs="Kalpurush" w:eastAsia="Kalpurush" w:hAnsi="Kalpurush"/>
          <w:b/>
          <w:bCs/>
          <w:i/>
          <w:iCs/>
          <w:sz w:val="20"/>
          <w:szCs w:val="20"/>
        </w:rPr>
        <w:t xml:space="preserve">Application (বর্তমান আপীলে প্রয়োগ):</w:t>
      </w:r>
      <w:r>
        <w:rPr>
          <w:rFonts w:ascii="Kalpurush" w:cs="Kalpurush" w:eastAsia="Kalpurush" w:hAnsi="Kalpurush"/>
          <w:i/>
          <w:iCs/>
          <w:sz w:val="20"/>
          <w:szCs w:val="20"/>
        </w:rPr>
        <w:t xml:space="preserve"> বাদীপক্ষ এস.এ ২৩৮ খতিয়ান দাখিল করিয়া তাহাদের প্রাথমিক দায়ভার (Initial Burden) পালন করিয়াছেন। খতিয়ানটি ভুল প্রমাণের সম্পূর্ণ দায়ভার (Burden of Proof) বিবাদীদের উপর বর্তাইয়াছিল।</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অধ্যায় ৪: সর্বোত্তম সাক্ষ্য গোপনের ফলে প্রতিকূল অনুমান (Adverse Inference)</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 যাহা সাব্যস্ত করিয়াছেন:</w:t>
      </w:r>
    </w:p>
    <w:p>
      <w:pPr>
        <w:ind w:left="720"/>
      </w:pPr>
      <w:r>
        <w:rPr>
          <w:rFonts w:ascii="Kalpurush" w:cs="Kalpurush" w:eastAsia="Kalpurush" w:hAnsi="Kalpurush"/>
          <w:i/>
          <w:iCs/>
          <w:sz w:val="20"/>
          <w:szCs w:val="20"/>
        </w:rPr>
        <w:t xml:space="preserve">"ট্রায়াল কোর্ট ১১৮১/১৯৬৯ নং Misc Case-এর মূল আদেশ বা সার্টিফাইড কপি ছাড়াই উক্ত মামলার রায় বিবাদীদের পক্ষে গিয়াছিল মর্মে গ্রহণ করিয়াছেন।"</w:t>
      </w:r>
    </w:p>
    <w:p>
      <w:r>
        <w:rPr>
          <w:rFonts w:ascii="Kalpurush" w:cs="Kalpurush" w:eastAsia="Kalpurush" w:hAnsi="Kalpurush"/>
        </w:rPr>
        <w:t xml:space="preserve"/>
      </w:r>
    </w:p>
    <w:p>
      <w:r>
        <w:rPr>
          <w:rFonts w:ascii="Kalpurush" w:cs="Kalpurush" w:eastAsia="Kalpurush" w:hAnsi="Kalpurush"/>
          <w:b/>
          <w:bCs/>
          <w:sz w:val="20"/>
          <w:szCs w:val="20"/>
        </w:rPr>
        <w:t xml:space="preserve">কেন এই সিদ্ধান্ত আইনত অসম্ভব:</w:t>
      </w:r>
    </w:p>
    <w:p>
      <w:r>
        <w:rPr>
          <w:rFonts w:ascii="Kalpurush" w:cs="Kalpurush" w:eastAsia="Kalpurush" w:hAnsi="Kalpurush"/>
          <w:sz w:val="20"/>
          <w:szCs w:val="20"/>
        </w:rPr>
        <w:t xml:space="preserve">একটি আইনি রায় বা আদেশ কখনোই প্রশাসনিক ভলিউমের মার্জিন নোট দ্বারা প্রমাণ করা যায় না। আদেশের কপি আদালতে উপস্থাপন না করা একটি সাধারণ ত্রুটি নহে, বরং এটি একটি সুনির্দিষ্ট Evidence Act এর লঙ্ঘন।</w:t>
      </w:r>
    </w:p>
    <w:p>
      <w:r>
        <w:rPr>
          <w:rFonts w:ascii="Kalpurush" w:cs="Kalpurush" w:eastAsia="Kalpurush" w:hAnsi="Kalpurush"/>
        </w:rPr>
        <w:t xml:space="preserve"/>
      </w:r>
    </w:p>
    <w:p>
      <w:r>
        <w:rPr>
          <w:rFonts w:ascii="Kalpurush" w:cs="Kalpurush" w:eastAsia="Kalpurush" w:hAnsi="Kalpurush"/>
          <w:b/>
          <w:bCs/>
          <w:sz w:val="20"/>
          <w:szCs w:val="20"/>
        </w:rPr>
        <w:t xml:space="preserve">যে সাক্ষ্য ট্রায়াল কোর্টের সিদ্ধান্তকে ধ্বংস করে:</w:t>
      </w:r>
    </w:p>
    <w:p>
      <w:r>
        <w:rPr>
          <w:rFonts w:ascii="Kalpurush" w:cs="Kalpurush" w:eastAsia="Kalpurush" w:hAnsi="Kalpurush"/>
          <w:sz w:val="20"/>
          <w:szCs w:val="20"/>
        </w:rPr>
        <w:t xml:space="preserve">বিবাদীদের দ্বারা আদেশের কপি দাখিলে সম্পূর্ণ ব্যর্থতা।</w:t>
      </w:r>
    </w:p>
    <w:p>
      <w:r>
        <w:rPr>
          <w:rFonts w:ascii="Kalpurush" w:cs="Kalpurush" w:eastAsia="Kalpurush" w:hAnsi="Kalpurush"/>
        </w:rPr>
        <w:t xml:space="preserve"/>
      </w:r>
    </w:p>
    <w:p>
      <w:r>
        <w:rPr>
          <w:rFonts w:ascii="Kalpurush" w:cs="Kalpurush" w:eastAsia="Kalpurush" w:hAnsi="Kalpurush"/>
          <w:b/>
          <w:bCs/>
          <w:sz w:val="20"/>
          <w:szCs w:val="20"/>
        </w:rPr>
        <w:t xml:space="preserve">যে নজির ট্রায়াল কোর্টের সিদ্ধান্তকে সরাসরি বাতিল করে:</w:t>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Evidence Act, Section 114(g)</w:t>
      </w:r>
      <w:r>
        <w:rPr>
          <w:rFonts w:ascii="Kalpurush" w:cs="Kalpurush" w:eastAsia="Kalpurush" w:hAnsi="Kalpurush"/>
          <w:i/>
          <w:iCs/>
          <w:sz w:val="20"/>
          <w:szCs w:val="20"/>
        </w:rPr>
        <w:t xml:space="preserve"> (*Statutory Principle*)</w:t>
      </w:r>
    </w:p>
    <w:p>
      <w:pPr>
        <w:ind w:left="720"/>
      </w:pPr>
      <w:r>
        <w:rPr>
          <w:rFonts w:ascii="Kalpurush" w:cs="Kalpurush" w:eastAsia="Kalpurush" w:hAnsi="Kalpurush"/>
          <w:b/>
          <w:bCs/>
          <w:i/>
          <w:iCs/>
          <w:sz w:val="20"/>
          <w:szCs w:val="20"/>
        </w:rPr>
        <w:t xml:space="preserve">Legal Principle (আইনি নীতি):</w:t>
      </w:r>
      <w:r>
        <w:rPr>
          <w:rFonts w:ascii="Kalpurush" w:cs="Kalpurush" w:eastAsia="Kalpurush" w:hAnsi="Kalpurush"/>
          <w:i/>
          <w:iCs/>
          <w:sz w:val="20"/>
          <w:szCs w:val="20"/>
        </w:rPr>
        <w:t xml:space="preserve"> "The court may presume that evidence which could be and is not produced would, if produced, be unfavourable to the person who withholds it."</w:t>
      </w:r>
    </w:p>
    <w:p>
      <w:pPr>
        <w:ind w:left="720"/>
      </w:pPr>
      <w:r>
        <w:rPr>
          <w:rFonts w:ascii="Kalpurush" w:cs="Kalpurush" w:eastAsia="Kalpurush" w:hAnsi="Kalpurush"/>
          <w:b/>
          <w:bCs/>
          <w:i/>
          <w:iCs/>
          <w:sz w:val="20"/>
          <w:szCs w:val="20"/>
        </w:rPr>
        <w:t xml:space="preserve">Application (বর্তমান আপীলে প্রয়োগ):</w:t>
      </w:r>
      <w:r>
        <w:rPr>
          <w:rFonts w:ascii="Kalpurush" w:cs="Kalpurush" w:eastAsia="Kalpurush" w:hAnsi="Kalpurush"/>
          <w:i/>
          <w:iCs/>
          <w:sz w:val="20"/>
          <w:szCs w:val="20"/>
        </w:rPr>
        <w:t xml:space="preserve"> বিবাদীরা কথিত Misc Case 1181/1969 এর আদেশের মূল বা সার্টিফাইড কপি উদ্দেশ্যপ্রণোদিতভাবে গোপন রাখিয়াছেন। ফলে এই আইনি অনুমান প্রযোজ্য যে, উক্ত আদেশটি বিবাদীদের বিপক্ষে ছিল।</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অধ্যায় ৫: AC Land ভলিউম নোটের পতন এবং ১৯৭৫ সালের দলিলে বিবাদীদের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 যাহা সাব্যস্ত করিয়াছেন:</w:t>
      </w:r>
    </w:p>
    <w:p>
      <w:pPr>
        <w:ind w:left="720"/>
      </w:pPr>
      <w:r>
        <w:rPr>
          <w:rFonts w:ascii="Kalpurush" w:cs="Kalpurush" w:eastAsia="Kalpurush" w:hAnsi="Kalpurush"/>
          <w:i/>
          <w:iCs/>
          <w:sz w:val="20"/>
          <w:szCs w:val="20"/>
        </w:rPr>
        <w:t xml:space="preserve">"ট্রায়াল কোর্ট AC Land ভলিউমকে (প্রদর্শনী গ-১) DC Record Room-এর কপির উপর প্রাধান্য দিয়াছেন এবং সিদ্ধান্ত নিয়াছেন যে ১৯৬৯ সালে খতিয়ানটি সংশোধিত হইয়া ১টি দাগে (১২৫৯) পরিণত হইয়াছে।"</w:t>
      </w:r>
    </w:p>
    <w:p>
      <w:r>
        <w:rPr>
          <w:rFonts w:ascii="Kalpurush" w:cs="Kalpurush" w:eastAsia="Kalpurush" w:hAnsi="Kalpurush"/>
        </w:rPr>
        <w:t xml:space="preserve"/>
      </w:r>
    </w:p>
    <w:p>
      <w:r>
        <w:rPr>
          <w:rFonts w:ascii="Kalpurush" w:cs="Kalpurush" w:eastAsia="Kalpurush" w:hAnsi="Kalpurush"/>
          <w:b/>
          <w:bCs/>
          <w:sz w:val="20"/>
          <w:szCs w:val="20"/>
        </w:rPr>
        <w:t xml:space="preserve">কেন এই সিদ্ধান্ত আইনত অসম্ভব:</w:t>
      </w:r>
    </w:p>
    <w:p>
      <w:r>
        <w:rPr>
          <w:rFonts w:ascii="Kalpurush" w:cs="Kalpurush" w:eastAsia="Kalpurush" w:hAnsi="Kalpurush"/>
          <w:sz w:val="20"/>
          <w:szCs w:val="20"/>
        </w:rPr>
        <w:t xml:space="preserve">AC Land ভলিউমটি একটি কার্যনির্বাহী কপি মাত্র, যেখানে সোনা ভানুর নাম ভিন্ন কালিতে লেখা বলিয়া সরকারি সাক্ষী নিজেই স্বীকার করিয়াছেন। সর্বোপরি, বিবাদীদের নিজেদের দাখিলকৃত ১৯৭৫ সালের ৩৫৯৬ নং দলিলেই (Exhibit Kha-1) এস.এ ২৩৮ খতিয়ানের ৬টি দাগ স্পষ্টভাবে উল্লেখিত আছে। ১৯৬৯ সালে সংশোধন হইয়া থাকিলে ১৯৭৫ সালের দলিলে ৬ দাগ থাকে কীভাবে?</w:t>
      </w:r>
    </w:p>
    <w:p>
      <w:r>
        <w:rPr>
          <w:rFonts w:ascii="Kalpurush" w:cs="Kalpurush" w:eastAsia="Kalpurush" w:hAnsi="Kalpurush"/>
        </w:rPr>
        <w:t xml:space="preserve"/>
      </w:r>
    </w:p>
    <w:p>
      <w:r>
        <w:rPr>
          <w:rFonts w:ascii="Kalpurush" w:cs="Kalpurush" w:eastAsia="Kalpurush" w:hAnsi="Kalpurush"/>
          <w:b/>
          <w:bCs/>
          <w:sz w:val="20"/>
          <w:szCs w:val="20"/>
        </w:rPr>
        <w:t xml:space="preserve">যে সাক্ষ্য ট্রায়াল কোর্টের সিদ্ধান্তকে ধ্বংস করে:</w:t>
      </w:r>
    </w:p>
    <w:p>
      <w:r>
        <w:rPr>
          <w:rFonts w:ascii="Kalpurush" w:cs="Kalpurush" w:eastAsia="Kalpurush" w:hAnsi="Kalpurush"/>
          <w:sz w:val="20"/>
          <w:szCs w:val="20"/>
        </w:rPr>
        <w:t xml:space="preserve">বিবাদীদের নিজেদের দাখিলকৃত ১৯৭৫ সালের ৩৫৯৬ নং রেজিস্ট্রিকৃত দলিল (Exhibit Kha-1) এবং DW-4 এর সাক্ষ্য।</w:t>
      </w:r>
    </w:p>
    <w:p>
      <w:r>
        <w:rPr>
          <w:rFonts w:ascii="Kalpurush" w:cs="Kalpurush" w:eastAsia="Kalpurush" w:hAnsi="Kalpurush"/>
        </w:rPr>
        <w:t xml:space="preserve"/>
      </w:r>
    </w:p>
    <w:p>
      <w:r>
        <w:rPr>
          <w:rFonts w:ascii="Kalpurush" w:cs="Kalpurush" w:eastAsia="Kalpurush" w:hAnsi="Kalpurush"/>
          <w:b/>
          <w:bCs/>
          <w:sz w:val="20"/>
          <w:szCs w:val="20"/>
        </w:rPr>
        <w:t xml:space="preserve">যে নজির ট্রায়াল কোর্টের সিদ্ধান্তকে সরাসরি বাতিল করে:</w:t>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18 SCOB [2023] AD 20</w:t>
      </w:r>
      <w:r>
        <w:rPr>
          <w:rFonts w:ascii="Kalpurush" w:cs="Kalpurush" w:eastAsia="Kalpurush" w:hAnsi="Kalpurush"/>
          <w:i/>
          <w:iCs/>
          <w:sz w:val="20"/>
          <w:szCs w:val="20"/>
        </w:rPr>
        <w:t xml:space="preserve"> (*Mrigangka Mohan Dhali vs. Chitta Ranjan Mondol*)</w:t>
      </w:r>
    </w:p>
    <w:p>
      <w:pPr>
        <w:ind w:left="720"/>
      </w:pPr>
      <w:r>
        <w:rPr>
          <w:rFonts w:ascii="Kalpurush" w:cs="Kalpurush" w:eastAsia="Kalpurush" w:hAnsi="Kalpurush"/>
          <w:b/>
          <w:bCs/>
          <w:i/>
          <w:iCs/>
          <w:sz w:val="20"/>
          <w:szCs w:val="20"/>
        </w:rPr>
        <w:t xml:space="preserve">Legal Principle (আইনি নীতি):</w:t>
      </w:r>
      <w:r>
        <w:rPr>
          <w:rFonts w:ascii="Kalpurush" w:cs="Kalpurush" w:eastAsia="Kalpurush" w:hAnsi="Kalpurush"/>
          <w:i/>
          <w:iCs/>
          <w:sz w:val="20"/>
          <w:szCs w:val="20"/>
        </w:rPr>
        <w:t xml:space="preserve"> Procured or mutated SA record entries cannot override established title, and a revenue officer's entry does not determine ownership.</w:t>
      </w:r>
    </w:p>
    <w:p>
      <w:pPr>
        <w:ind w:left="720"/>
      </w:pPr>
      <w:r>
        <w:rPr>
          <w:rFonts w:ascii="Kalpurush" w:cs="Kalpurush" w:eastAsia="Kalpurush" w:hAnsi="Kalpurush"/>
          <w:b/>
          <w:bCs/>
          <w:i/>
          <w:iCs/>
          <w:sz w:val="20"/>
          <w:szCs w:val="20"/>
        </w:rPr>
        <w:t xml:space="preserve">Application (বর্তমান আপীলে প্রয়োগ):</w:t>
      </w:r>
      <w:r>
        <w:rPr>
          <w:rFonts w:ascii="Kalpurush" w:cs="Kalpurush" w:eastAsia="Kalpurush" w:hAnsi="Kalpurush"/>
          <w:i/>
          <w:iCs/>
          <w:sz w:val="20"/>
          <w:szCs w:val="20"/>
        </w:rPr>
        <w:t xml:space="preserve"> AC Land-এর প্রশাসনিক ভলিউমের ভিন্ন কালিতে লেখা মার্জিন নোট কখনোই DC Record Room-এর চূড়ান্ত রেকর্ডকে বাতিল করিতে পারে না, বিশেষ করিয়া যেখানে parent order অনুপস্থিত।</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sz w:val="20"/>
          <w:szCs w:val="20"/>
        </w:rPr>
        <w:t xml:space="preserve">অতএব, মহামান্য আদালতের নিকট বিনীত প্রার্থনা এই যে, বিজ্ঞ ট্রায়াল কোর্টের রায় বাতিল করিয়া আপীলটি মঞ্জুর করা হোক।</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2026-06-26T16:41:44.489Z</dcterms:created>
  <dcterms:modified xsi:type="dcterms:W3CDTF">2026-06-26T16:41:44.495Z</dcterms:modified>
</cp:coreProperties>
</file>

<file path=docProps/custom.xml><?xml version="1.0" encoding="utf-8"?>
<Properties xmlns="http://schemas.openxmlformats.org/officeDocument/2006/custom-properties" xmlns:vt="http://schemas.openxmlformats.org/officeDocument/2006/docPropsVTypes"/>
</file>