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পূর্ণাঙ্গ মাস্টার লিখিত যুক্তিতর্ক (Version 74 — Record-Strict Master Appellate Brief)</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১৫ আগস্ট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শুনানিতে ৫ মিনিটের রোডম্যাপ (5-Minute Oral Presentation Roadmap)</w:t>
      </w:r>
    </w:p>
    <w:p>
      <w:r>
        <w:rPr>
          <w:rFonts w:ascii="Kalpurush" w:cs="Kalpurush" w:eastAsia="Kalpurush" w:hAnsi="Kalpurush"/>
        </w:rPr>
        <w:t xml:space="preserve"/>
      </w:r>
    </w:p>
    <w:p>
      <w:r>
        <w:rPr>
          <w:rFonts w:ascii="Kalpurush" w:cs="Kalpurush" w:eastAsia="Kalpurush" w:hAnsi="Kalpurush"/>
          <w:b/>
          <w:bCs/>
          <w:sz w:val="20"/>
          <w:szCs w:val="20"/>
        </w:rPr>
        <w:t xml:space="preserve">প্রথম মিনিট (The Framing &amp; Starting Point):</w:t>
      </w:r>
    </w:p>
    <w:p>
      <w:pPr>
        <w:ind w:left="720"/>
      </w:pPr>
      <w:r>
        <w:rPr>
          <w:rFonts w:ascii="Kalpurush" w:cs="Kalpurush" w:eastAsia="Kalpurush" w:hAnsi="Kalpurush"/>
          <w:i/>
          <w:iCs/>
          <w:sz w:val="20"/>
          <w:szCs w:val="20"/>
        </w:rPr>
        <w:t xml:space="preserve">*"মহামান্য আদালত, আমরা কোনো প্রাক-SA কাল্পনিক স্বত্ব পুনর্গঠনে যাইতেছি না। রাষ্ট্র ১৯৫২ সালে Estate Acquisition Act-এর অধীনে জমিদারী অধিগ্রহণ করিয়াছে এবং সরেজমিনে জমি, দখল ও খাজনা যাচাই করিয়া SA ২৩৮ নং খতিয়ান চূড়ান্তভাবে প্রকাশ করিয়াছে। আমাদের বিনীত নিবেদন অতি সহজ — সেই রাষ্ট্রীয় রেকর্ড (State Record) আজও জেলা প্রশাসকের কেন্দ্রীয় রেকর্ড রুমে সম্পূর্ণ অক্ষত ও অপরিবর্তিত রহিয়াছে।"*</w:t>
      </w:r>
    </w:p>
    <w:p>
      <w:r>
        <w:rPr>
          <w:rFonts w:ascii="Kalpurush" w:cs="Kalpurush" w:eastAsia="Kalpurush" w:hAnsi="Kalpurush"/>
        </w:rPr>
        <w:t xml:space="preserve"/>
      </w:r>
    </w:p>
    <w:p>
      <w:r>
        <w:rPr>
          <w:rFonts w:ascii="Kalpurush" w:cs="Kalpurush" w:eastAsia="Kalpurush" w:hAnsi="Kalpurush"/>
          <w:b/>
          <w:bCs/>
          <w:sz w:val="20"/>
          <w:szCs w:val="20"/>
        </w:rPr>
        <w:t xml:space="preserve">দ্বিতীয় মিনিট (The Statutory Presumption &amp; Burden):</w:t>
      </w:r>
    </w:p>
    <w:p>
      <w:pPr>
        <w:ind w:left="720"/>
      </w:pPr>
      <w:r>
        <w:rPr>
          <w:rFonts w:ascii="Kalpurush" w:cs="Kalpurush" w:eastAsia="Kalpurush" w:hAnsi="Kalpurush"/>
          <w:i/>
          <w:iCs/>
          <w:sz w:val="20"/>
          <w:szCs w:val="20"/>
        </w:rPr>
        <w:t xml:space="preserve">*"চূড়ান্তভাবে প্রকাশিত SA ২৩৮ নং খতিয়ানে আব্দুল আলী একক ১৬ আনা রায়ত। SAT Act, 1950-এর Section 144A অনুযায়ী এই রেকর্ডের পেছনে সংবিধিবদ্ধ নির্ভুলতার অনুমান (Statutory Presumption of Correctness) বিদ্যমান। বাদীপক্ষ সইমোহরি খতিয়ান দাখিল করিয়া Initial Burden সম্পূর্ণ পূরণ করিয়াছে। যিনি এই রাষ্ট্রীয় রেকর্ড ভুল বা সংশোধিত দাবি করেন, Evidence Act-এর Section 103 অনুযায়ী তাহা প্রমাণের সম্পূর্ণ দায়ভার তাঁহার।"*</w:t>
      </w:r>
    </w:p>
    <w:p>
      <w:r>
        <w:rPr>
          <w:rFonts w:ascii="Kalpurush" w:cs="Kalpurush" w:eastAsia="Kalpurush" w:hAnsi="Kalpurush"/>
        </w:rPr>
        <w:t xml:space="preserve"/>
      </w:r>
    </w:p>
    <w:p>
      <w:r>
        <w:rPr>
          <w:rFonts w:ascii="Kalpurush" w:cs="Kalpurush" w:eastAsia="Kalpurush" w:hAnsi="Kalpurush"/>
          <w:b/>
          <w:bCs/>
          <w:sz w:val="20"/>
          <w:szCs w:val="20"/>
        </w:rPr>
        <w:t xml:space="preserve">তৃতীয় মিনিট (The Double Collapse of Defence):</w:t>
      </w:r>
    </w:p>
    <w:p>
      <w:pPr>
        <w:ind w:left="720"/>
      </w:pPr>
      <w:r>
        <w:rPr>
          <w:rFonts w:ascii="Kalpurush" w:cs="Kalpurush" w:eastAsia="Kalpurush" w:hAnsi="Kalpurush"/>
          <w:i/>
          <w:iCs/>
          <w:sz w:val="20"/>
          <w:szCs w:val="20"/>
        </w:rPr>
        <w:t xml:space="preserve">*"বিবাদীদের সমগ্র প্রতিরক্ষা দুইটি কাল্পনিক ভিত্তির উপর প্রতিষ্ঠিত: (১) ১৯৩৪ সালের কথিত অনিবন্ধিত পত্তন — যাহা SAT Act-এর ধারা ৮৬ অনুযায়ী স্বয়ংক্রিয়ভাবে বিলুপ্ত; এবং (২) ১৯৬৯ সালের কথিত ১১৮১ নং Misc Case — যাহার কোনো আরজি, রায়, ডিক্রি, আদেশনামা বা সইমোহরি কপি আদালতে দাখিল করা হয় নাই। এমনকি বিবাদীরা আদালত মারফত মূল নথিও তলব করান নাই। মূল আদেশ (Parent Order) ব্যতীত কোনো ভলিউম নোটের আইনি অস্তিত্ব থাকিতে পারে না।"*</w:t>
      </w:r>
    </w:p>
    <w:p>
      <w:r>
        <w:rPr>
          <w:rFonts w:ascii="Kalpurush" w:cs="Kalpurush" w:eastAsia="Kalpurush" w:hAnsi="Kalpurush"/>
        </w:rPr>
        <w:t xml:space="preserve"/>
      </w:r>
    </w:p>
    <w:p>
      <w:r>
        <w:rPr>
          <w:rFonts w:ascii="Kalpurush" w:cs="Kalpurush" w:eastAsia="Kalpurush" w:hAnsi="Kalpurush"/>
          <w:b/>
          <w:bCs/>
          <w:sz w:val="20"/>
          <w:szCs w:val="20"/>
        </w:rPr>
        <w:t xml:space="preserve">চতুর্থ মিনিট (The Fatal Admission &amp; Inconsistency — 1975 Deed):</w:t>
      </w:r>
    </w:p>
    <w:p>
      <w:pPr>
        <w:ind w:left="720"/>
      </w:pPr>
      <w:r>
        <w:rPr>
          <w:rFonts w:ascii="Kalpurush" w:cs="Kalpurush" w:eastAsia="Kalpurush" w:hAnsi="Kalpurush"/>
          <w:i/>
          <w:iCs/>
          <w:sz w:val="20"/>
          <w:szCs w:val="20"/>
        </w:rPr>
        <w:t xml:space="preserve">*"বিবাদীদের তলবকৃত সখিপুর AC Land ভলিউমে এবং সাক্ষীদের জেরায় SA ২৩৮ খতিয়ানে কেবল ১টি দাগের (১২৫৯ দাগ) কথা বলা হইয়াছে — তাও দাগের মোট আয়তনের চেয়ে ৯ শতাংশ বেশি ভুল পরিমাপে। অথচ তাহাদের নিজেদেরই সম্পাদিত ও রেজিস্ট্রিকৃত ৩৫৯৬/১৯৭৫ নং দলিলে (Exhibit Kha-1) SA ২৩৮ খতিয়ানের অধীনে ১টি নহে, বরং ৬টি দাগের জমি হস্তান্তর করা হইয়াছে! ভলিউম ও জেরায় ১ দাগ, কিন্তু নিজেদের দলিলে ৬ দাগ? বিবাদীদের নিজেদের রেজিস্ট্রিকৃত দলিলই তাহাদের তলবকৃত ভলিউম নোট ও মৌখিক দাবির বিশ্বাসযোগ্যতা চিরতরে ধ্বংস করিয়া দিয়াছে।"*</w:t>
      </w:r>
    </w:p>
    <w:p>
      <w:r>
        <w:rPr>
          <w:rFonts w:ascii="Kalpurush" w:cs="Kalpurush" w:eastAsia="Kalpurush" w:hAnsi="Kalpurush"/>
        </w:rPr>
        <w:t xml:space="preserve"/>
      </w:r>
    </w:p>
    <w:p>
      <w:r>
        <w:rPr>
          <w:rFonts w:ascii="Kalpurush" w:cs="Kalpurush" w:eastAsia="Kalpurush" w:hAnsi="Kalpurush"/>
          <w:b/>
          <w:bCs/>
          <w:sz w:val="20"/>
          <w:szCs w:val="20"/>
        </w:rPr>
        <w:t xml:space="preserve">পঞ্চম মিনিট (The Fatal Trial Court Errors &amp; Prayer):</w:t>
      </w:r>
    </w:p>
    <w:p>
      <w:pPr>
        <w:ind w:left="720"/>
      </w:pPr>
      <w:r>
        <w:rPr>
          <w:rFonts w:ascii="Kalpurush" w:cs="Kalpurush" w:eastAsia="Kalpurush" w:hAnsi="Kalpurush"/>
          <w:i/>
          <w:iCs/>
          <w:sz w:val="20"/>
          <w:szCs w:val="20"/>
        </w:rPr>
        <w:t xml:space="preserve">*"বিজ্ঞ ট্রায়াল কোর্ট চারটি মারাত্মক ভুল করিয়াছেন: (১) অপ্রমাণিত পত্তনকে স্বত্ব মানিয়াছেন, (২) প্রমাণের দায় উল্টাইয়া বাদীর উপর চাপাইয়াছেন, (৩) Parent Order বিহীন ভিন্ন কালির ভলিউম নোটকে জেলা রেকর্ড রুমের মূল সংবিধিবদ্ধ রেকর্ডের উপরে স্থান দিয়াছেন, এবং (৪) নিজস্ব দলিলের অখণ্ডনীয় বৈপরীত্য ও গাণিতিক অসম্ভবতা সম্পূর্ণ এড়াইয়া গিয়াছেন। অতএব নিম্ন আদালতের ০৫-০৪-২০২৬ তারিখের খারিজ রায় বাতিল করিয়া বাদীদের পক্ষে প্রাথমিক ডিক্রি (Preliminary Decree) প্রদান ন্যায়বিচারের একমাত্র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বক্তব্য ও আপীলের মূল কেন্দ্রবিন্দু</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এই আপীলের নিষ্পত্তির জন্য অসংখ্য জটিল প্রশ্নের আবর্তে প্রবেশের প্রয়োজন নাই। সমগ্র মামলাটি মূলত </w:t>
      </w:r>
      <w:r>
        <w:rPr>
          <w:rFonts w:ascii="Kalpurush" w:cs="Kalpurush" w:eastAsia="Kalpurush" w:hAnsi="Kalpurush"/>
          <w:b/>
          <w:bCs/>
          <w:sz w:val="20"/>
          <w:szCs w:val="20"/>
        </w:rPr>
        <w:t xml:space="preserve">একটি মাত্র সুনির্দিষ্ট আইনি প্রশ্নে সীমাবদ্ধ:</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"চূড়ান্তভাবে প্রকাশিত এবং আজও জেলা প্রশাসকের সেটেলমেন্ট রেকর্ড রুমে আব্দুল আলীর নামে একক ও অপরিবর্তিত SA ২৩৮ নং খতিয়ান — কি একটি অপ্রমাণিত Misc Case, সখিপুর AC Land অফিসের তলবি ভলিউমে ভিন্ন কালিতে লেখা একটি ত্রুটিপূর্ণ মার্জিন নোট এবং বিবাদীদের নিজেদের রেজিস্ট্রিকৃত দলিলের সাথে সাংঘর্ষিক মৌখিক দাবি দ্বারা পরাজিত হইতে পারে?"</w:t>
      </w:r>
    </w:p>
    <w:p>
      <w:r>
        <w:rPr>
          <w:rFonts w:ascii="Kalpurush" w:cs="Kalpurush" w:eastAsia="Kalpurush" w:hAnsi="Kalpurush"/>
        </w:rPr>
        <w:t xml:space="preserve"/>
      </w:r>
    </w:p>
    <w:p>
      <w:r>
        <w:rPr>
          <w:rFonts w:ascii="Kalpurush" w:cs="Kalpurush" w:eastAsia="Kalpurush" w:hAnsi="Kalpurush"/>
          <w:sz w:val="20"/>
          <w:szCs w:val="20"/>
        </w:rPr>
        <w:t xml:space="preserve">আমাদের দ্ব্যর্থহীন ও সুদৃঢ় আইনি উত্তর — </w:t>
      </w:r>
      <w:r>
        <w:rPr>
          <w:rFonts w:ascii="Kalpurush" w:cs="Kalpurush" w:eastAsia="Kalpurush" w:hAnsi="Kalpurush"/>
          <w:b/>
          <w:bCs/>
          <w:sz w:val="20"/>
          <w:szCs w:val="20"/>
        </w:rPr>
        <w:t xml:space="preserve">"কখনোই পারে না।"</w:t>
      </w:r>
    </w:p>
    <w:p>
      <w:r>
        <w:rPr>
          <w:rFonts w:ascii="Kalpurush" w:cs="Kalpurush" w:eastAsia="Kalpurush" w:hAnsi="Kalpurush"/>
        </w:rPr>
        <w:t xml:space="preserve"/>
      </w:r>
    </w:p>
    <w:p>
      <w:r>
        <w:rPr>
          <w:rFonts w:ascii="Kalpurush" w:cs="Kalpurush" w:eastAsia="Kalpurush" w:hAnsi="Kalpurush"/>
          <w:sz w:val="20"/>
          <w:szCs w:val="20"/>
        </w:rPr>
        <w:t xml:space="preserve">বিবাদীদের সমগ্র প্রতিরক্ষা একটি অপ্রমাণিত Title Story-র উপর দণ্ডায়মান। বিবাদীদের কথিত Misc Case অপ্রমাণিত হইলে এবং AC Land ভলিউম নোট আইনগতভাবে ভিত্তিহীন হইলে বিজ্ঞ ট্রায়াল কোর্টের রায় এক মুহূর্তের জন্যও টিকিয়া থাকিতে পারে না। বিজ্ঞ বিচারিক আদালত আইনের সুপ্রতিষ্ঠিত Evidentiary Standard এবং Statutory Presumption লঙ্ঘন করিয়া একটি State Record-কে খারিজ করিয়াছেন — যাহা এই মহামান্য আপীল আদালতের আবশ্যিক হস্তক্ষেপযোগ্য।</w:t>
      </w:r>
    </w:p>
    <w:p>
      <w:r>
        <w:rPr>
          <w:rFonts w:ascii="Kalpurush" w:cs="Kalpurush" w:eastAsia="Kalpurush" w:hAnsi="Kalpurush"/>
        </w:rPr>
        <w:t xml:space="preserve"/>
      </w:r>
    </w:p>
    <w:p>
      <w:r>
        <w:rPr>
          <w:rFonts w:ascii="Kalpurush" w:cs="Kalpurush" w:eastAsia="Kalpurush" w:hAnsi="Kalpurush"/>
          <w:b/>
          <w:bCs/>
          <w:sz w:val="20"/>
          <w:szCs w:val="20"/>
        </w:rPr>
        <w:t xml:space="preserve">এই মামলায় বাদীপক্ষকে জয়যুক্ত করিতে মহামান্য আদালতকে নতুন কোনো গল্প বিশ্বাস করিতে হইবে না — কেবল রাষ্ট্রের বিদ্যমান প্রাতিষ্ঠানিক রেকর্ড এবং জেলা রেকর্ড রুমের ৫০ বছরের অপরিবর্তিত অবস্থানকেই মান্য করিতে হইবে।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চার প্রধান সংবিধিবদ্ধ প্রস্তাবনা (The 4 Principal Propositions)</w:t>
      </w:r>
    </w:p>
    <w:p>
      <w:r>
        <w:rPr>
          <w:rFonts w:ascii="Kalpurush" w:cs="Kalpurush" w:eastAsia="Kalpurush" w:hAnsi="Kalpurush"/>
        </w:rPr>
        <w:t xml:space="preserve"/>
      </w:r>
    </w:p>
    <w:p>
      <w:r>
        <w:rPr>
          <w:rFonts w:ascii="Kalpurush" w:cs="Kalpurush" w:eastAsia="Kalpurush" w:hAnsi="Kalpurush"/>
          <w:b/>
          <w:bCs/>
          <w:sz w:val="20"/>
          <w:szCs w:val="20"/>
        </w:rPr>
        <w:t xml:space="preserve">The appeal rests on four principal propositions:</w:t>
      </w:r>
    </w:p>
    <w:p>
      <w:r>
        <w:rPr>
          <w:rFonts w:ascii="Kalpurush" w:cs="Kalpurush" w:eastAsia="Kalpurush" w:hAnsi="Kalpurush"/>
        </w:rPr>
        <w:t xml:space="preserve"/>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Root tenancy never proved:</w:t>
      </w:r>
      <w:r>
        <w:rPr>
          <w:rFonts w:ascii="Kalpurush" w:cs="Kalpurush" w:eastAsia="Kalpurush" w:hAnsi="Kalpurush"/>
          <w:sz w:val="20"/>
          <w:szCs w:val="20"/>
        </w:rPr>
        <w:t xml:space="preserve"> বিবাদীদের পূর্বসূরি আব্দুল করিমের কোনো নিবন্ধিত পাট্টা, কবুলিয়ত, সিএস খতিয়ান বা ঢাকা নবাব এস্টেটের চিফ ম্যানেজারের অনুমোদনপত্র বিচারিক রেকর্ডে দাখিল বা প্রমাণিত হয় নাই।</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SA presumption unrebutted:</w:t>
      </w:r>
      <w:r>
        <w:rPr>
          <w:rFonts w:ascii="Kalpurush" w:cs="Kalpurush" w:eastAsia="Kalpurush" w:hAnsi="Kalpurush"/>
          <w:sz w:val="20"/>
          <w:szCs w:val="20"/>
        </w:rPr>
        <w:t xml:space="preserve"> রাষ্ট্র কর্তৃক সরেজমিনে স্বত্ব ও দখল তদন্তের পর প্রস্তুতকৃত এবং জেলা প্রশাসকের সেন্ট্রাল রেকর্ড রুমে ৫০ বছর ধরে অপরিবর্তিত SA ২৩৮ খতিয়ান (আব্দুল আলী ১৬ আনা প্রজা) SAT Act, 1950-এর Section 144A অনুযায়ী সংবিধিবদ্ধ নির্ভুলতার অখণ্ডনীয় অনুমান বহন করে, যা দেওয়ানি আদালতের নির্ভরযোগ্য সাক্ষ্য ব্যতিরেকে খণ্ডন করা অসম্ভব।</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Alleged Misc Case order absent:</w:t>
      </w:r>
      <w:r>
        <w:rPr>
          <w:rFonts w:ascii="Kalpurush" w:cs="Kalpurush" w:eastAsia="Kalpurush" w:hAnsi="Kalpurush"/>
          <w:sz w:val="20"/>
          <w:szCs w:val="20"/>
        </w:rPr>
        <w:t xml:space="preserve"> বিবাদীদের দাবিকৃত ১৯৬৯ সালের ১১৮১ নং Misc Case-এর কোনো আদেশনামা, রায় বা সইমোহরি কপি দেওয়ানি আদালতের রেকর্ডে উপস্থিত নাই। মূল আদেশের অনুপস্থিতিতে সখিপুর AC Land অফিসে ভিন্ন কালিতে লেখা মার্জিন নোটের কোনো স্বাধীন আইনি অস্তিত্ব থাকিতে পারে না।</w:t>
      </w:r>
    </w:p>
    <w:p>
      <w:r>
        <w:rPr>
          <w:rFonts w:ascii="Kalpurush" w:cs="Kalpurush" w:eastAsia="Kalpurush" w:hAnsi="Kalpurush"/>
          <w:sz w:val="20"/>
          <w:szCs w:val="20"/>
        </w:rPr>
        <w:t xml:space="preserve">4. </w:t>
      </w:r>
      <w:r>
        <w:rPr>
          <w:rFonts w:ascii="Kalpurush" w:cs="Kalpurush" w:eastAsia="Kalpurush" w:hAnsi="Kalpurush"/>
          <w:b/>
          <w:bCs/>
          <w:sz w:val="20"/>
          <w:szCs w:val="20"/>
        </w:rPr>
        <w:t xml:space="preserve">1975 deed contradiction:</w:t>
      </w:r>
      <w:r>
        <w:rPr>
          <w:rFonts w:ascii="Kalpurush" w:cs="Kalpurush" w:eastAsia="Kalpurush" w:hAnsi="Kalpurush"/>
          <w:sz w:val="20"/>
          <w:szCs w:val="20"/>
        </w:rPr>
        <w:t xml:space="preserve"> বিবাদীদের তলবকৃত AC Land ভলিউম ও জেরার বক্তব্যে SA ২৩৮ খতিয়ানে কেবল ১টি দাগের (১২৫৯ দাগ) কথা বলা হইলেও, তাহাদের নিজেদের রেজিস্ট্রিকৃত ৩৫৯৬/১৯৭৫ নং দলিলে (Exhibit Kha-1) উক্ত খতিয়ানে ৬টি দাগের বিবরণ রহিয়াছে — যা সমর্থনকারী পরিস্থিতিগত প্রমাণ হিসেবে তাহাদের সমস্ত প্রতিরক্ষার ভিত্তিমূল ধ্বংস করিয়া দেয়।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1</w:t>
      </w:r>
    </w:p>
    <w:p>
      <w:pPr>
        <w:pStyle w:val="Heading2"/>
      </w:pPr>
      <w:r>
        <w:rPr>
          <w:rFonts w:ascii="Kalpurush" w:cs="Kalpurush" w:eastAsia="Kalpurush" w:hAnsi="Kalpurush"/>
          <w:sz w:val="20"/>
          <w:szCs w:val="20"/>
        </w:rPr>
        <w:t xml:space="preserve">SA ২৩৮ খতিয়ান কি এখনও আইনগতভাবে বহাল ও কার্যকর?</w:t>
      </w:r>
    </w:p>
    <w:p>
      <w:pPr>
        <w:pStyle w:val="Heading3"/>
      </w:pPr>
      <w:r>
        <w:rPr>
          <w:rFonts w:ascii="Kalpurush" w:cs="Kalpurush" w:eastAsia="Kalpurush" w:hAnsi="Kalpurush"/>
          <w:sz w:val="20"/>
          <w:szCs w:val="20"/>
        </w:rPr>
        <w:t xml:space="preserve">*(State Recognition vs. The Impossible Theory)*</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w:t>
      </w:r>
      <w:r>
        <w:rPr>
          <w:rFonts w:ascii="Kalpurush" w:cs="Kalpurush" w:eastAsia="Kalpurush" w:hAnsi="Kalpurush"/>
          <w:b/>
          <w:bCs/>
          <w:sz w:val="20"/>
          <w:szCs w:val="20"/>
        </w:rPr>
        <w:t xml:space="preserve">এই মামলার কেন্দ্রবিন্দু মাত্র একটি।</w:t>
      </w:r>
    </w:p>
    <w:p>
      <w:r>
        <w:rPr>
          <w:rFonts w:ascii="Kalpurush" w:cs="Kalpurush" w:eastAsia="Kalpurush" w:hAnsi="Kalpurush"/>
        </w:rPr>
        <w:t xml:space="preserve"/>
      </w:r>
    </w:p>
    <w:p>
      <w:r>
        <w:rPr>
          <w:rFonts w:ascii="Kalpurush" w:cs="Kalpurush" w:eastAsia="Kalpurush" w:hAnsi="Kalpurush"/>
          <w:sz w:val="20"/>
          <w:szCs w:val="20"/>
        </w:rPr>
        <w:t xml:space="preserve">চূড়ান্তভাবে প্রকাশিত SA ২৩৮ নং খতিয়ান আজও টাঙ্গাইল জেলা প্রশাসকের সেটেলমেন্ট রেকর্ড রুমে আব্দুল আলীর নামে একক ও অপরিবর্তিত আছে। বাদীপক্ষ সেটেলমেন্ট রেকর্ড রুম হইতে সরবরাহকৃত সেই সইমোহরি রাষ্ট্রীয় রেকর্ড (প্রদর্শনী-৪) আদালতে প্রদর্শন করিয়াছে।</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দ্য থ্রি ইন্ডিপেন্ডেন্ট কনফার্মেশনস (The Three Independent Confirmations):</w:t>
      </w:r>
    </w:p>
    <w:p>
      <w:r>
        <w:rPr>
          <w:rFonts w:ascii="Kalpurush" w:cs="Kalpurush" w:eastAsia="Kalpurush" w:hAnsi="Kalpurush"/>
          <w:sz w:val="20"/>
          <w:szCs w:val="20"/>
        </w:rPr>
        <w:t xml:space="preserve">আব্দুল আলীর স্বত্ব একটিমাত্র বিচ্ছিন্ন নথির উপর নির্ভরশীল নহে। তিনটি সম্পূর্ণ স্বতন্ত্র ও প্রাতিষ্ঠানিক উৎস একই সত্যকে সমর্থন করিতেছে:</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উৎস</w:t>
            </w:r>
          </w:p>
        </w:tc>
        <w:tc>
          <w:p>
            <w:r>
              <w:rPr>
                <w:rFonts w:ascii="Kalpurush" w:cs="Kalpurush" w:eastAsia="Kalpurush" w:hAnsi="Kalpurush"/>
                <w:sz w:val="20"/>
                <w:szCs w:val="20"/>
              </w:rPr>
              <w:t xml:space="preserve">বিষয়বস্তু</w:t>
            </w:r>
          </w:p>
        </w:tc>
        <w:tc>
          <w:p>
            <w:r>
              <w:rPr>
                <w:rFonts w:ascii="Kalpurush" w:cs="Kalpurush" w:eastAsia="Kalpurush" w:hAnsi="Kalpurush"/>
                <w:sz w:val="20"/>
                <w:szCs w:val="20"/>
              </w:rPr>
              <w:t xml:space="preserve">নিয়ন্ত্রণ ও তাৎপর্য</w:t>
            </w:r>
          </w:p>
        </w:tc>
      </w:tr>
      <w:tr>
        <w:tc>
          <w:p>
            <w:r>
              <w:rPr>
                <w:rFonts w:ascii="Kalpurush" w:cs="Kalpurush" w:eastAsia="Kalpurush" w:hAnsi="Kalpurush"/>
                <w:sz w:val="20"/>
                <w:szCs w:val="20"/>
              </w:rPr>
              <w:t xml:space="preserve">১. নবাব এস্টেটের দাখিলা/খাজনা রসিদ</w:t>
            </w:r>
          </w:p>
        </w:tc>
        <w:tc>
          <w:p>
            <w:r>
              <w:rPr>
                <w:rFonts w:ascii="Kalpurush" w:cs="Kalpurush" w:eastAsia="Kalpurush" w:hAnsi="Kalpurush"/>
                <w:sz w:val="20"/>
                <w:szCs w:val="20"/>
              </w:rPr>
              <w:t xml:space="preserve">আব্দুল আলীর নামে এককভাবে ইস্যুকৃত</w:t>
            </w:r>
          </w:p>
        </w:tc>
        <w:tc>
          <w:p>
            <w:r>
              <w:rPr>
                <w:rFonts w:ascii="Kalpurush" w:cs="Kalpurush" w:eastAsia="Kalpurush" w:hAnsi="Kalpurush"/>
                <w:sz w:val="20"/>
                <w:szCs w:val="20"/>
              </w:rPr>
              <w:t xml:space="preserve">বিবাদীদের নিয়ন্ত্রণে ছিল না</w:t>
            </w:r>
          </w:p>
        </w:tc>
      </w:tr>
      <w:tr>
        <w:tc>
          <w:p>
            <w:r>
              <w:rPr>
                <w:rFonts w:ascii="Kalpurush" w:cs="Kalpurush" w:eastAsia="Kalpurush" w:hAnsi="Kalpurush"/>
                <w:sz w:val="20"/>
                <w:szCs w:val="20"/>
              </w:rPr>
              <w:t xml:space="preserve">২. ১৯৫৭ সালের ২৩৯৮ নং রেজিস্ট্রিকৃত দলিল (প্রদর্শনী-২)</w:t>
            </w:r>
          </w:p>
        </w:tc>
        <w:tc>
          <w:p>
            <w:r>
              <w:rPr>
                <w:rFonts w:ascii="Kalpurush" w:cs="Kalpurush" w:eastAsia="Kalpurush" w:hAnsi="Kalpurush"/>
                <w:sz w:val="20"/>
                <w:szCs w:val="20"/>
              </w:rPr>
              <w:t xml:space="preserve">আব্দুল আলীকে স্বতন্ত্র ভূমিস্বত্ববান হিসেবে স্বীকৃতি</w:t>
            </w:r>
          </w:p>
        </w:tc>
        <w:tc>
          <w:p>
            <w:r>
              <w:rPr>
                <w:rFonts w:ascii="Kalpurush" w:cs="Kalpurush" w:eastAsia="Kalpurush" w:hAnsi="Kalpurush"/>
                <w:sz w:val="20"/>
                <w:szCs w:val="20"/>
              </w:rPr>
              <w:t xml:space="preserve">বিবাদীদের নিয়ন্ত্রণে ছিল না</w:t>
            </w:r>
          </w:p>
        </w:tc>
      </w:tr>
      <w:tr>
        <w:tc>
          <w:p>
            <w:r>
              <w:rPr>
                <w:rFonts w:ascii="Kalpurush" w:cs="Kalpurush" w:eastAsia="Kalpurush" w:hAnsi="Kalpurush"/>
                <w:sz w:val="20"/>
                <w:szCs w:val="20"/>
              </w:rPr>
              <w:t xml:space="preserve">৩. SA ২৩৮ নং খতিয়ান (প্রদর্শনী-৪)</w:t>
            </w:r>
          </w:p>
        </w:tc>
        <w:tc>
          <w:p>
            <w:r>
              <w:rPr>
                <w:rFonts w:ascii="Kalpurush" w:cs="Kalpurush" w:eastAsia="Kalpurush" w:hAnsi="Kalpurush"/>
                <w:sz w:val="20"/>
                <w:szCs w:val="20"/>
              </w:rPr>
              <w:t xml:space="preserve">আব্দুল আলী ১৬ আনা একক রায়ত</w:t>
            </w:r>
          </w:p>
        </w:tc>
        <w:tc>
          <w:p>
            <w:r>
              <w:rPr>
                <w:rFonts w:ascii="Kalpurush" w:cs="Kalpurush" w:eastAsia="Kalpurush" w:hAnsi="Kalpurush"/>
                <w:sz w:val="20"/>
                <w:szCs w:val="20"/>
              </w:rPr>
              <w:t xml:space="preserve">রাষ্ট্রের চূড়ান্ত প্রকাশিত সংবিধিবদ্ধ রেকর্ড</w:t>
            </w:r>
          </w:p>
        </w:tc>
      </w:tr>
    </w:tbl>
    <w:p>
      <w:r>
        <w:rPr>
          <w:rFonts w:ascii="Kalpurush" w:cs="Kalpurush" w:eastAsia="Kalpurush" w:hAnsi="Kalpurush"/>
        </w:rPr>
        <w:t xml:space="preserve"/>
      </w:r>
    </w:p>
    <w:p>
      <w:r>
        <w:rPr>
          <w:rFonts w:ascii="Kalpurush" w:cs="Kalpurush" w:eastAsia="Kalpurush" w:hAnsi="Kalpurush"/>
          <w:sz w:val="20"/>
          <w:szCs w:val="20"/>
        </w:rPr>
        <w:t xml:space="preserve">এই তিনটি উৎসের কোনোটিই বিবাদীদের নিয়ন্ত্রণে ছিল না — তবুও তিনটিই আব্দুল আলীর স্বত্ব ও দখলকে অবিচ্ছিন্নভাবে সমর্থন করে।</w:t>
      </w:r>
    </w:p>
    <w:p>
      <w:r>
        <w:rPr>
          <w:rFonts w:ascii="Kalpurush" w:cs="Kalpurush" w:eastAsia="Kalpurush" w:hAnsi="Kalpurush"/>
        </w:rPr>
        <w:t xml:space="preserve"/>
      </w:r>
    </w:p>
    <w:p>
      <w:r>
        <w:rPr>
          <w:rFonts w:ascii="Kalpurush" w:cs="Kalpurush" w:eastAsia="Kalpurush" w:hAnsi="Kalpurush"/>
          <w:b/>
          <w:bCs/>
          <w:sz w:val="20"/>
          <w:szCs w:val="20"/>
        </w:rPr>
        <w:t xml:space="preserve">আব্দুল আলীর স্বত্বের অকাট্য ভিত্তি (Clarification on Plaintiff's Title):</w:t>
      </w:r>
    </w:p>
    <w:p>
      <w:pPr>
        <w:ind w:left="720"/>
      </w:pPr>
      <w:r>
        <w:rPr>
          <w:rFonts w:ascii="Kalpurush" w:cs="Kalpurush" w:eastAsia="Kalpurush" w:hAnsi="Kalpurush"/>
          <w:i/>
          <w:iCs/>
          <w:sz w:val="20"/>
          <w:szCs w:val="20"/>
        </w:rPr>
        <w:t xml:space="preserve">*"Abdul Ali's title is not claimed through Abdul Karim's alleged pre-SA settlement. His status derives directly from the finally published SA Record (reflecting state recognition and continuous physical possession) and subsequent registered transactions."*</w:t>
      </w:r>
    </w:p>
    <w:p>
      <w:r>
        <w:rPr>
          <w:rFonts w:ascii="Kalpurush" w:cs="Kalpurush" w:eastAsia="Kalpurush" w:hAnsi="Kalpurush"/>
        </w:rPr>
        <w:t xml:space="preserve"/>
      </w:r>
    </w:p>
    <w:p>
      <w:r>
        <w:rPr>
          <w:rFonts w:ascii="Kalpurush" w:cs="Kalpurush" w:eastAsia="Kalpurush" w:hAnsi="Kalpurush"/>
          <w:b/>
          <w:bCs/>
          <w:sz w:val="20"/>
          <w:szCs w:val="20"/>
        </w:rPr>
        <w:t xml:space="preserve">১৯৫৭ সালের রেজিস্ট্রিকৃত দলিলের তাৎপর্য (প্রদর্শনী-২):</w:t>
      </w:r>
    </w:p>
    <w:p>
      <w:r>
        <w:rPr>
          <w:rFonts w:ascii="Kalpurush" w:cs="Kalpurush" w:eastAsia="Kalpurush" w:hAnsi="Kalpurush"/>
          <w:sz w:val="20"/>
          <w:szCs w:val="20"/>
        </w:rPr>
        <w:t xml:space="preserve">২৩৯৮/১৯৫৭ নং রেজিস্ট্রিকৃত দলিল দ্বারা দ্ব্যর্থহীনভাবে প্রমাণিত হয় যে, SA অপারেশন চলাকালীন সময়ে আব্দুল আলী সংশ্লিষ্ট হতেয়া মৌজায় স্বীয় নামে প্রকাশ্যে সম্পত্তি ক্রয় ও ভোগদখল করিতেছিলেন এবং উক্ত দলিলভুক্ত জমি পরবর্তীতে SA ২৩৮ নং খতিয়ানের অন্তর্ভুক্ত হইয়াছে। উল্লেখযোগ্য যে, উক্ত ক্রয় বা ভোগদখলে সোনাভানু বা তাহার ওয়ারিশগণের কোনো অংশীদারিত্বের দাবি কখনোই ছিল না।</w:t>
      </w:r>
    </w:p>
    <w:p>
      <w:r>
        <w:rPr>
          <w:rFonts w:ascii="Kalpurush" w:cs="Kalpurush" w:eastAsia="Kalpurush" w:hAnsi="Kalpurush"/>
        </w:rPr>
        <w:t xml:space="preserve"/>
      </w:r>
    </w:p>
    <w:p>
      <w:r>
        <w:rPr>
          <w:rFonts w:ascii="Kalpurush" w:cs="Kalpurush" w:eastAsia="Kalpurush" w:hAnsi="Kalpurush"/>
          <w:b/>
          <w:bCs/>
          <w:sz w:val="20"/>
          <w:szCs w:val="20"/>
        </w:rPr>
        <w:t xml:space="preserve">The Impossible Theory (বিবাদীদের অসম্ভব প্রাতিষ্ঠানিক ভুলের তত্ত্ব):</w:t>
      </w:r>
    </w:p>
    <w:p>
      <w:r>
        <w:rPr>
          <w:rFonts w:ascii="Kalpurush" w:cs="Kalpurush" w:eastAsia="Kalpurush" w:hAnsi="Kalpurush"/>
          <w:sz w:val="20"/>
          <w:szCs w:val="20"/>
        </w:rPr>
        <w:t xml:space="preserve">বিবাদীদের মূল বক্তব্য — আব্দুল করিম প্রকৃত প্রজা ছিলেন, কিন্তু ভুলক্রমে আব্দুল আলীর নামে একক SA রেকর্ড প্রস্তুত হইয়াছে। কিন্তু বিবাদীদের এই তত্ত্ব গ্রহণ করিতে হইলে মহামান্য আদালতকে একযোগে বিশ্বাস করিতে হইবে যে —</w:t>
      </w:r>
    </w:p>
    <w:p>
      <w:pPr>
        <w:pStyle w:val="ListParagraph"/>
        <w:numPr>
          <w:ilvl w:val="0"/>
          <w:numId w:val="1"/>
        </w:numPr>
      </w:pPr>
      <w:r>
        <w:rPr>
          <w:rFonts w:ascii="Kalpurush" w:cs="Kalpurush" w:eastAsia="Kalpurush" w:hAnsi="Kalpurush"/>
          <w:b/>
          <w:bCs/>
          <w:sz w:val="20"/>
          <w:szCs w:val="20"/>
        </w:rPr>
        <w:t xml:space="preserve">(ক)</w:t>
      </w:r>
      <w:r>
        <w:rPr>
          <w:rFonts w:ascii="Kalpurush" w:cs="Kalpurush" w:eastAsia="Kalpurush" w:hAnsi="Kalpurush"/>
          <w:sz w:val="20"/>
          <w:szCs w:val="20"/>
        </w:rPr>
        <w:t xml:space="preserve"> ঢাকা নবাব এস্টেট তাহাদের রিটার্নে ভুল করিয়াছে;</w:t>
      </w:r>
    </w:p>
    <w:p>
      <w:pPr>
        <w:pStyle w:val="ListParagraph"/>
        <w:numPr>
          <w:ilvl w:val="0"/>
          <w:numId w:val="1"/>
        </w:numPr>
      </w:pPr>
      <w:r>
        <w:rPr>
          <w:rFonts w:ascii="Kalpurush" w:cs="Kalpurush" w:eastAsia="Kalpurush" w:hAnsi="Kalpurush"/>
          <w:b/>
          <w:bCs/>
          <w:sz w:val="20"/>
          <w:szCs w:val="20"/>
        </w:rPr>
        <w:t xml:space="preserve">(খ)</w:t>
      </w:r>
      <w:r>
        <w:rPr>
          <w:rFonts w:ascii="Kalpurush" w:cs="Kalpurush" w:eastAsia="Kalpurush" w:hAnsi="Kalpurush"/>
          <w:sz w:val="20"/>
          <w:szCs w:val="20"/>
        </w:rPr>
        <w:t xml:space="preserve"> রিটার্ন যাচাইকারী কর্মকর্তা ভুল করিয়াছেন;</w:t>
      </w:r>
    </w:p>
    <w:p>
      <w:pPr>
        <w:pStyle w:val="ListParagraph"/>
        <w:numPr>
          <w:ilvl w:val="0"/>
          <w:numId w:val="1"/>
        </w:numPr>
      </w:pPr>
      <w:r>
        <w:rPr>
          <w:rFonts w:ascii="Kalpurush" w:cs="Kalpurush" w:eastAsia="Kalpurush" w:hAnsi="Kalpurush"/>
          <w:b/>
          <w:bCs/>
          <w:sz w:val="20"/>
          <w:szCs w:val="20"/>
        </w:rPr>
        <w:t xml:space="preserve">(গ)</w:t>
      </w:r>
      <w:r>
        <w:rPr>
          <w:rFonts w:ascii="Kalpurush" w:cs="Kalpurush" w:eastAsia="Kalpurush" w:hAnsi="Kalpurush"/>
          <w:sz w:val="20"/>
          <w:szCs w:val="20"/>
        </w:rPr>
        <w:t xml:space="preserve"> SA জরিপ কর্তৃপক্ষ সরেজমিন খানাপুরী ও বুঝারত পর্যায়ে ভুল করিয়াছেন;</w:t>
      </w:r>
    </w:p>
    <w:p>
      <w:pPr>
        <w:pStyle w:val="ListParagraph"/>
        <w:numPr>
          <w:ilvl w:val="0"/>
          <w:numId w:val="1"/>
        </w:numPr>
      </w:pPr>
      <w:r>
        <w:rPr>
          <w:rFonts w:ascii="Kalpurush" w:cs="Kalpurush" w:eastAsia="Kalpurush" w:hAnsi="Kalpurush"/>
          <w:b/>
          <w:bCs/>
          <w:sz w:val="20"/>
          <w:szCs w:val="20"/>
        </w:rPr>
        <w:t xml:space="preserve">(ঘ)</w:t>
      </w:r>
      <w:r>
        <w:rPr>
          <w:rFonts w:ascii="Kalpurush" w:cs="Kalpurush" w:eastAsia="Kalpurush" w:hAnsi="Kalpurush"/>
          <w:sz w:val="20"/>
          <w:szCs w:val="20"/>
        </w:rPr>
        <w:t xml:space="preserve"> Draft Publication (খসড়া প্রকাশনা) আপত্তি পর্যায়ে কেহ ভুল ধরেননি;</w:t>
      </w:r>
    </w:p>
    <w:p>
      <w:pPr>
        <w:pStyle w:val="ListParagraph"/>
        <w:numPr>
          <w:ilvl w:val="0"/>
          <w:numId w:val="1"/>
        </w:numPr>
      </w:pPr>
      <w:r>
        <w:rPr>
          <w:rFonts w:ascii="Kalpurush" w:cs="Kalpurush" w:eastAsia="Kalpurush" w:hAnsi="Kalpurush"/>
          <w:b/>
          <w:bCs/>
          <w:sz w:val="20"/>
          <w:szCs w:val="20"/>
        </w:rPr>
        <w:t xml:space="preserve">(ঙ)</w:t>
      </w:r>
      <w:r>
        <w:rPr>
          <w:rFonts w:ascii="Kalpurush" w:cs="Kalpurush" w:eastAsia="Kalpurush" w:hAnsi="Kalpurush"/>
          <w:sz w:val="20"/>
          <w:szCs w:val="20"/>
        </w:rPr>
        <w:t xml:space="preserve"> Section 104/105-এর আপীল পর্যায়ে কেহ ভুল সংশোধনের আবেদন করেননি;</w:t>
      </w:r>
    </w:p>
    <w:p>
      <w:pPr>
        <w:pStyle w:val="ListParagraph"/>
        <w:numPr>
          <w:ilvl w:val="0"/>
          <w:numId w:val="1"/>
        </w:numPr>
      </w:pPr>
      <w:r>
        <w:rPr>
          <w:rFonts w:ascii="Kalpurush" w:cs="Kalpurush" w:eastAsia="Kalpurush" w:hAnsi="Kalpurush"/>
          <w:b/>
          <w:bCs/>
          <w:sz w:val="20"/>
          <w:szCs w:val="20"/>
        </w:rPr>
        <w:t xml:space="preserve">(চ)</w:t>
      </w:r>
      <w:r>
        <w:rPr>
          <w:rFonts w:ascii="Kalpurush" w:cs="Kalpurush" w:eastAsia="Kalpurush" w:hAnsi="Kalpurush"/>
          <w:sz w:val="20"/>
          <w:szCs w:val="20"/>
        </w:rPr>
        <w:t xml:space="preserve"> Section 106-এর রিভিশন পর্যায়েও কোনো পরিবর্তন হয় নাই;</w:t>
      </w:r>
    </w:p>
    <w:p>
      <w:pPr>
        <w:pStyle w:val="ListParagraph"/>
        <w:numPr>
          <w:ilvl w:val="0"/>
          <w:numId w:val="1"/>
        </w:numPr>
      </w:pPr>
      <w:r>
        <w:rPr>
          <w:rFonts w:ascii="Kalpurush" w:cs="Kalpurush" w:eastAsia="Kalpurush" w:hAnsi="Kalpurush"/>
          <w:b/>
          <w:bCs/>
          <w:sz w:val="20"/>
          <w:szCs w:val="20"/>
        </w:rPr>
        <w:t xml:space="preserve">(ছ)</w:t>
      </w:r>
      <w:r>
        <w:rPr>
          <w:rFonts w:ascii="Kalpurush" w:cs="Kalpurush" w:eastAsia="Kalpurush" w:hAnsi="Kalpurush"/>
          <w:sz w:val="20"/>
          <w:szCs w:val="20"/>
        </w:rPr>
        <w:t xml:space="preserve"> পরবর্তী ৫০ বছরের অধিক সময়েও জেলা প্রশাসকের সেন্ট্রাল রেকর্ড রুমের মূল রেকর্ড কেহ সংশোধন করিতে পারেন নাই।</w:t>
      </w:r>
    </w:p>
    <w:p>
      <w:r>
        <w:rPr>
          <w:rFonts w:ascii="Kalpurush" w:cs="Kalpurush" w:eastAsia="Kalpurush" w:hAnsi="Kalpurush"/>
        </w:rPr>
        <w:t xml:space="preserve"/>
      </w:r>
    </w:p>
    <w:p>
      <w:r>
        <w:rPr>
          <w:rFonts w:ascii="Kalpurush" w:cs="Kalpurush" w:eastAsia="Kalpurush" w:hAnsi="Kalpurush"/>
          <w:b/>
          <w:bCs/>
          <w:sz w:val="20"/>
          <w:szCs w:val="20"/>
        </w:rPr>
        <w:t xml:space="preserve">আইন এতগুলো ধারাবাহিক প্রাতিষ্ঠানিক ভুলের কাল্পনিক অনুমানের উপর স্বত্ব প্রতিষ্ঠা করে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প্রযোজ্য আইনি নজির (Applicable Authorities):</w:t>
      </w:r>
    </w:p>
    <w:p>
      <w:pPr>
        <w:ind w:left="720"/>
      </w:pPr>
      <w:r>
        <w:rPr>
          <w:rFonts w:ascii="Kalpurush" w:cs="Kalpurush" w:eastAsia="Kalpurush" w:hAnsi="Kalpurush"/>
          <w:b/>
          <w:bCs/>
          <w:i/>
          <w:iCs/>
          <w:sz w:val="20"/>
          <w:szCs w:val="20"/>
        </w:rPr>
        <w:t xml:space="preserve">Shafiullah vs. Sultan Ahmad Mir, 6 BLD (AD) 70:</w:t>
      </w:r>
    </w:p>
    <w:p>
      <w:pPr>
        <w:ind w:left="720"/>
      </w:pPr>
      <w:r>
        <w:rPr>
          <w:rFonts w:ascii="Kalpurush" w:cs="Kalpurush" w:eastAsia="Kalpurush" w:hAnsi="Kalpurush"/>
          <w:i/>
          <w:iCs/>
          <w:sz w:val="20"/>
          <w:szCs w:val="20"/>
        </w:rPr>
        <w:t xml:space="preserve">*"Tenancy status is determined by zamindari pattan or state recognition, not by personal law of inheritance."*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Dayal Chandra Mondal vs. Asst. Custodian, 50 DLR 186:</w:t>
      </w:r>
    </w:p>
    <w:p>
      <w:pPr>
        <w:ind w:left="720"/>
      </w:pPr>
      <w:r>
        <w:rPr>
          <w:rFonts w:ascii="Kalpurush" w:cs="Kalpurush" w:eastAsia="Kalpurush" w:hAnsi="Kalpurush"/>
          <w:i/>
          <w:iCs/>
          <w:sz w:val="20"/>
          <w:szCs w:val="20"/>
        </w:rPr>
        <w:t xml:space="preserve">*"A record of rights finally published and revised under section 144A of the S.A.T. Act has a presumption of correctness and that presumption continues till it is rebutted by reliable evidence."*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Government of Bangladesh vs. AKM Abdul Hye, 56 DLR (AD) 53:</w:t>
      </w:r>
    </w:p>
    <w:p>
      <w:pPr>
        <w:ind w:left="720"/>
      </w:pPr>
      <w:r>
        <w:rPr>
          <w:rFonts w:ascii="Kalpurush" w:cs="Kalpurush" w:eastAsia="Kalpurush" w:hAnsi="Kalpurush"/>
          <w:i/>
          <w:iCs/>
          <w:sz w:val="20"/>
          <w:szCs w:val="20"/>
        </w:rPr>
        <w:t xml:space="preserve">*"Reverses HCD; confirms that SA records of rights carry full statutory presumption of correctness under Section 144A of the SAT Act until rebutted by clear, cogent and positive evidence."*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Nurul Islam vs. Asst. Settlement Officer, 5 SCOB [2015] AD 89:</w:t>
      </w:r>
    </w:p>
    <w:p>
      <w:pPr>
        <w:ind w:left="720"/>
      </w:pPr>
      <w:r>
        <w:rPr>
          <w:rFonts w:ascii="Kalpurush" w:cs="Kalpurush" w:eastAsia="Kalpurush" w:hAnsi="Kalpurush"/>
          <w:i/>
          <w:iCs/>
          <w:sz w:val="20"/>
          <w:szCs w:val="20"/>
        </w:rPr>
        <w:t xml:space="preserve">*"Final publication of SA Record-of-Rights carries full statutory presumption of correctness."*</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2</w:t>
      </w:r>
    </w:p>
    <w:p>
      <w:pPr>
        <w:pStyle w:val="Heading2"/>
      </w:pPr>
      <w:r>
        <w:rPr>
          <w:rFonts w:ascii="Kalpurush" w:cs="Kalpurush" w:eastAsia="Kalpurush" w:hAnsi="Kalpurush"/>
          <w:sz w:val="20"/>
          <w:szCs w:val="20"/>
        </w:rPr>
        <w:t xml:space="preserve">কথিত ১৯৩৪ সালের পত্তন ও Misc Case No. 1181/1969 — উভয়ই আইনগতভাবে অকার্যকর</w:t>
      </w:r>
    </w:p>
    <w:p>
      <w:pPr>
        <w:pStyle w:val="Heading3"/>
      </w:pPr>
      <w:r>
        <w:rPr>
          <w:rFonts w:ascii="Kalpurush" w:cs="Kalpurush" w:eastAsia="Kalpurush" w:hAnsi="Kalpurush"/>
          <w:sz w:val="20"/>
          <w:szCs w:val="20"/>
        </w:rPr>
        <w:t xml:space="preserve">*(The Double Collapse &amp; Absence of Parent Record)*</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বিবাদীদের সমগ্র মামলার ভিত্তি দুইটি। আইনগত বিচারে এই উভয় ভিত্তিই তাসের ঘরের মতো সম্পূর্ণ ধসিয়া পড়ে (The Double Collapse)।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কথিত ১৯৩৪ সালের পত্তনের তিনটি মারাত্মক দুর্বলতা:</w:t>
      </w:r>
    </w:p>
    <w:p>
      <w:r>
        <w:rPr>
          <w:rFonts w:ascii="Kalpurush" w:cs="Kalpurush" w:eastAsia="Kalpurush" w:hAnsi="Kalpurush"/>
        </w:rPr>
        <w:t xml:space="preserve"/>
      </w:r>
    </w:p>
    <w:p>
      <w:r>
        <w:rPr>
          <w:rFonts w:ascii="Kalpurush" w:cs="Kalpurush" w:eastAsia="Kalpurush" w:hAnsi="Kalpurush"/>
          <w:b/>
          <w:bCs/>
          <w:sz w:val="20"/>
          <w:szCs w:val="20"/>
        </w:rPr>
        <w:t xml:space="preserve">১. Registration Act, 1908-এর ধারা ১৭ ও ৪৯-এর বিধান:</w:t>
      </w:r>
    </w:p>
    <w:p>
      <w:r>
        <w:rPr>
          <w:rFonts w:ascii="Kalpurush" w:cs="Kalpurush" w:eastAsia="Kalpurush" w:hAnsi="Kalpurush"/>
          <w:sz w:val="20"/>
          <w:szCs w:val="20"/>
        </w:rPr>
        <w:t xml:space="preserve">এক বছরের অধিক মেয়াদের স্থাবর সম্পত্তির বন্দোবস্ত বা পত্তন লিখিত ও রেজিস্ট্রিকৃত হওয়া বাধ্যতামূলক। বিবাদীরা কোনো রেজিস্ট্রিকৃত পাট্টা বা কবুলিয়ত আদালতে দাখিল করিতে পারেন নাই।</w:t>
      </w:r>
    </w:p>
    <w:p>
      <w:pPr>
        <w:ind w:left="720"/>
      </w:pPr>
      <w:r>
        <w:rPr>
          <w:rFonts w:ascii="Kalpurush" w:cs="Kalpurush" w:eastAsia="Kalpurush" w:hAnsi="Kalpurush"/>
          <w:b/>
          <w:bCs/>
          <w:i/>
          <w:iCs/>
          <w:sz w:val="20"/>
          <w:szCs w:val="20"/>
        </w:rPr>
        <w:t xml:space="preserve">"No evidence was produced to establish that Abdul Karim entered into possession pursuant to any lawful settlement with the Dhaka Nawab Estate."</w:t>
      </w:r>
    </w:p>
    <w:p>
      <w:r>
        <w:rPr>
          <w:rFonts w:ascii="Kalpurush" w:cs="Kalpurush" w:eastAsia="Kalpurush" w:hAnsi="Kalpurush"/>
        </w:rPr>
        <w:t xml:space="preserve"/>
      </w:r>
    </w:p>
    <w:p>
      <w:r>
        <w:rPr>
          <w:rFonts w:ascii="Kalpurush" w:cs="Kalpurush" w:eastAsia="Kalpurush" w:hAnsi="Kalpurush"/>
          <w:b/>
          <w:bCs/>
          <w:sz w:val="20"/>
          <w:szCs w:val="20"/>
        </w:rPr>
        <w:t xml:space="preserve">২. নবাব এস্টেটের উঠবন্দি প্রথা ও Court of Wards-এর বিধি:</w:t>
      </w:r>
    </w:p>
    <w:p>
      <w:r>
        <w:rPr>
          <w:rFonts w:ascii="Kalpurush" w:cs="Kalpurush" w:eastAsia="Kalpurush" w:hAnsi="Kalpurush"/>
          <w:sz w:val="20"/>
          <w:szCs w:val="20"/>
        </w:rPr>
        <w:t xml:space="preserve">নালিশী হতেয়া মৌজা ঢাকা নবাব এস্টেটের অন্তর্ভুক্ত ছিল এবং এস্টেটটি ১৯০৭ সাল হইতে Court of Wards-এর অধীনে পরিচালিত হইত। Court of Wards-এর নিয়ম অনুযায়ী Chief Manager-এর লিখিত অনুমোদন ও স্বাক্ষর ব্যতীত কোনো পত্তন বা খাজনা আদায় void ab initio (সম্পূর্ণ অকার্যকর)।</w:t>
      </w:r>
    </w:p>
    <w:p>
      <w:r>
        <w:rPr>
          <w:rFonts w:ascii="Kalpurush" w:cs="Kalpurush" w:eastAsia="Kalpurush" w:hAnsi="Kalpurush"/>
        </w:rPr>
        <w:t xml:space="preserve"/>
      </w:r>
    </w:p>
    <w:p>
      <w:r>
        <w:rPr>
          <w:rFonts w:ascii="Kalpurush" w:cs="Kalpurush" w:eastAsia="Kalpurush" w:hAnsi="Kalpurush"/>
          <w:b/>
          <w:bCs/>
          <w:sz w:val="20"/>
          <w:szCs w:val="20"/>
        </w:rPr>
        <w:t xml:space="preserve">৩. SAT Act, 1950-এর ধারা ৮৬ অনুযায়ী স্বয়ংক্রিয় বিলুপ্তি:</w:t>
      </w:r>
    </w:p>
    <w:p>
      <w:r>
        <w:rPr>
          <w:rFonts w:ascii="Kalpurush" w:cs="Kalpurush" w:eastAsia="Kalpurush" w:hAnsi="Kalpurush"/>
          <w:sz w:val="20"/>
          <w:szCs w:val="20"/>
        </w:rPr>
        <w:t xml:space="preserve">রাষ্ট্রীয় অধিগ্রহণের পর প্রাক-SA যুগের যেকোনো অনিবন্ধিত পত্তন বা বন্দোবস্তের দাবি আইনের বলেই বিলুপ্ত হইয়াছে।</w:t>
      </w:r>
    </w:p>
    <w:p>
      <w:pPr>
        <w:ind w:left="720"/>
      </w:pPr>
      <w:r>
        <w:rPr>
          <w:rFonts w:ascii="Kalpurush" w:cs="Kalpurush" w:eastAsia="Kalpurush" w:hAnsi="Kalpurush"/>
          <w:i/>
          <w:iCs/>
          <w:sz w:val="20"/>
          <w:szCs w:val="20"/>
        </w:rPr>
        <w:t xml:space="preserve">*"Any alleged unregistered settlement, if not recognized after State Acquisition, cannot prevail against the finally published Record of Rights."*</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কথিত Misc Case No. 1181/1969-এর মারাত্মক অসারতা:</w:t>
      </w:r>
    </w:p>
    <w:p>
      <w:r>
        <w:rPr>
          <w:rFonts w:ascii="Kalpurush" w:cs="Kalpurush" w:eastAsia="Kalpurush" w:hAnsi="Kalpurush"/>
        </w:rPr>
        <w:t xml:space="preserve"/>
      </w:r>
    </w:p>
    <w:p>
      <w:r>
        <w:rPr>
          <w:rFonts w:ascii="Kalpurush" w:cs="Kalpurush" w:eastAsia="Kalpurush" w:hAnsi="Kalpurush"/>
          <w:sz w:val="20"/>
          <w:szCs w:val="20"/>
        </w:rPr>
        <w:t xml:space="preserve">বিবাদীরা ১৯৬৯ সালের ১১৮১ নং মিস মোকদ্দমার দাবি করিলেও উক্ত মামলার কোনো আরজি, রায়, ডিক্রি, আদেশনামা বা সইমোহরি কপি আদালতে দাখিল করিতে পারেন নাই।</w:t>
      </w:r>
    </w:p>
    <w:p>
      <w:pPr>
        <w:ind w:left="720"/>
      </w:pPr>
      <w:r>
        <w:rPr>
          <w:rFonts w:ascii="Kalpurush" w:cs="Kalpurush" w:eastAsia="Kalpurush" w:hAnsi="Kalpurush"/>
          <w:b/>
          <w:bCs/>
          <w:i/>
          <w:iCs/>
          <w:sz w:val="20"/>
          <w:szCs w:val="20"/>
        </w:rPr>
        <w:t xml:space="preserve">"The respondents, despite specifically relying upon the alleged order, did not even summon the original record from the competent court."</w:t>
      </w:r>
    </w:p>
    <w:p>
      <w:r>
        <w:rPr>
          <w:rFonts w:ascii="Kalpurush" w:cs="Kalpurush" w:eastAsia="Kalpurush" w:hAnsi="Kalpurush"/>
        </w:rPr>
        <w:t xml:space="preserve"/>
      </w:r>
    </w:p>
    <w:p>
      <w:r>
        <w:rPr>
          <w:rFonts w:ascii="Kalpurush" w:cs="Kalpurush" w:eastAsia="Kalpurush" w:hAnsi="Kalpurush"/>
          <w:b/>
          <w:bCs/>
          <w:sz w:val="20"/>
          <w:szCs w:val="20"/>
        </w:rPr>
        <w:t xml:space="preserve">CPC ধারা ২(২) বনাম ২(১৪) এবং Specific Relief Act ধারা ৪২:</w:t>
      </w:r>
    </w:p>
    <w:p>
      <w:pPr>
        <w:pStyle w:val="ListParagraph"/>
        <w:numPr>
          <w:ilvl w:val="0"/>
          <w:numId w:val="1"/>
        </w:numPr>
      </w:pPr>
      <w:r>
        <w:rPr>
          <w:rFonts w:ascii="Kalpurush" w:cs="Kalpurush" w:eastAsia="Kalpurush" w:hAnsi="Kalpurush"/>
          <w:sz w:val="20"/>
          <w:szCs w:val="20"/>
        </w:rPr>
        <w:t xml:space="preserve">দেওয়ানি কার্যবিধির বিধান অনুযায়ী Misc Case-এ কেবল প্রশাসনিক বা অন্তর্বর্তীকালীন </w:t>
      </w:r>
      <w:r>
        <w:rPr>
          <w:rFonts w:ascii="Kalpurush" w:cs="Kalpurush" w:eastAsia="Kalpurush" w:hAnsi="Kalpurush"/>
          <w:b/>
          <w:bCs/>
          <w:sz w:val="20"/>
          <w:szCs w:val="20"/>
        </w:rPr>
        <w:t xml:space="preserve">Order</w:t>
      </w:r>
      <w:r>
        <w:rPr>
          <w:rFonts w:ascii="Kalpurush" w:cs="Kalpurush" w:eastAsia="Kalpurush" w:hAnsi="Kalpurush"/>
          <w:sz w:val="20"/>
          <w:szCs w:val="20"/>
        </w:rPr>
        <w:t xml:space="preserve"> হয় (CPC s.2(14)), কোনো স্বত্বের </w:t>
      </w:r>
      <w:r>
        <w:rPr>
          <w:rFonts w:ascii="Kalpurush" w:cs="Kalpurush" w:eastAsia="Kalpurush" w:hAnsi="Kalpurush"/>
          <w:b/>
          <w:bCs/>
          <w:sz w:val="20"/>
          <w:szCs w:val="20"/>
        </w:rPr>
        <w:t xml:space="preserve">Decree</w:t>
      </w:r>
      <w:r>
        <w:rPr>
          <w:rFonts w:ascii="Kalpurush" w:cs="Kalpurush" w:eastAsia="Kalpurush" w:hAnsi="Kalpurush"/>
          <w:sz w:val="20"/>
          <w:szCs w:val="20"/>
        </w:rPr>
        <w:t xml:space="preserve"> হয় না (CPC s.2(2))।</w:t>
      </w:r>
    </w:p>
    <w:p>
      <w:pPr>
        <w:pStyle w:val="ListParagraph"/>
        <w:numPr>
          <w:ilvl w:val="0"/>
          <w:numId w:val="1"/>
        </w:numPr>
      </w:pPr>
      <w:r>
        <w:rPr>
          <w:rFonts w:ascii="Kalpurush" w:cs="Kalpurush" w:eastAsia="Kalpurush" w:hAnsi="Kalpurush"/>
          <w:sz w:val="20"/>
          <w:szCs w:val="20"/>
        </w:rPr>
        <w:t xml:space="preserve">স্বত্ব ঘোষণা (Declaration of Title) কেবল Specific Relief Act-এর ৪২ ধারার অধীনে দায়েরকৃত পূর্ণাঙ্গ দেওয়ানি স্যুটেই সম্ভব।</w:t>
      </w:r>
    </w:p>
    <w:p>
      <w:pPr>
        <w:pStyle w:val="ListParagraph"/>
        <w:numPr>
          <w:ilvl w:val="0"/>
          <w:numId w:val="1"/>
        </w:numPr>
      </w:pPr>
      <w:r>
        <w:rPr>
          <w:rFonts w:ascii="Kalpurush" w:cs="Kalpurush" w:eastAsia="Kalpurush" w:hAnsi="Kalpurush"/>
          <w:b/>
          <w:bCs/>
          <w:sz w:val="20"/>
          <w:szCs w:val="20"/>
        </w:rPr>
        <w:t xml:space="preserve">The Principle of Evidentiary Reasoning:</w:t>
      </w:r>
    </w:p>
    <w:p>
      <w:r>
        <w:rPr>
          <w:rFonts w:ascii="Kalpurush" w:cs="Kalpurush" w:eastAsia="Kalpurush" w:hAnsi="Kalpurush"/>
          <w:sz w:val="20"/>
          <w:szCs w:val="20"/>
        </w:rPr>
        <w:t xml:space="preserve">  &gt; *"As a settled principle of evidentiary reasoning, the alleged consequential entry cannot survive when the foundational order itself remains unproved."*</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এই আপীলের উত্তরহীন চারটি মৌলিক প্রশ্ন (Four Unanswered Questions):</w:t>
      </w:r>
    </w:p>
    <w:p>
      <w:r>
        <w:rPr>
          <w:rFonts w:ascii="Kalpurush" w:cs="Kalpurush" w:eastAsia="Kalpurush" w:hAnsi="Kalpurush"/>
          <w:sz w:val="20"/>
          <w:szCs w:val="20"/>
        </w:rPr>
        <w:t xml:space="preserve">১. District Collector Record Room-এর মূল SA খতিয়ান </w:t>
      </w:r>
      <w:r>
        <w:rPr>
          <w:rFonts w:ascii="Kalpurush" w:cs="Kalpurush" w:eastAsia="Kalpurush" w:hAnsi="Kalpurush"/>
          <w:b/>
          <w:bCs/>
          <w:sz w:val="20"/>
          <w:szCs w:val="20"/>
        </w:rPr>
        <w:t xml:space="preserve">আজও অপরিবর্তিত কেন?</w:t>
      </w:r>
    </w:p>
    <w:p>
      <w:r>
        <w:rPr>
          <w:rFonts w:ascii="Kalpurush" w:cs="Kalpurush" w:eastAsia="Kalpurush" w:hAnsi="Kalpurush"/>
          <w:sz w:val="20"/>
          <w:szCs w:val="20"/>
        </w:rPr>
        <w:t xml:space="preserve">২. Register of Alterations (সংশোধন রেজিস্টার)-এ </w:t>
      </w:r>
      <w:r>
        <w:rPr>
          <w:rFonts w:ascii="Kalpurush" w:cs="Kalpurush" w:eastAsia="Kalpurush" w:hAnsi="Kalpurush"/>
          <w:b/>
          <w:bCs/>
          <w:sz w:val="20"/>
          <w:szCs w:val="20"/>
        </w:rPr>
        <w:t xml:space="preserve">কোনো সংশোধনের Entry নাই কেন?</w:t>
      </w:r>
    </w:p>
    <w:p>
      <w:r>
        <w:rPr>
          <w:rFonts w:ascii="Kalpurush" w:cs="Kalpurush" w:eastAsia="Kalpurush" w:hAnsi="Kalpurush"/>
          <w:sz w:val="20"/>
          <w:szCs w:val="20"/>
        </w:rPr>
        <w:t xml:space="preserve">৩. কথিত সংশোধিত খতিয়ানের </w:t>
      </w:r>
      <w:r>
        <w:rPr>
          <w:rFonts w:ascii="Kalpurush" w:cs="Kalpurush" w:eastAsia="Kalpurush" w:hAnsi="Kalpurush"/>
          <w:b/>
          <w:bCs/>
          <w:sz w:val="20"/>
          <w:szCs w:val="20"/>
        </w:rPr>
        <w:t xml:space="preserve">Certified Copy কোথায়?</w:t>
      </w:r>
    </w:p>
    <w:p>
      <w:r>
        <w:rPr>
          <w:rFonts w:ascii="Kalpurush" w:cs="Kalpurush" w:eastAsia="Kalpurush" w:hAnsi="Kalpurush"/>
          <w:sz w:val="20"/>
          <w:szCs w:val="20"/>
        </w:rPr>
        <w:t xml:space="preserve">৪. কথিত সংশোধনে সোনাভানুর অন্য দুই বোন (বেলুয়া ও কমলা)-র নাম কেন বাদ পড়িল? </w:t>
      </w:r>
      <w:r>
        <w:rPr>
          <w:rFonts w:ascii="Kalpurush" w:cs="Kalpurush" w:eastAsia="Kalpurush" w:hAnsi="Kalpurush"/>
          <w:b/>
          <w:bCs/>
          <w:sz w:val="20"/>
          <w:szCs w:val="20"/>
        </w:rPr>
        <w:t xml:space="preserve">প্রকৃত বিচারিক আদেশ কখনো এতটা selective হইতে পারে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প্রযোজ্য আইনি নজির (Applicable Authorities):</w:t>
      </w:r>
    </w:p>
    <w:p>
      <w:pPr>
        <w:ind w:left="720"/>
      </w:pPr>
      <w:r>
        <w:rPr>
          <w:rFonts w:ascii="Kalpurush" w:cs="Kalpurush" w:eastAsia="Kalpurush" w:hAnsi="Kalpurush"/>
          <w:b/>
          <w:bCs/>
          <w:i/>
          <w:iCs/>
          <w:sz w:val="20"/>
          <w:szCs w:val="20"/>
        </w:rPr>
        <w:t xml:space="preserve">Md. Shajahan Bhuiyan vs. Md. Nurul Alam, 4 SCOB [2015] HCD 52:</w:t>
      </w:r>
    </w:p>
    <w:p>
      <w:pPr>
        <w:ind w:left="720"/>
      </w:pPr>
      <w:r>
        <w:rPr>
          <w:rFonts w:ascii="Kalpurush" w:cs="Kalpurush" w:eastAsia="Kalpurush" w:hAnsi="Kalpurush"/>
          <w:i/>
          <w:iCs/>
          <w:sz w:val="20"/>
          <w:szCs w:val="20"/>
        </w:rPr>
        <w:t xml:space="preserve">*"Irrespective of whatever title or right was acquired by virtue of the unregistered patta... it had extinguished as a result of State Acquisition under Section 86 of the SAT Act."*</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Harun-al-Rashid Mollah vs. Bangladesh, 12 BLC (AD) 79:</w:t>
      </w:r>
    </w:p>
    <w:p>
      <w:pPr>
        <w:ind w:left="720"/>
      </w:pPr>
      <w:r>
        <w:rPr>
          <w:rFonts w:ascii="Kalpurush" w:cs="Kalpurush" w:eastAsia="Kalpurush" w:hAnsi="Kalpurush"/>
          <w:i/>
          <w:iCs/>
          <w:sz w:val="20"/>
          <w:szCs w:val="20"/>
        </w:rPr>
        <w:t xml:space="preserve">*"Settlement or rent receipts of Court of Wards / Dhaka Nawab Estate without the written approval of the Chief Manager are void ab initio and confer no title."*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Noor Mohammad Khan vs. Government, 42 DLR (HD) 434:</w:t>
      </w:r>
    </w:p>
    <w:p>
      <w:pPr>
        <w:ind w:left="720"/>
      </w:pPr>
      <w:r>
        <w:rPr>
          <w:rFonts w:ascii="Kalpurush" w:cs="Kalpurush" w:eastAsia="Kalpurush" w:hAnsi="Kalpurush"/>
          <w:i/>
          <w:iCs/>
          <w:sz w:val="20"/>
          <w:szCs w:val="20"/>
        </w:rPr>
        <w:t xml:space="preserve">*"Salami receipts issued without Chief Manager's approval cannot create tenancy rights over Court of Wards lands."*</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Malay Miah vs. Maharam Ali, 27 BLD (HD) 544:</w:t>
      </w:r>
    </w:p>
    <w:p>
      <w:pPr>
        <w:ind w:left="720"/>
      </w:pPr>
      <w:r>
        <w:rPr>
          <w:rFonts w:ascii="Kalpurush" w:cs="Kalpurush" w:eastAsia="Kalpurush" w:hAnsi="Kalpurush"/>
          <w:i/>
          <w:iCs/>
          <w:sz w:val="20"/>
          <w:szCs w:val="20"/>
        </w:rPr>
        <w:t xml:space="preserve">*"Question of title cannot be decided in a miscellaneous proceeding. Declaration of title requires a properly constituted civil suit."*</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Zahangir Alam vs. Ziaul Haque, 20 SCOB [2025] HCD 12:</w:t>
      </w:r>
    </w:p>
    <w:p>
      <w:pPr>
        <w:ind w:left="720"/>
      </w:pPr>
      <w:r>
        <w:rPr>
          <w:rFonts w:ascii="Kalpurush" w:cs="Kalpurush" w:eastAsia="Kalpurush" w:hAnsi="Kalpurush"/>
          <w:i/>
          <w:iCs/>
          <w:sz w:val="20"/>
          <w:szCs w:val="20"/>
        </w:rPr>
        <w:t xml:space="preserve">*"এমনকি বিশেষায়িত Statutory Tribunal-ও title adjudicate করিতে পারে না; a fortiori সাধারণ Misc Case পারে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Mainuddin Ahammed vs. Bangladesh, 7 SCOB [2016] HCD 135:</w:t>
      </w:r>
    </w:p>
    <w:p>
      <w:pPr>
        <w:ind w:left="720"/>
      </w:pPr>
      <w:r>
        <w:rPr>
          <w:rFonts w:ascii="Kalpurush" w:cs="Kalpurush" w:eastAsia="Kalpurush" w:hAnsi="Kalpurush"/>
          <w:i/>
          <w:iCs/>
          <w:sz w:val="20"/>
          <w:szCs w:val="20"/>
        </w:rPr>
        <w:t xml:space="preserve">*"Notice ও hearing ছাড়া সংগৃহীত SA Khatian সংশোধন আইনগতভাবে void ab initio।"*</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3</w:t>
      </w:r>
    </w:p>
    <w:p>
      <w:pPr>
        <w:pStyle w:val="Heading2"/>
      </w:pPr>
      <w:r>
        <w:rPr>
          <w:rFonts w:ascii="Kalpurush" w:cs="Kalpurush" w:eastAsia="Kalpurush" w:hAnsi="Kalpurush"/>
          <w:sz w:val="20"/>
          <w:szCs w:val="20"/>
        </w:rPr>
        <w:t xml:space="preserve">AC Land Volume Note কি মূল SA Record-কে পরাজিত করিতে পারে?</w:t>
      </w:r>
    </w:p>
    <w:p>
      <w:pPr>
        <w:pStyle w:val="Heading3"/>
      </w:pPr>
      <w:r>
        <w:rPr>
          <w:rFonts w:ascii="Kalpurush" w:cs="Kalpurush" w:eastAsia="Kalpurush" w:hAnsi="Kalpurush"/>
          <w:sz w:val="20"/>
          <w:szCs w:val="20"/>
        </w:rPr>
        <w:t xml:space="preserve">*(The Conduct Test &amp; Record Room Authority)*</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w:t>
      </w:r>
      <w:r>
        <w:rPr>
          <w:rFonts w:ascii="Kalpurush" w:cs="Kalpurush" w:eastAsia="Kalpurush" w:hAnsi="Kalpurush"/>
          <w:b/>
          <w:bCs/>
          <w:sz w:val="20"/>
          <w:szCs w:val="20"/>
        </w:rPr>
        <w:t xml:space="preserve">এই প্রশ্নটির সঠিক উত্তর পাইলে পুরো মামলার বিচারিক নিষ্পত্তি সম্পন্ন হয়।</w:t>
      </w:r>
    </w:p>
    <w:p>
      <w:r>
        <w:rPr>
          <w:rFonts w:ascii="Kalpurush" w:cs="Kalpurush" w:eastAsia="Kalpurush" w:hAnsi="Kalpurush"/>
        </w:rPr>
        <w:t xml:space="preserve"/>
      </w:r>
    </w:p>
    <w:p>
      <w:r>
        <w:rPr>
          <w:rFonts w:ascii="Kalpurush" w:cs="Kalpurush" w:eastAsia="Kalpurush" w:hAnsi="Kalpurush"/>
          <w:sz w:val="20"/>
          <w:szCs w:val="20"/>
        </w:rPr>
        <w:t xml:space="preserve">জেলা প্রশাসকের সেন্ট্রাল রেকর্ড রুমের মূল খতিয়ানে আব্দুল আলী। সখিপুর AC Land ভলিউমে ভিন্ন কালিতে সোনাভানু। দুইটি একসাথে কখনোই সত্য হইতে পারে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দুইটি নথির আইনি মর্যাদা:</w:t>
      </w:r>
    </w:p>
    <w:p>
      <w:r>
        <w:rPr>
          <w:rFonts w:ascii="Kalpurush" w:cs="Kalpurush" w:eastAsia="Kalpurush" w:hAnsi="Kalpurush"/>
          <w:sz w:val="20"/>
          <w:szCs w:val="20"/>
        </w:rPr>
        <w:t xml:space="preserve">SAT Act, 1950-এর ধারা ১৪৪A-এর অধীনে জেলা প্রশাসকের Settlement Record Room হইল SA রেকর্ডের একমাত্র </w:t>
      </w:r>
      <w:r>
        <w:rPr>
          <w:rFonts w:ascii="Kalpurush" w:cs="Kalpurush" w:eastAsia="Kalpurush" w:hAnsi="Kalpurush"/>
          <w:b/>
          <w:bCs/>
          <w:sz w:val="20"/>
          <w:szCs w:val="20"/>
        </w:rPr>
        <w:t xml:space="preserve">authoritative custodian</w:t>
      </w:r>
      <w:r>
        <w:rPr>
          <w:rFonts w:ascii="Kalpurush" w:cs="Kalpurush" w:eastAsia="Kalpurush" w:hAnsi="Kalpurush"/>
          <w:sz w:val="20"/>
          <w:szCs w:val="20"/>
        </w:rPr>
        <w:t xml:space="preserve">। পক্ষান্তরে AC Land অফিসের ভলিউম হইল একটি subsidiary working copy মাত্র — যাহা কেবল স্থানীয় রাজস্ব আদায়ের সুবিধার্থে রক্ষিত। AC Land (Section 143) কোনো দেওয়ানি আদালত নহেন। নামজারি বা মিউটেশন কখনো স্বত্ব (Title) সৃষ্টি বা বিনষ্ট করে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"A working copy cannot override its own source record."</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মিউটেশন প্রক্রিয়ার প্রমাণের সম্পূর্ণ শূন্যতা:</w:t>
      </w:r>
    </w:p>
    <w:p>
      <w:pPr>
        <w:ind w:left="720"/>
      </w:pPr>
      <w:r>
        <w:rPr>
          <w:rFonts w:ascii="Kalpurush" w:cs="Kalpurush" w:eastAsia="Kalpurush" w:hAnsi="Kalpurush"/>
          <w:b/>
          <w:bCs/>
          <w:i/>
          <w:iCs/>
          <w:sz w:val="20"/>
          <w:szCs w:val="20"/>
        </w:rPr>
        <w:t xml:space="preserve">"No material has been produced showing compliance with the ordinary mutation procedure, including application, notice, enquiry report, order or corresponding correction in the District Record Room."</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প্রয়োজনীয় আইনি ধাপ</w:t>
            </w:r>
          </w:p>
        </w:tc>
        <w:tc>
          <w:p>
            <w:r>
              <w:rPr>
                <w:rFonts w:ascii="Kalpurush" w:cs="Kalpurush" w:eastAsia="Kalpurush" w:hAnsi="Kalpurush"/>
                <w:sz w:val="20"/>
                <w:szCs w:val="20"/>
              </w:rPr>
              <w:t xml:space="preserve">এই মামলায় বিবাদীদের পক্ষে আছে কি?</w:t>
            </w:r>
          </w:p>
        </w:tc>
      </w:tr>
      <w:tr>
        <w:tc>
          <w:p>
            <w:r>
              <w:rPr>
                <w:rFonts w:ascii="Kalpurush" w:cs="Kalpurush" w:eastAsia="Kalpurush" w:hAnsi="Kalpurush"/>
                <w:sz w:val="20"/>
                <w:szCs w:val="20"/>
              </w:rPr>
              <w:t xml:space="preserve">১. আনুষ্ঠানিক Mutation আবেদন</w:t>
            </w:r>
          </w:p>
        </w:tc>
        <w:tc>
          <w:p>
            <w:r>
              <w:rPr>
                <w:rFonts w:ascii="Kalpurush" w:cs="Kalpurush" w:eastAsia="Kalpurush" w:hAnsi="Kalpurush"/>
                <w:b/>
                <w:bCs/>
                <w:sz w:val="20"/>
                <w:szCs w:val="20"/>
              </w:rPr>
              <w:t xml:space="preserve">না (নাই)</w:t>
            </w:r>
          </w:p>
        </w:tc>
      </w:tr>
      <w:tr>
        <w:tc>
          <w:p>
            <w:r>
              <w:rPr>
                <w:rFonts w:ascii="Kalpurush" w:cs="Kalpurush" w:eastAsia="Kalpurush" w:hAnsi="Kalpurush"/>
                <w:sz w:val="20"/>
                <w:szCs w:val="20"/>
              </w:rPr>
              <w:t xml:space="preserve">২. সুনির্দিষ্ট Case নম্বর সহ ফাইল</w:t>
            </w:r>
          </w:p>
        </w:tc>
        <w:tc>
          <w:p>
            <w:r>
              <w:rPr>
                <w:rFonts w:ascii="Kalpurush" w:cs="Kalpurush" w:eastAsia="Kalpurush" w:hAnsi="Kalpurush"/>
                <w:b/>
                <w:bCs/>
                <w:sz w:val="20"/>
                <w:szCs w:val="20"/>
              </w:rPr>
              <w:t xml:space="preserve">না (নাই)</w:t>
            </w:r>
          </w:p>
        </w:tc>
      </w:tr>
      <w:tr>
        <w:tc>
          <w:p>
            <w:r>
              <w:rPr>
                <w:rFonts w:ascii="Kalpurush" w:cs="Kalpurush" w:eastAsia="Kalpurush" w:hAnsi="Kalpurush"/>
                <w:sz w:val="20"/>
                <w:szCs w:val="20"/>
              </w:rPr>
              <w:t xml:space="preserve">৩. রেকর্ডকৃত ১৬ আনা রায়তকে আইনি নোটিশ</w:t>
            </w:r>
          </w:p>
        </w:tc>
        <w:tc>
          <w:p>
            <w:r>
              <w:rPr>
                <w:rFonts w:ascii="Kalpurush" w:cs="Kalpurush" w:eastAsia="Kalpurush" w:hAnsi="Kalpurush"/>
                <w:b/>
                <w:bCs/>
                <w:sz w:val="20"/>
                <w:szCs w:val="20"/>
              </w:rPr>
              <w:t xml:space="preserve">না (নাই)</w:t>
            </w:r>
          </w:p>
        </w:tc>
      </w:tr>
      <w:tr>
        <w:tc>
          <w:p>
            <w:r>
              <w:rPr>
                <w:rFonts w:ascii="Kalpurush" w:cs="Kalpurush" w:eastAsia="Kalpurush" w:hAnsi="Kalpurush"/>
                <w:sz w:val="20"/>
                <w:szCs w:val="20"/>
              </w:rPr>
              <w:t xml:space="preserve">৪. ইউনিয়ন তহশিলদারের সরেজমিন তদন্ত প্রতিবেদন</w:t>
            </w:r>
          </w:p>
        </w:tc>
        <w:tc>
          <w:p>
            <w:r>
              <w:rPr>
                <w:rFonts w:ascii="Kalpurush" w:cs="Kalpurush" w:eastAsia="Kalpurush" w:hAnsi="Kalpurush"/>
                <w:b/>
                <w:bCs/>
                <w:sz w:val="20"/>
                <w:szCs w:val="20"/>
              </w:rPr>
              <w:t xml:space="preserve">না (নাই)</w:t>
            </w:r>
          </w:p>
        </w:tc>
      </w:tr>
      <w:tr>
        <w:tc>
          <w:p>
            <w:r>
              <w:rPr>
                <w:rFonts w:ascii="Kalpurush" w:cs="Kalpurush" w:eastAsia="Kalpurush" w:hAnsi="Kalpurush"/>
                <w:sz w:val="20"/>
                <w:szCs w:val="20"/>
              </w:rPr>
              <w:t xml:space="preserve">৫. AC Land-এর স্বাক্ষরিত আনুষ্ঠানিক স্বত্ব আদেশ</w:t>
            </w:r>
          </w:p>
        </w:tc>
        <w:tc>
          <w:p>
            <w:r>
              <w:rPr>
                <w:rFonts w:ascii="Kalpurush" w:cs="Kalpurush" w:eastAsia="Kalpurush" w:hAnsi="Kalpurush"/>
                <w:b/>
                <w:bCs/>
                <w:sz w:val="20"/>
                <w:szCs w:val="20"/>
              </w:rPr>
              <w:t xml:space="preserve">না (নাই)</w:t>
            </w:r>
          </w:p>
        </w:tc>
      </w:tr>
      <w:tr>
        <w:tc>
          <w:p>
            <w:r>
              <w:rPr>
                <w:rFonts w:ascii="Kalpurush" w:cs="Kalpurush" w:eastAsia="Kalpurush" w:hAnsi="Kalpurush"/>
                <w:sz w:val="20"/>
                <w:szCs w:val="20"/>
              </w:rPr>
              <w:t xml:space="preserve">৬. District Collector Record Room-এ সংশোধন</w:t>
            </w:r>
          </w:p>
        </w:tc>
        <w:tc>
          <w:p>
            <w:r>
              <w:rPr>
                <w:rFonts w:ascii="Kalpurush" w:cs="Kalpurush" w:eastAsia="Kalpurush" w:hAnsi="Kalpurush"/>
                <w:b/>
                <w:bCs/>
                <w:sz w:val="20"/>
                <w:szCs w:val="20"/>
              </w:rPr>
              <w:t xml:space="preserve">না (নাই)</w:t>
            </w:r>
          </w:p>
        </w:tc>
      </w:tr>
      <w:tr>
        <w:tc>
          <w:p>
            <w:r>
              <w:rPr>
                <w:rFonts w:ascii="Kalpurush" w:cs="Kalpurush" w:eastAsia="Kalpurush" w:hAnsi="Kalpurush"/>
                <w:sz w:val="20"/>
                <w:szCs w:val="20"/>
              </w:rPr>
              <w:t xml:space="preserve">৭. Register of Alterations (সংশোধন রেজিস্টার)-এ এন্ট্রি</w:t>
            </w:r>
          </w:p>
        </w:tc>
        <w:tc>
          <w:p>
            <w:r>
              <w:rPr>
                <w:rFonts w:ascii="Kalpurush" w:cs="Kalpurush" w:eastAsia="Kalpurush" w:hAnsi="Kalpurush"/>
                <w:b/>
                <w:bCs/>
                <w:sz w:val="20"/>
                <w:szCs w:val="20"/>
              </w:rPr>
              <w:t xml:space="preserve">না (নাই)</w:t>
            </w:r>
          </w:p>
        </w:tc>
      </w:tr>
    </w:tbl>
    <w:p>
      <w:r>
        <w:rPr>
          <w:rFonts w:ascii="Kalpurush" w:cs="Kalpurush" w:eastAsia="Kalpurush" w:hAnsi="Kalpurush"/>
        </w:rPr>
        <w:t xml:space="preserve"/>
      </w:r>
    </w:p>
    <w:p>
      <w:r>
        <w:rPr>
          <w:rFonts w:ascii="Kalpurush" w:cs="Kalpurush" w:eastAsia="Kalpurush" w:hAnsi="Kalpurush"/>
          <w:sz w:val="20"/>
          <w:szCs w:val="20"/>
        </w:rPr>
        <w:t xml:space="preserve">সাতটি আবশ্যিক ধাপের একটিও পালিত হয় নাই। সখিপুর AC Land অফিসে যাহা পাওয়া গিয়াছে, তাহা কোনো বৈধ Mutation-এর ফলাফল নহে — তাহা একটি </w:t>
      </w:r>
      <w:r>
        <w:rPr>
          <w:rFonts w:ascii="Kalpurush" w:cs="Kalpurush" w:eastAsia="Kalpurush" w:hAnsi="Kalpurush"/>
          <w:b/>
          <w:bCs/>
          <w:sz w:val="20"/>
          <w:szCs w:val="20"/>
        </w:rPr>
        <w:t xml:space="preserve">Notice-বিহীন, File-বিহীন, Order-বিহীন এবং চরম অনিয়মজাত মার্জিন নোট।</w:t>
      </w:r>
    </w:p>
    <w:p>
      <w:r>
        <w:rPr>
          <w:rFonts w:ascii="Kalpurush" w:cs="Kalpurush" w:eastAsia="Kalpurush" w:hAnsi="Kalpurush"/>
        </w:rPr>
        <w:t xml:space="preserve"/>
      </w:r>
    </w:p>
    <w:p>
      <w:r>
        <w:rPr>
          <w:rFonts w:ascii="Kalpurush" w:cs="Kalpurush" w:eastAsia="Kalpurush" w:hAnsi="Kalpurush"/>
          <w:b/>
          <w:bCs/>
          <w:sz w:val="20"/>
          <w:szCs w:val="20"/>
        </w:rPr>
        <w:t xml:space="preserve">বিবাদীদের সাক্ষী DW-4-এর মারাত্মক স্বীকারোক্তি:</w:t>
      </w:r>
    </w:p>
    <w:p>
      <w:pPr>
        <w:ind w:left="720"/>
      </w:pPr>
      <w:r>
        <w:rPr>
          <w:rFonts w:ascii="Kalpurush" w:cs="Kalpurush" w:eastAsia="Kalpurush" w:hAnsi="Kalpurush"/>
          <w:i/>
          <w:iCs/>
          <w:sz w:val="20"/>
          <w:szCs w:val="20"/>
        </w:rPr>
        <w:t xml:space="preserve">*"DW-4 could neither identify the author of the margin entry nor produce the original correction proceeding or parent file."*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The Conduct Test (আচরণগত পরীক্ষা):</w:t>
      </w:r>
    </w:p>
    <w:p>
      <w:pPr>
        <w:ind w:left="720"/>
      </w:pPr>
      <w:r>
        <w:rPr>
          <w:rFonts w:ascii="Kalpurush" w:cs="Kalpurush" w:eastAsia="Kalpurush" w:hAnsi="Kalpurush"/>
          <w:b/>
          <w:bCs/>
          <w:i/>
          <w:iCs/>
          <w:sz w:val="20"/>
          <w:szCs w:val="20"/>
        </w:rPr>
        <w:t xml:space="preserve">"People preserve title documents. They do not preserve stories."</w:t>
      </w:r>
    </w:p>
    <w:p>
      <w:r>
        <w:rPr>
          <w:rFonts w:ascii="Kalpurush" w:cs="Kalpurush" w:eastAsia="Kalpurush" w:hAnsi="Kalpurush"/>
        </w:rPr>
        <w:t xml:space="preserve"/>
      </w:r>
    </w:p>
    <w:p>
      <w:r>
        <w:rPr>
          <w:rFonts w:ascii="Kalpurush" w:cs="Kalpurush" w:eastAsia="Kalpurush" w:hAnsi="Kalpurush"/>
          <w:sz w:val="20"/>
          <w:szCs w:val="20"/>
        </w:rPr>
        <w:t xml:space="preserve">যদি ১৯৬৯ সালে প্রকৃতপক্ষে কোনো বৈধ সংশোধন হইয়া থাকিত, তবে বিবাদীরা সংশোধিত খতিয়ান গ্রহণ করিত, নিয়মিত সরকারি খাজনা দিত, DCR সংগ্রহ করিত এবং সইমোহরি কপি সংরক্ষণ করিত। বিগত ৫০ বছরেরও অধিক সময়ে এর একটি আলামতও বিবাদীরা আদালতে প্রদর্শন করিতে পারেন নাই।</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প্রযোজ্য আইনি নজির (Applicable Authorities):</w:t>
      </w:r>
    </w:p>
    <w:p>
      <w:pPr>
        <w:ind w:left="720"/>
      </w:pPr>
      <w:r>
        <w:rPr>
          <w:rFonts w:ascii="Kalpurush" w:cs="Kalpurush" w:eastAsia="Kalpurush" w:hAnsi="Kalpurush"/>
          <w:b/>
          <w:bCs/>
          <w:i/>
          <w:iCs/>
          <w:sz w:val="20"/>
          <w:szCs w:val="20"/>
        </w:rPr>
        <w:t xml:space="preserve">Shahera Khatun vs. State, 53 DLR 19:</w:t>
      </w:r>
    </w:p>
    <w:p>
      <w:pPr>
        <w:ind w:left="720"/>
      </w:pPr>
      <w:r>
        <w:rPr>
          <w:rFonts w:ascii="Kalpurush" w:cs="Kalpurush" w:eastAsia="Kalpurush" w:hAnsi="Kalpurush"/>
          <w:i/>
          <w:iCs/>
          <w:sz w:val="20"/>
          <w:szCs w:val="20"/>
        </w:rPr>
        <w:t xml:space="preserve">*"A volume note or isolated entry in the mutation register carries no statutory presumption of correctness without the underlying parent order."*</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Fazlur Rahman vs. Bangladesh, 1 BLT (HD) 18:</w:t>
      </w:r>
    </w:p>
    <w:p>
      <w:pPr>
        <w:ind w:left="720"/>
      </w:pPr>
      <w:r>
        <w:rPr>
          <w:rFonts w:ascii="Kalpurush" w:cs="Kalpurush" w:eastAsia="Kalpurush" w:hAnsi="Kalpurush"/>
          <w:i/>
          <w:iCs/>
          <w:sz w:val="20"/>
          <w:szCs w:val="20"/>
        </w:rPr>
        <w:t xml:space="preserve">*"SA Khatian changes made in separate ink or handwriting without a parent judicial order sheet are fraudulent, invalid and legally ineffective."*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Mrigangka Mohan Dhali vs. Chitta Ranjan Mondol, 18 SCOB [2023] AD 20 (পাঁচ বিচারপতির আপীল বিভাগীয় বেঞ্চ):</w:t>
      </w:r>
    </w:p>
    <w:p>
      <w:pPr>
        <w:ind w:left="720"/>
      </w:pPr>
      <w:r>
        <w:rPr>
          <w:rFonts w:ascii="Kalpurush" w:cs="Kalpurush" w:eastAsia="Kalpurush" w:hAnsi="Kalpurush"/>
          <w:i/>
          <w:iCs/>
          <w:sz w:val="20"/>
          <w:szCs w:val="20"/>
        </w:rPr>
        <w:t xml:space="preserve">*"An administrative ROR entry or procured mutation note cannot override an established title or statutory presumption attached to a finally published record."*</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Aslam vs. Salauddin, 18 BLC (HD) 235:</w:t>
      </w:r>
    </w:p>
    <w:p>
      <w:pPr>
        <w:ind w:left="720"/>
      </w:pPr>
      <w:r>
        <w:rPr>
          <w:rFonts w:ascii="Kalpurush" w:cs="Kalpurush" w:eastAsia="Kalpurush" w:hAnsi="Kalpurush"/>
          <w:i/>
          <w:iCs/>
          <w:sz w:val="20"/>
          <w:szCs w:val="20"/>
        </w:rPr>
        <w:t xml:space="preserve">*"A Revenue Officer acting in a mutation case under Section 143 is not a Court. Mutation entries do not create or extinguish title."*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29 BLC (HD) 160:</w:t>
      </w:r>
    </w:p>
    <w:p>
      <w:pPr>
        <w:ind w:left="720"/>
      </w:pPr>
      <w:r>
        <w:rPr>
          <w:rFonts w:ascii="Kalpurush" w:cs="Kalpurush" w:eastAsia="Kalpurush" w:hAnsi="Kalpurush"/>
          <w:i/>
          <w:iCs/>
          <w:sz w:val="20"/>
          <w:szCs w:val="20"/>
        </w:rPr>
        <w:t xml:space="preserve">*"If in correcting an alleged error, the title of the recorded raiyat is affected, the Revenue Officer has no jurisdiction to touch the record."*</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Nurul Islam vs. Charge Officer, 10 SCOB [2018] HCD 235:</w:t>
      </w:r>
    </w:p>
    <w:p>
      <w:pPr>
        <w:ind w:left="720"/>
      </w:pPr>
      <w:r>
        <w:rPr>
          <w:rFonts w:ascii="Kalpurush" w:cs="Kalpurush" w:eastAsia="Kalpurush" w:hAnsi="Kalpurush"/>
          <w:i/>
          <w:iCs/>
          <w:sz w:val="20"/>
          <w:szCs w:val="20"/>
        </w:rPr>
        <w:t xml:space="preserve">*"চূড়ান্তভাবে প্রকাশিত SA Khatian পরবর্তীতে অবৈধভাবে reopening বা alteration করা ultra vires।"*</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4</w:t>
      </w:r>
    </w:p>
    <w:p>
      <w:pPr>
        <w:pStyle w:val="Heading2"/>
      </w:pPr>
      <w:r>
        <w:rPr>
          <w:rFonts w:ascii="Kalpurush" w:cs="Kalpurush" w:eastAsia="Kalpurush" w:hAnsi="Kalpurush"/>
          <w:sz w:val="20"/>
          <w:szCs w:val="20"/>
        </w:rPr>
        <w:t xml:space="preserve">Burden of Proof কার উপর?</w:t>
      </w:r>
    </w:p>
    <w:p>
      <w:pPr>
        <w:pStyle w:val="Heading3"/>
      </w:pPr>
      <w:r>
        <w:rPr>
          <w:rFonts w:ascii="Kalpurush" w:cs="Kalpurush" w:eastAsia="Kalpurush" w:hAnsi="Kalpurush"/>
          <w:sz w:val="20"/>
          <w:szCs w:val="20"/>
        </w:rPr>
        <w:t xml:space="preserve">*(The Shift of Evidentiary Burden &amp; Negative Proof Error)*</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বিজ্ঞ ট্রায়াল কোর্টের সবচেয়ে মারাত্মক আইনি ভুল ঘটিয়াছে প্রমাণের দায়িত্ব নির্ধারণে।</w:t>
      </w:r>
    </w:p>
    <w:p>
      <w:r>
        <w:rPr>
          <w:rFonts w:ascii="Kalpurush" w:cs="Kalpurush" w:eastAsia="Kalpurush" w:hAnsi="Kalpurush"/>
        </w:rPr>
        <w:t xml:space="preserve"/>
      </w:r>
    </w:p>
    <w:p>
      <w:r>
        <w:rPr>
          <w:rFonts w:ascii="Kalpurush" w:cs="Kalpurush" w:eastAsia="Kalpurush" w:hAnsi="Kalpurush"/>
          <w:sz w:val="20"/>
          <w:szCs w:val="20"/>
        </w:rPr>
        <w:t xml:space="preserve">বাদীপক্ষ আদালতে একটি পূর্ণাঙ্গ ও অবিচ্ছিন্ন Chain of Title প্রদর্শন করিয়াছেন:</w:t>
      </w:r>
    </w:p>
    <w:p>
      <w:r>
        <w:rPr>
          <w:rFonts w:ascii="Kalpurush" w:cs="Kalpurush" w:eastAsia="Kalpurush" w:hAnsi="Kalpurush"/>
        </w:rPr>
        <w:t xml:space="preserve"/>
      </w:r>
    </w:p>
    <w:p>
      <w:r>
        <w:rPr>
          <w:rFonts w:ascii="Kalpurush" w:cs="Kalpurush" w:eastAsia="Kalpurush" w:hAnsi="Kalpurush"/>
          <w:sz w:val="20"/>
          <w:szCs w:val="20"/>
        </w:rPr>
        <w:t xml:space="preserve">$$\text{CS ২ খাস খতিয়ান} \longrightarrow \text{State Acquisition (১৯৫২)} \longrightarrow \text{SA ২৩৮ (আব্দুল আলী ১৬ আনা)} \longrightarrow \text{DC Record Room Continuity} \longrightarrow \text{উত্তরাধিকার}$$</w:t>
      </w:r>
    </w:p>
    <w:p>
      <w:r>
        <w:rPr>
          <w:rFonts w:ascii="Kalpurush" w:cs="Kalpurush" w:eastAsia="Kalpurush" w:hAnsi="Kalpurush"/>
        </w:rPr>
        <w:t xml:space="preserve"/>
      </w:r>
    </w:p>
    <w:p>
      <w:r>
        <w:rPr>
          <w:rFonts w:ascii="Kalpurush" w:cs="Kalpurush" w:eastAsia="Kalpurush" w:hAnsi="Kalpurush"/>
          <w:sz w:val="20"/>
          <w:szCs w:val="20"/>
        </w:rPr>
        <w:t xml:space="preserve">অপরদিকে বিবাদীপক্ষের দাবিকৃত শৃঙ্খলে — কথিত পত্তন আছে কিন্তু রেজিস্ট্রিকৃত দলিল নাই; কথিত Misc Case আছে কিন্তু রায়/ডিক্রি নাই; কথিত ভলিউম নোট আছে কিন্তু Parent File বা জেলা রেকর্ড রুমের সমর্থন নাই।</w:t>
      </w:r>
    </w:p>
    <w:p>
      <w:r>
        <w:rPr>
          <w:rFonts w:ascii="Kalpurush" w:cs="Kalpurush" w:eastAsia="Kalpurush" w:hAnsi="Kalpurush"/>
        </w:rPr>
        <w:t xml:space="preserve"/>
      </w:r>
    </w:p>
    <w:p>
      <w:r>
        <w:rPr>
          <w:rFonts w:ascii="Kalpurush" w:cs="Kalpurush" w:eastAsia="Kalpurush" w:hAnsi="Kalpurush"/>
          <w:sz w:val="20"/>
          <w:szCs w:val="20"/>
        </w:rPr>
        <w:t xml:space="preserve">বিবাদীরা যদি দাবি করে "SA রেকর্ড পরবর্তীতে সংশোধন হইয়াছে", তবে সেই কথিত সংশোধন প্রমাণের দায় </w:t>
      </w:r>
      <w:r>
        <w:rPr>
          <w:rFonts w:ascii="Kalpurush" w:cs="Kalpurush" w:eastAsia="Kalpurush" w:hAnsi="Kalpurush"/>
          <w:b/>
          <w:bCs/>
          <w:sz w:val="20"/>
          <w:szCs w:val="20"/>
        </w:rPr>
        <w:t xml:space="preserve">সম্পূর্ণভাবে তাহাদের (Evidence Act, Section 103)।</w:t>
      </w:r>
      <w:r>
        <w:rPr>
          <w:rFonts w:ascii="Kalpurush" w:cs="Kalpurush" w:eastAsia="Kalpurush" w:hAnsi="Kalpurush"/>
          <w:sz w:val="20"/>
          <w:szCs w:val="20"/>
        </w:rPr>
        <w:t xml:space="preserve"> কিন্তু বিজ্ঞ ট্রায়াল কোর্ট উল্টো বাদীকেই বাধ্য করিয়াছেন এমন একটি কথিত সংশোধন মিথ্যা (disprove) প্রমাণ করিতে — যাহার আইনি অস্তিত্বই বিবাদীরা প্রথমে প্রমাণ করিতে ব্যর্থ হইয়াছে। </w:t>
      </w:r>
      <w:r>
        <w:rPr>
          <w:rFonts w:ascii="Kalpurush" w:cs="Kalpurush" w:eastAsia="Kalpurush" w:hAnsi="Kalpurush"/>
          <w:b/>
          <w:bCs/>
          <w:sz w:val="20"/>
          <w:szCs w:val="20"/>
        </w:rPr>
        <w:t xml:space="preserve">ইহা প্রমাণের নিয়মের চরম বিপর্যয় (Negative Proof Error)।</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প্রযোজ্য আইনি নজির (Applicable Authorities):</w:t>
      </w:r>
    </w:p>
    <w:p>
      <w:pPr>
        <w:ind w:left="720"/>
      </w:pPr>
      <w:r>
        <w:rPr>
          <w:rFonts w:ascii="Kalpurush" w:cs="Kalpurush" w:eastAsia="Kalpurush" w:hAnsi="Kalpurush"/>
          <w:b/>
          <w:bCs/>
          <w:i/>
          <w:iCs/>
          <w:sz w:val="20"/>
          <w:szCs w:val="20"/>
        </w:rPr>
        <w:t xml:space="preserve">Evidence Act, 1872 (Section 103):</w:t>
      </w:r>
    </w:p>
    <w:p>
      <w:pPr>
        <w:ind w:left="720"/>
      </w:pPr>
      <w:r>
        <w:rPr>
          <w:rFonts w:ascii="Kalpurush" w:cs="Kalpurush" w:eastAsia="Kalpurush" w:hAnsi="Kalpurush"/>
          <w:i/>
          <w:iCs/>
          <w:sz w:val="20"/>
          <w:szCs w:val="20"/>
        </w:rPr>
        <w:t xml:space="preserve">*"The burden of proof as to any particular fact lies on that person who wishes the court to believe in its existence."*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Azizul Hoque vs. Md. Akbar Ali, 10 BLT (AD) 105:</w:t>
      </w:r>
    </w:p>
    <w:p>
      <w:pPr>
        <w:ind w:left="720"/>
      </w:pPr>
      <w:r>
        <w:rPr>
          <w:rFonts w:ascii="Kalpurush" w:cs="Kalpurush" w:eastAsia="Kalpurush" w:hAnsi="Kalpurush"/>
          <w:i/>
          <w:iCs/>
          <w:sz w:val="20"/>
          <w:szCs w:val="20"/>
        </w:rPr>
        <w:t xml:space="preserve">*"The burden of proving the error in the record of rights lies heavily on the challenging party."*</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Nuruddin Ahmed vs. Md. Jaman, 45 DLR (AD) 124:</w:t>
      </w:r>
    </w:p>
    <w:p>
      <w:pPr>
        <w:ind w:left="720"/>
      </w:pPr>
      <w:r>
        <w:rPr>
          <w:rFonts w:ascii="Kalpurush" w:cs="Kalpurush" w:eastAsia="Kalpurush" w:hAnsi="Kalpurush"/>
          <w:i/>
          <w:iCs/>
          <w:sz w:val="20"/>
          <w:szCs w:val="20"/>
        </w:rPr>
        <w:t xml:space="preserve">*"A trial court errs in law when it requires the plaintiff to disprove every counter-assertion instead of holding the challenger to their onus."*</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Sekandar Ali vs. Md. Ismail, 35 DLR (AD) 230:</w:t>
      </w:r>
    </w:p>
    <w:p>
      <w:pPr>
        <w:ind w:left="720"/>
      </w:pPr>
      <w:r>
        <w:rPr>
          <w:rFonts w:ascii="Kalpurush" w:cs="Kalpurush" w:eastAsia="Kalpurush" w:hAnsi="Kalpurush"/>
          <w:i/>
          <w:iCs/>
          <w:sz w:val="20"/>
          <w:szCs w:val="20"/>
        </w:rPr>
        <w:t xml:space="preserve">*"The onus lies heavily on the party who asserts that the record-of-rights entry is incorrect to prove it by positive evidence."*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Sufia Bewa vs. Md. Aminul Islam, 19 SCOB [2024] HCD 85 (Para 39):</w:t>
      </w:r>
    </w:p>
    <w:p>
      <w:pPr>
        <w:ind w:left="720"/>
      </w:pPr>
      <w:r>
        <w:rPr>
          <w:rFonts w:ascii="Kalpurush" w:cs="Kalpurush" w:eastAsia="Kalpurush" w:hAnsi="Kalpurush"/>
          <w:i/>
          <w:iCs/>
          <w:sz w:val="20"/>
          <w:szCs w:val="20"/>
        </w:rPr>
        <w:t xml:space="preserve">*"বাদীর দাবির সাময়িক দুর্বলতার সুযোগে বিবাদী নথিপত্র ছাড়া স্বত্ববান বা মালিক হইতে পারে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Hayetullah vs. Abdul Khaleque, 10 SCOB [2018] HCD 309 (Para 22):</w:t>
      </w:r>
    </w:p>
    <w:p>
      <w:pPr>
        <w:ind w:left="720"/>
      </w:pPr>
      <w:r>
        <w:rPr>
          <w:rFonts w:ascii="Kalpurush" w:cs="Kalpurush" w:eastAsia="Kalpurush" w:hAnsi="Kalpurush"/>
          <w:i/>
          <w:iCs/>
          <w:sz w:val="20"/>
          <w:szCs w:val="20"/>
        </w:rPr>
        <w:t xml:space="preserve">*"SA Khatian-সমর্থিত বাদীর সুনির্দিষ্ট দাবি, বিবাদীদের উপযুক্ত প্রমাণের অভাবে, আদালতে জয়যুক্ত হইবে।"*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4(ক)</w:t>
      </w:r>
    </w:p>
    <w:p>
      <w:pPr>
        <w:pStyle w:val="Heading2"/>
      </w:pPr>
      <w:r>
        <w:rPr>
          <w:rFonts w:ascii="Kalpurush" w:cs="Kalpurush" w:eastAsia="Kalpurush" w:hAnsi="Kalpurush"/>
          <w:sz w:val="20"/>
          <w:szCs w:val="20"/>
        </w:rPr>
        <w:t xml:space="preserve">Title-Displacing দাবিতে সর্বোচ্চ মানের প্রমাণ আবশ্যক</w:t>
      </w:r>
    </w:p>
    <w:p>
      <w:pPr>
        <w:pStyle w:val="Heading3"/>
      </w:pPr>
      <w:r>
        <w:rPr>
          <w:rFonts w:ascii="Kalpurush" w:cs="Kalpurush" w:eastAsia="Kalpurush" w:hAnsi="Kalpurush"/>
          <w:sz w:val="20"/>
          <w:szCs w:val="20"/>
        </w:rPr>
        <w:t xml:space="preserve">*(The Evidentiary Standard Error &amp; The Blocked Heirs)*</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বিবাদীপক্ষের দাবিটি কোনো সাধারণ নাম বা বানানের করণিক ভুল সংশোধন নহে। তাহারা দাবি করিতেছেন যে একটি চূড়ান্তভাবে প্রকাশিত রাষ্ট্র-স্বীকৃত SA খতিয়ানে লিপিত একজন মূল রায়তের সম্পূর্ণ ১৬ আনা স্বত্ব কর্তন করিয়া অন্যজনকে দেওয়া হইয়াছে। ইহা </w:t>
      </w:r>
      <w:r>
        <w:rPr>
          <w:rFonts w:ascii="Kalpurush" w:cs="Kalpurush" w:eastAsia="Kalpurush" w:hAnsi="Kalpurush"/>
          <w:b/>
          <w:bCs/>
          <w:sz w:val="20"/>
          <w:szCs w:val="20"/>
        </w:rPr>
        <w:t xml:space="preserve">adversarial title displacement</w:t>
      </w:r>
      <w:r>
        <w:rPr>
          <w:rFonts w:ascii="Kalpurush" w:cs="Kalpurush" w:eastAsia="Kalpurush" w:hAnsi="Kalpurush"/>
          <w:sz w:val="20"/>
          <w:szCs w:val="20"/>
        </w:rPr>
        <w:t xml:space="preserve"> — সর্বোচ্চ মাত্রার দাবি যাহার জন্য আইন সর্বোচ্চ মানের প্রত্যক্ষ দালিলিক প্রমাণ দাবি করে।</w:t>
      </w:r>
    </w:p>
    <w:p>
      <w:r>
        <w:rPr>
          <w:rFonts w:ascii="Kalpurush" w:cs="Kalpurush" w:eastAsia="Kalpurush" w:hAnsi="Kalpurush"/>
        </w:rPr>
        <w:t xml:space="preserve"/>
      </w:r>
    </w:p>
    <w:p>
      <w:r>
        <w:rPr>
          <w:rFonts w:ascii="Kalpurush" w:cs="Kalpurush" w:eastAsia="Kalpurush" w:hAnsi="Kalpurush"/>
          <w:sz w:val="20"/>
          <w:szCs w:val="20"/>
        </w:rPr>
        <w:t xml:space="preserve">কিন্তু বিজ্ঞ ট্রায়াল কোর্ট একটি অপ্রমাণিত Misc Case-এর মৌখিক দাবি এবং একটি অভিভাবকহীন ভলিউম নোটের উপর ভিত্তি করিয়া এই সর্বোচ্চ মাত্রার দাবিকে গ্রহণ করিয়াছেন। </w:t>
      </w:r>
      <w:r>
        <w:rPr>
          <w:rFonts w:ascii="Kalpurush" w:cs="Kalpurush" w:eastAsia="Kalpurush" w:hAnsi="Kalpurush"/>
          <w:b/>
          <w:bCs/>
          <w:sz w:val="20"/>
          <w:szCs w:val="20"/>
        </w:rPr>
        <w:t xml:space="preserve">ইহা দেওয়ানি আইনের মৌলিক evidentiary standard-এর সরাসরি লঙ্ঘন।</w:t>
      </w:r>
    </w:p>
    <w:p>
      <w:r>
        <w:rPr>
          <w:rFonts w:ascii="Kalpurush" w:cs="Kalpurush" w:eastAsia="Kalpurush" w:hAnsi="Kalpurush"/>
        </w:rPr>
        <w:t xml:space="preserve"/>
      </w:r>
    </w:p>
    <w:p>
      <w:r>
        <w:rPr>
          <w:rFonts w:ascii="Kalpurush" w:cs="Kalpurush" w:eastAsia="Kalpurush" w:hAnsi="Kalpurush"/>
          <w:sz w:val="20"/>
          <w:szCs w:val="20"/>
        </w:rPr>
        <w:t xml:space="preserve">এই ভুলের পরিণতি আরও মারাত্মক — আপীল্যান্ট বাদীপক্ষ এবং সোলেনামাকারী ১নং রেসপন্ডেন্ট সোলায়মান হোসেন — উভয়েই আব্দুল আলীর প্রমাণিত উত্তরাধিকারী এবং উভয়েই আপোষ বাটোয়ারায় একমত (CPC Order XXIII Rule 3)। একটি তৃতীয় পক্ষের অপ্রমাণিত দাবির কারণে প্রকৃত ওয়ারিশদের স্বত্ব ও বন্টন অনির্দিষ্টকালের জন্য আটকাইয়া রাখা দেওয়ানি ন্যায়বিচারের চরম পরিপন্থী।</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Chinmoy Chowdhury vs. Sree Mridul Chowdhury, 23 BLD (AD) 83:</w:t>
      </w:r>
    </w:p>
    <w:p>
      <w:pPr>
        <w:ind w:left="720"/>
      </w:pPr>
      <w:r>
        <w:rPr>
          <w:rFonts w:ascii="Kalpurush" w:cs="Kalpurush" w:eastAsia="Kalpurush" w:hAnsi="Kalpurush"/>
          <w:i/>
          <w:iCs/>
          <w:sz w:val="20"/>
          <w:szCs w:val="20"/>
        </w:rPr>
        <w:t xml:space="preserve">*"Civil courts' jurisdiction cannot be made dependent on the mercy of a dishonest or reckless defendant."*</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5</w:t>
      </w:r>
    </w:p>
    <w:p>
      <w:pPr>
        <w:pStyle w:val="Heading2"/>
      </w:pPr>
      <w:r>
        <w:rPr>
          <w:rFonts w:ascii="Kalpurush" w:cs="Kalpurush" w:eastAsia="Kalpurush" w:hAnsi="Kalpurush"/>
          <w:sz w:val="20"/>
          <w:szCs w:val="20"/>
        </w:rPr>
        <w:t xml:space="preserve">Partition Suit কি কেবল বিবাদীদের আপত্তির কারণে ব্যর্থ হইতে পারে?</w:t>
      </w:r>
    </w:p>
    <w:p>
      <w:pPr>
        <w:pStyle w:val="Heading3"/>
      </w:pPr>
      <w:r>
        <w:rPr>
          <w:rFonts w:ascii="Kalpurush" w:cs="Kalpurush" w:eastAsia="Kalpurush" w:hAnsi="Kalpurush"/>
          <w:sz w:val="20"/>
          <w:szCs w:val="20"/>
        </w:rPr>
        <w:t xml:space="preserve">*(Incidental Title, Hotchpot &amp; Necessary Party)*</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আপীল্যান্ট বাদীপক্ষ এবং ১নং রেসপন্ডেন্ট সোলায়মান হোসেন — উভয়েই আব্দুল আলীর স্বীকৃত ওয়ারিশ। তাহাদের মধ্যে কোনো বিরোধ নাই। ১নং রেসপন্ডেন্ট আদালতে সোলেনামা দাখিল করিয়াছেন (CPC Order XXIII Rule 3) — যাহা ট্রায়াল কোর্ট সম্পূর্ণ উপেক্ষা করিয়াছেন।</w:t>
      </w:r>
    </w:p>
    <w:p>
      <w:r>
        <w:rPr>
          <w:rFonts w:ascii="Kalpurush" w:cs="Kalpurush" w:eastAsia="Kalpurush" w:hAnsi="Kalpurush"/>
        </w:rPr>
        <w:t xml:space="preserve"/>
      </w:r>
    </w:p>
    <w:p>
      <w:r>
        <w:rPr>
          <w:rFonts w:ascii="Kalpurush" w:cs="Kalpurush" w:eastAsia="Kalpurush" w:hAnsi="Kalpurush"/>
          <w:sz w:val="20"/>
          <w:szCs w:val="20"/>
        </w:rPr>
        <w:t xml:space="preserve">অন্যদিকে বিবাদীরা — Saham চাননি, Allotment চাননি, Share Calculation দেননি। তাহাদের একমাত্র প্রার্থনা — মামলা খারিজ করা। </w:t>
      </w:r>
      <w:r>
        <w:rPr>
          <w:rFonts w:ascii="Kalpurush" w:cs="Kalpurush" w:eastAsia="Kalpurush" w:hAnsi="Kalpurush"/>
          <w:b/>
          <w:bCs/>
          <w:sz w:val="20"/>
          <w:szCs w:val="20"/>
        </w:rPr>
        <w:t xml:space="preserve">উদ্দেশ্য জমি বন্টন নহে, বন্টন প্রক্রিয়া বন্ধ রাখা।</w:t>
      </w:r>
    </w:p>
    <w:p>
      <w:r>
        <w:rPr>
          <w:rFonts w:ascii="Kalpurush" w:cs="Kalpurush" w:eastAsia="Kalpurush" w:hAnsi="Kalpurush"/>
        </w:rPr>
        <w:t xml:space="preserve"/>
      </w:r>
    </w:p>
    <w:p>
      <w:r>
        <w:rPr>
          <w:rFonts w:ascii="Kalpurush" w:cs="Kalpurush" w:eastAsia="Kalpurush" w:hAnsi="Kalpurush"/>
          <w:sz w:val="20"/>
          <w:szCs w:val="20"/>
        </w:rPr>
        <w:t xml:space="preserve">বিজ্ঞ ট্রায়াল কোর্ট নিজেই রায়ে স্বীকার করিয়াছেন: </w:t>
      </w:r>
      <w:r>
        <w:rPr>
          <w:rFonts w:ascii="Kalpurush" w:cs="Kalpurush" w:eastAsia="Kalpurush" w:hAnsi="Kalpurush"/>
          <w:b/>
          <w:bCs/>
          <w:sz w:val="20"/>
          <w:szCs w:val="20"/>
        </w:rPr>
        <w:t xml:space="preserve">"অত্রাকারে ও প্রকারে মামলা চলিতে আইনগত কোনো বাধা নাই।"</w:t>
      </w:r>
      <w:r>
        <w:rPr>
          <w:rFonts w:ascii="Kalpurush" w:cs="Kalpurush" w:eastAsia="Kalpurush" w:hAnsi="Kalpurush"/>
          <w:sz w:val="20"/>
          <w:szCs w:val="20"/>
        </w:rPr>
        <w:t xml:space="preserve"> এরপর সামান্য অজুহাতে মামলা খারিজ করা বিচারিক অসঙ্গতি।</w:t>
      </w:r>
    </w:p>
    <w:p>
      <w:r>
        <w:rPr>
          <w:rFonts w:ascii="Kalpurush" w:cs="Kalpurush" w:eastAsia="Kalpurush" w:hAnsi="Kalpurush"/>
        </w:rPr>
        <w:t xml:space="preserve"/>
      </w:r>
    </w:p>
    <w:p>
      <w:r>
        <w:rPr>
          <w:rFonts w:ascii="Kalpurush" w:cs="Kalpurush" w:eastAsia="Kalpurush" w:hAnsi="Kalpurush"/>
          <w:b/>
          <w:bCs/>
          <w:sz w:val="20"/>
          <w:szCs w:val="20"/>
        </w:rPr>
        <w:t xml:space="preserve">Hotchpot ও Non-joinder সংক্রান্ত সঠিক আইনি অবস্থান:</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Incidental Title Adjudication:</w:t>
      </w:r>
      <w:r>
        <w:rPr>
          <w:rFonts w:ascii="Kalpurush" w:cs="Kalpurush" w:eastAsia="Kalpurush" w:hAnsi="Kalpurush"/>
          <w:sz w:val="20"/>
          <w:szCs w:val="20"/>
        </w:rPr>
        <w:t xml:space="preserve"> দেওয়ানি আদালতের সম্পূর্ণ এখতিয়ার রহিয়াছে বাটোয়ারা মামলার ভেতরেই পক্ষগণের প্রাসঙ্গিক স্বত্ব (Incidental Title) পরীক্ষা ও নির্ধারণ করার।</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Hotchpot Rule-এর সীমারেখা:</w:t>
      </w:r>
      <w:r>
        <w:rPr>
          <w:rFonts w:ascii="Kalpurush" w:cs="Kalpurush" w:eastAsia="Kalpurush" w:hAnsi="Kalpurush"/>
          <w:sz w:val="20"/>
          <w:szCs w:val="20"/>
        </w:rPr>
        <w:t xml:space="preserve"> SA ২৩৮ একটি পৃথক ব্যক্তিমালিকানাধীন প্রজা খতিয়ান (৩৪-৩৯ শতাংশ)। *The alleged Government land is neither claimed by the plaintiffs nor sought to be partitioned.* পৃথক খতিয়ানের জমি বাদ দিলে আংশিক বাটোয়ারার কোনো দোষ হয় না।</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Government-এর Non-joinder:</w:t>
      </w:r>
      <w:r>
        <w:rPr>
          <w:rFonts w:ascii="Kalpurush" w:cs="Kalpurush" w:eastAsia="Kalpurush" w:hAnsi="Kalpurush"/>
          <w:sz w:val="20"/>
          <w:szCs w:val="20"/>
        </w:rPr>
        <w:t xml:space="preserve"> ব্যক্তিমালিকানাধীন বাটোয়ারা মামলায় সরকার কোনো আবশ্যকীয় পক্ষ (Necessary Party) নহে। সরকারি খাস জমি ব্যক্তিগত বাটোয়ারায় আনিলে বরঞ্চ মামলাই অচল হইত।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প্রযোজ্য আইনি নজির (Applicable Authorities):</w:t>
      </w:r>
    </w:p>
    <w:p>
      <w:pPr>
        <w:ind w:left="720"/>
      </w:pPr>
      <w:r>
        <w:rPr>
          <w:rFonts w:ascii="Kalpurush" w:cs="Kalpurush" w:eastAsia="Kalpurush" w:hAnsi="Kalpurush"/>
          <w:b/>
          <w:bCs/>
          <w:i/>
          <w:iCs/>
          <w:sz w:val="20"/>
          <w:szCs w:val="20"/>
        </w:rPr>
        <w:t xml:space="preserve">Safaruddin vs. Fazlul Huq, 49 DLR (AD) 15:</w:t>
      </w:r>
    </w:p>
    <w:p>
      <w:pPr>
        <w:ind w:left="720"/>
      </w:pPr>
      <w:r>
        <w:rPr>
          <w:rFonts w:ascii="Kalpurush" w:cs="Kalpurush" w:eastAsia="Kalpurush" w:hAnsi="Kalpurush"/>
          <w:i/>
          <w:iCs/>
          <w:sz w:val="20"/>
          <w:szCs w:val="20"/>
        </w:rPr>
        <w:t xml:space="preserve">*"The Government is not a necessary party in a private partition suit between co-sharers where no relief is sought against the State."*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Shahjahan Akon vs. Murshida Khanam, 27 BLD (HD) 229:</w:t>
      </w:r>
    </w:p>
    <w:p>
      <w:pPr>
        <w:ind w:left="720"/>
      </w:pPr>
      <w:r>
        <w:rPr>
          <w:rFonts w:ascii="Kalpurush" w:cs="Kalpurush" w:eastAsia="Kalpurush" w:hAnsi="Kalpurush"/>
          <w:i/>
          <w:iCs/>
          <w:sz w:val="20"/>
          <w:szCs w:val="20"/>
        </w:rPr>
        <w:t xml:space="preserve">*"Separate khatians create separate tenancies; no hotchpot defect arises from leaving out adjacent government plots or land under different tenancies."*</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Syed Nurul Huda vs. Govt. of Bangladesh, 8 SCOB (2016) HCD 1:</w:t>
      </w:r>
    </w:p>
    <w:p>
      <w:pPr>
        <w:ind w:left="720"/>
      </w:pPr>
      <w:r>
        <w:rPr>
          <w:rFonts w:ascii="Kalpurush" w:cs="Kalpurush" w:eastAsia="Kalpurush" w:hAnsi="Kalpurush"/>
          <w:i/>
          <w:iCs/>
          <w:sz w:val="20"/>
          <w:szCs w:val="20"/>
        </w:rPr>
        <w:t xml:space="preserve">*"A suit for partition cannot fail merely for non-joinder of parties unless the party omitted is a necessary party."*</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11 MLR (AD) 115 &amp; 6 SCOB (2016) AD 11:</w:t>
      </w:r>
    </w:p>
    <w:p>
      <w:pPr>
        <w:ind w:left="720"/>
      </w:pPr>
      <w:r>
        <w:rPr>
          <w:rFonts w:ascii="Kalpurush" w:cs="Kalpurush" w:eastAsia="Kalpurush" w:hAnsi="Kalpurush"/>
          <w:i/>
          <w:iCs/>
          <w:sz w:val="20"/>
          <w:szCs w:val="20"/>
        </w:rPr>
        <w:t xml:space="preserve">*"সরকারি খাস জমি ব্যক্তিগত বাটোয়ারায় অন্তর্ভুক্ত করিলে দেওয়ানি মামলা আইনত বারিত হইবে।"*</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15 SCOB (2021) HCD 145:</w:t>
      </w:r>
    </w:p>
    <w:p>
      <w:pPr>
        <w:ind w:left="720"/>
      </w:pPr>
      <w:r>
        <w:rPr>
          <w:rFonts w:ascii="Kalpurush" w:cs="Kalpurush" w:eastAsia="Kalpurush" w:hAnsi="Kalpurush"/>
          <w:i/>
          <w:iCs/>
          <w:sz w:val="20"/>
          <w:szCs w:val="20"/>
        </w:rPr>
        <w:t xml:space="preserve">*"পক্ষদোষ (Non-joinder) একটি সহজেই সংশোধনযোগ্য বিচারিক ত্রুটি (Curable defect)।"*</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6</w:t>
      </w:r>
    </w:p>
    <w:p>
      <w:pPr>
        <w:pStyle w:val="Heading2"/>
      </w:pPr>
      <w:r>
        <w:rPr>
          <w:rFonts w:ascii="Kalpurush" w:cs="Kalpurush" w:eastAsia="Kalpurush" w:hAnsi="Kalpurush"/>
          <w:sz w:val="20"/>
          <w:szCs w:val="20"/>
        </w:rPr>
        <w:t xml:space="preserve">বিবাদীদের তলবি ভলিউম ও জেরার বক্তব্য কি তাহাদের নিজেদের ১৯৭৫ সালের দলিল দ্বারাই খণ্ডিত হয় না?</w:t>
      </w:r>
    </w:p>
    <w:p>
      <w:pPr>
        <w:pStyle w:val="Heading3"/>
      </w:pPr>
      <w:r>
        <w:rPr>
          <w:rFonts w:ascii="Kalpurush" w:cs="Kalpurush" w:eastAsia="Kalpurush" w:hAnsi="Kalpurush"/>
          <w:sz w:val="20"/>
          <w:szCs w:val="20"/>
        </w:rPr>
        <w:t xml:space="preserve">*(The Factual Contradiction &amp; Title-Destroying Admission — Deed No. 3596/1975)*</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এই আপীলের সবচেয়ে অখণ্ডনীয় সত্য-সংঘর্ষটি এখানে নিহিত।</w:t>
      </w:r>
    </w:p>
    <w:p>
      <w:r>
        <w:rPr>
          <w:rFonts w:ascii="Kalpurush" w:cs="Kalpurush" w:eastAsia="Kalpurush" w:hAnsi="Kalpurush"/>
        </w:rPr>
        <w:t xml:space="preserve"/>
      </w:r>
    </w:p>
    <w:p>
      <w:r>
        <w:rPr>
          <w:rFonts w:ascii="Kalpurush" w:cs="Kalpurush" w:eastAsia="Kalpurush" w:hAnsi="Kalpurush"/>
          <w:sz w:val="20"/>
          <w:szCs w:val="20"/>
        </w:rPr>
        <w:t xml:space="preserve">বিবাদীপক্ষের সাক্ষীরা আদালতে জেরার মধ্যে SA ২৩৮ খতিয়ানে কেবল </w:t>
      </w:r>
      <w:r>
        <w:rPr>
          <w:rFonts w:ascii="Kalpurush" w:cs="Kalpurush" w:eastAsia="Kalpurush" w:hAnsi="Kalpurush"/>
          <w:b/>
          <w:bCs/>
          <w:sz w:val="20"/>
          <w:szCs w:val="20"/>
        </w:rPr>
        <w:t xml:space="preserve">১টি মাত্র দাগ (১২৫৯ দাগ)</w:t>
      </w:r>
      <w:r>
        <w:rPr>
          <w:rFonts w:ascii="Kalpurush" w:cs="Kalpurush" w:eastAsia="Kalpurush" w:hAnsi="Kalpurush"/>
          <w:sz w:val="20"/>
          <w:szCs w:val="20"/>
        </w:rPr>
        <w:t xml:space="preserve">-এর কথা বলিয়াছেন এবং তাহাদেরই তলবকৃত সখিপুর AC Land ভলিউমে কেবল ১২৫৯ দাগের বিপরীতে একটি মার্জিন নোট রহিয়াছে — যাহার মধ্যে দাগের মোট আয়তনের চেয়ে </w:t>
      </w:r>
      <w:r>
        <w:rPr>
          <w:rFonts w:ascii="Kalpurush" w:cs="Kalpurush" w:eastAsia="Kalpurush" w:hAnsi="Kalpurush"/>
          <w:b/>
          <w:bCs/>
          <w:sz w:val="20"/>
          <w:szCs w:val="20"/>
        </w:rPr>
        <w:t xml:space="preserve">৯ শতাংশ অতিরিক্ত জমি</w:t>
      </w:r>
      <w:r>
        <w:rPr>
          <w:rFonts w:ascii="Kalpurush" w:cs="Kalpurush" w:eastAsia="Kalpurush" w:hAnsi="Kalpurush"/>
          <w:sz w:val="20"/>
          <w:szCs w:val="20"/>
        </w:rPr>
        <w:t xml:space="preserve"> দেখাইয়া মারাত্মক ভুল ও অসঙ্গতি রহিয়াছে।</w:t>
      </w:r>
    </w:p>
    <w:p>
      <w:r>
        <w:rPr>
          <w:rFonts w:ascii="Kalpurush" w:cs="Kalpurush" w:eastAsia="Kalpurush" w:hAnsi="Kalpurush"/>
        </w:rPr>
        <w:t xml:space="preserve"/>
      </w:r>
    </w:p>
    <w:p>
      <w:r>
        <w:rPr>
          <w:rFonts w:ascii="Kalpurush" w:cs="Kalpurush" w:eastAsia="Kalpurush" w:hAnsi="Kalpurush"/>
          <w:sz w:val="20"/>
          <w:szCs w:val="20"/>
        </w:rPr>
        <w:t xml:space="preserve">অথচ মাত্র ৬ বছর পরে, তাহাদের নিজেদেরই সম্পাদিত ও রেজিস্ট্রিকৃত ৩৫৯৬/১৯৭৫ নং দলিলের তফসিলে (Exhibit Kha-1) SA ২৩৮ খতিয়ানের অধীনে ১টি নহে, বরং </w:t>
      </w:r>
      <w:r>
        <w:rPr>
          <w:rFonts w:ascii="Kalpurush" w:cs="Kalpurush" w:eastAsia="Kalpurush" w:hAnsi="Kalpurush"/>
          <w:b/>
          <w:bCs/>
          <w:sz w:val="20"/>
          <w:szCs w:val="20"/>
        </w:rPr>
        <w:t xml:space="preserve">৬টি দাগের (১২৫৯, ৭৫, ৩, ৫৪, ১২৫২ এবং ১২২০)</w:t>
      </w:r>
      <w:r>
        <w:rPr>
          <w:rFonts w:ascii="Kalpurush" w:cs="Kalpurush" w:eastAsia="Kalpurush" w:hAnsi="Kalpurush"/>
          <w:sz w:val="20"/>
          <w:szCs w:val="20"/>
        </w:rPr>
        <w:t xml:space="preserve"> জমির সুনির্দিষ্ট বিবরণ রহিয়াছে!</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বিবাদীদের তলবি ভলিউম ও জেরার অবস্থান</w:t>
            </w:r>
          </w:p>
        </w:tc>
        <w:tc>
          <w:p>
            <w:r>
              <w:rPr>
                <w:rFonts w:ascii="Kalpurush" w:cs="Kalpurush" w:eastAsia="Kalpurush" w:hAnsi="Kalpurush"/>
                <w:sz w:val="20"/>
                <w:szCs w:val="20"/>
              </w:rPr>
              <w:t xml:space="preserve">১৯৭৫ সালে বিবাদীদের নিজেদের দলিলের অবস্থান</w:t>
            </w:r>
          </w:p>
        </w:tc>
      </w:tr>
      <w:tr>
        <w:tc>
          <w:p>
            <w:r>
              <w:rPr>
                <w:rFonts w:ascii="Kalpurush" w:cs="Kalpurush" w:eastAsia="Kalpurush" w:hAnsi="Kalpurush"/>
                <w:sz w:val="20"/>
                <w:szCs w:val="20"/>
              </w:rPr>
              <w:t xml:space="preserve">তলবি AC Land ভলিউমে এবং সাক্ষীদের জেরায় SA ২৩৮-এ দাগ কেবল </w:t>
            </w:r>
            <w:r>
              <w:rPr>
                <w:rFonts w:ascii="Kalpurush" w:cs="Kalpurush" w:eastAsia="Kalpurush" w:hAnsi="Kalpurush"/>
                <w:b/>
                <w:bCs/>
                <w:sz w:val="20"/>
                <w:szCs w:val="20"/>
              </w:rPr>
              <w:t xml:space="preserve">১টি (১২৫৯ দাগ)</w:t>
            </w:r>
            <w:r>
              <w:rPr>
                <w:rFonts w:ascii="Kalpurush" w:cs="Kalpurush" w:eastAsia="Kalpurush" w:hAnsi="Kalpurush"/>
                <w:sz w:val="20"/>
                <w:szCs w:val="20"/>
              </w:rPr>
              <w:t xml:space="preserve"> — তাও ৯ শতাংশ অতিরিক্ত ভুল পরিমাপে</w:t>
            </w:r>
          </w:p>
        </w:tc>
        <w:tc>
          <w:p>
            <w:r>
              <w:rPr>
                <w:rFonts w:ascii="Kalpurush" w:cs="Kalpurush" w:eastAsia="Kalpurush" w:hAnsi="Kalpurush"/>
                <w:sz w:val="20"/>
                <w:szCs w:val="20"/>
              </w:rPr>
              <w:t xml:space="preserve">Exhibit Kha-1 রেজিস্ট্রিকৃত দলিলে SA ২৩৮ খতিয়ানের অধীনে </w:t>
            </w:r>
            <w:r>
              <w:rPr>
                <w:rFonts w:ascii="Kalpurush" w:cs="Kalpurush" w:eastAsia="Kalpurush" w:hAnsi="Kalpurush"/>
                <w:b/>
                <w:bCs/>
                <w:sz w:val="20"/>
                <w:szCs w:val="20"/>
              </w:rPr>
              <w:t xml:space="preserve">৬টি দাগের জমি</w:t>
            </w:r>
            <w:r>
              <w:rPr>
                <w:rFonts w:ascii="Kalpurush" w:cs="Kalpurush" w:eastAsia="Kalpurush" w:hAnsi="Kalpurush"/>
                <w:sz w:val="20"/>
                <w:szCs w:val="20"/>
              </w:rPr>
              <w:t xml:space="preserve"> হস্তান্তর ও স্বীকার</w:t>
            </w:r>
          </w:p>
        </w:tc>
      </w:tr>
      <w:tr>
        <w:tc>
          <w:p>
            <w:r>
              <w:rPr>
                <w:rFonts w:ascii="Kalpurush" w:cs="Kalpurush" w:eastAsia="Kalpurush" w:hAnsi="Kalpurush"/>
                <w:sz w:val="20"/>
                <w:szCs w:val="20"/>
              </w:rPr>
              <w:t xml:space="preserve">AC Land তলবি ভলিউম ও জেরার বক্তব্যের উপর নির্ভরশীল</w:t>
            </w:r>
          </w:p>
        </w:tc>
        <w:tc>
          <w:p>
            <w:r>
              <w:rPr>
                <w:rFonts w:ascii="Kalpurush" w:cs="Kalpurush" w:eastAsia="Kalpurush" w:hAnsi="Kalpurush"/>
                <w:sz w:val="20"/>
                <w:szCs w:val="20"/>
              </w:rPr>
              <w:t xml:space="preserve">তলবি ভলিউম ও জেরার বক্তব্যের সাথেই সরাসরি সাংঘর্ষিক ও বিধ্বংসী</w:t>
            </w:r>
          </w:p>
        </w:tc>
      </w:tr>
    </w:tbl>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1975 deed is not merely inconsistent with their volume entry and cross-examination assertions; it completely destroys the credibility of their defence."</w:t>
      </w:r>
    </w:p>
    <w:p>
      <w:r>
        <w:rPr>
          <w:rFonts w:ascii="Kalpurush" w:cs="Kalpurush" w:eastAsia="Kalpurush" w:hAnsi="Kalpurush"/>
        </w:rPr>
        <w:t xml:space="preserve"/>
      </w:r>
    </w:p>
    <w:p>
      <w:r>
        <w:rPr>
          <w:rFonts w:ascii="Kalpurush" w:cs="Kalpurush" w:eastAsia="Kalpurush" w:hAnsi="Kalpurush"/>
          <w:sz w:val="20"/>
          <w:szCs w:val="20"/>
        </w:rPr>
        <w:t xml:space="preserve">যদি বিবাদীদের তলবকৃত ভলিউম নোট অনুযায়ী SA ২৩৮ খতিয়ানে বাস্তবিকভাবেই কেবল ১টি দাগ (১২৫৯) থাকিত, তবে ১৯৭৫ সালে বিবাদীদের নিজেদের পূর্বসূরি কীভাবে একই SA ২৩৮ খতিয়ানের অধীনে ৬টি দাগের জমি উল্লেখ করিয়া রেজিস্ট্রিকৃত দলিল সম্পাদন করিলেন? ইহা </w:t>
      </w:r>
      <w:r>
        <w:rPr>
          <w:rFonts w:ascii="Kalpurush" w:cs="Kalpurush" w:eastAsia="Kalpurush" w:hAnsi="Kalpurush"/>
          <w:b/>
          <w:bCs/>
          <w:sz w:val="20"/>
          <w:szCs w:val="20"/>
        </w:rPr>
        <w:t xml:space="preserve">"subsequent conduct inconsistent with alleged volume note"</w:t>
      </w:r>
      <w:r>
        <w:rPr>
          <w:rFonts w:ascii="Kalpurush" w:cs="Kalpurush" w:eastAsia="Kalpurush" w:hAnsi="Kalpurush"/>
          <w:sz w:val="20"/>
          <w:szCs w:val="20"/>
        </w:rPr>
        <w:t xml:space="preserve"> — তলবি ভলিউম নোটের সাথে নিজেদের পরবর্তী প্রাতিষ্ঠানিক আচরণের সুস্পষ্ট ও অখণ্ডনীয় সংঘাত। </w:t>
      </w:r>
      <w:r>
        <w:rPr>
          <w:rFonts w:ascii="Kalpurush" w:cs="Kalpurush" w:eastAsia="Kalpurush" w:hAnsi="Kalpurush"/>
          <w:b/>
          <w:bCs/>
          <w:sz w:val="20"/>
          <w:szCs w:val="20"/>
        </w:rPr>
        <w:t xml:space="preserve">উভয় অবস্থান একসাথে কখনো সত্য হইতে পারে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আরও তিনটি সমর্থনকারী বিচারিক অসঙ্গতি:</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নামের মারাত্মক অসঙ্গতি:</w:t>
      </w:r>
      <w:r>
        <w:rPr>
          <w:rFonts w:ascii="Kalpurush" w:cs="Kalpurush" w:eastAsia="Kalpurush" w:hAnsi="Kalpurush"/>
          <w:sz w:val="20"/>
          <w:szCs w:val="20"/>
        </w:rPr>
        <w:t xml:space="preserve"> আরজিতে সোনাভানুর বোন বেলুয়ার স্বামীর নাম </w:t>
      </w:r>
      <w:r>
        <w:rPr>
          <w:rFonts w:ascii="Kalpurush" w:cs="Kalpurush" w:eastAsia="Kalpurush" w:hAnsi="Kalpurush"/>
          <w:b/>
          <w:bCs/>
          <w:sz w:val="20"/>
          <w:szCs w:val="20"/>
        </w:rPr>
        <w:t xml:space="preserve">"আব্দুল কদ্দুস"</w:t>
      </w:r>
      <w:r>
        <w:rPr>
          <w:rFonts w:ascii="Kalpurush" w:cs="Kalpurush" w:eastAsia="Kalpurush" w:hAnsi="Kalpurush"/>
          <w:sz w:val="20"/>
          <w:szCs w:val="20"/>
        </w:rPr>
        <w:t xml:space="preserve">, কিন্তু ১৯৭৫ সালের দলিলে </w:t>
      </w:r>
      <w:r>
        <w:rPr>
          <w:rFonts w:ascii="Kalpurush" w:cs="Kalpurush" w:eastAsia="Kalpurush" w:hAnsi="Kalpurush"/>
          <w:b/>
          <w:bCs/>
          <w:sz w:val="20"/>
          <w:szCs w:val="20"/>
        </w:rPr>
        <w:t xml:space="preserve">"সোবান"</w:t>
      </w:r>
      <w:r>
        <w:rPr>
          <w:rFonts w:ascii="Kalpurush" w:cs="Kalpurush" w:eastAsia="Kalpurush" w:hAnsi="Kalpurush"/>
          <w:sz w:val="20"/>
          <w:szCs w:val="20"/>
        </w:rPr>
        <w:t xml:space="preserve">। বিবাদীরা বিচারিক সমক্ষে এই অসঙ্গতির কোনো ব্যাখ্যা দেননি।</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DW-4-এর নাম বিভ্রাট:</w:t>
      </w:r>
      <w:r>
        <w:rPr>
          <w:rFonts w:ascii="Kalpurush" w:cs="Kalpurush" w:eastAsia="Kalpurush" w:hAnsi="Kalpurush"/>
          <w:sz w:val="20"/>
          <w:szCs w:val="20"/>
        </w:rPr>
        <w:t xml:space="preserve"> সাক্ষ্যদানকালে DW-4 মূল প্রজা "আব্দুল আলী"-র স্থলে বারবার </w:t>
      </w:r>
      <w:r>
        <w:rPr>
          <w:rFonts w:ascii="Kalpurush" w:cs="Kalpurush" w:eastAsia="Kalpurush" w:hAnsi="Kalpurush"/>
          <w:b/>
          <w:bCs/>
          <w:sz w:val="20"/>
          <w:szCs w:val="20"/>
        </w:rPr>
        <w:t xml:space="preserve">"আব্দুল আলীম"</w:t>
      </w:r>
      <w:r>
        <w:rPr>
          <w:rFonts w:ascii="Kalpurush" w:cs="Kalpurush" w:eastAsia="Kalpurush" w:hAnsi="Kalpurush"/>
          <w:sz w:val="20"/>
          <w:szCs w:val="20"/>
        </w:rPr>
        <w:t xml:space="preserve"> নাম উচ্চারণ করিয়াছেন।</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গাণিতিক অসঙ্গতি (Supporting Circumstance of Arithmetic Discrepancy):</w:t>
      </w:r>
    </w:p>
    <w:p>
      <w:r>
        <w:rPr>
          <w:rFonts w:ascii="Kalpurush" w:cs="Kalpurush" w:eastAsia="Kalpurush" w:hAnsi="Kalpurush"/>
          <w:sz w:val="20"/>
          <w:szCs w:val="20"/>
        </w:rPr>
        <w:t xml:space="preserve">   &gt; *"As a supporting circumstance, the arithmetic discrepancy (486 decimals claimed in volume note vs 477 decimals total plot area) further underscores the inconsistency of the respondents' position."*</w:t>
      </w:r>
    </w:p>
    <w:p>
      <w:r>
        <w:rPr>
          <w:rFonts w:ascii="Kalpurush" w:cs="Kalpurush" w:eastAsia="Kalpurush" w:hAnsi="Kalpurush"/>
          <w:sz w:val="20"/>
          <w:szCs w:val="20"/>
        </w:rPr>
        <w:t xml:space="preserve">   (বিবাদীদের দাবি ৩৪৯ শতক + সরকারি খাস ১৩৭ শতক = ৪৮৬ শতক; অথচ ১২৫৯ দাগের মোট আয়তন ৪৭৭ শতক — ৯ শতক অতিরিক্ত জমি বাস্তবতার পরিপন্থী ও ভলিউম নোটের কৃত্রিমতার প্রমাণ)।</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প্রযোজ্য আইনি নীতি ও নজির:</w:t>
      </w:r>
    </w:p>
    <w:p>
      <w:pPr>
        <w:pStyle w:val="ListParagraph"/>
        <w:numPr>
          <w:ilvl w:val="0"/>
          <w:numId w:val="1"/>
        </w:numPr>
      </w:pPr>
      <w:r>
        <w:rPr>
          <w:rFonts w:ascii="Kalpurush" w:cs="Kalpurush" w:eastAsia="Kalpurush" w:hAnsi="Kalpurush"/>
          <w:b/>
          <w:bCs/>
          <w:sz w:val="20"/>
          <w:szCs w:val="20"/>
        </w:rPr>
        <w:t xml:space="preserve">Evidence Act, 1872 (Sections 17, 18 &amp; 21):</w:t>
      </w:r>
      <w:r>
        <w:rPr>
          <w:rFonts w:ascii="Kalpurush" w:cs="Kalpurush" w:eastAsia="Kalpurush" w:hAnsi="Kalpurush"/>
          <w:sz w:val="20"/>
          <w:szCs w:val="20"/>
        </w:rPr>
        <w:t xml:space="preserve"> নিজের রেজিস্ট্রিকৃত দলিলের বিবরণ চূড়ান্ত Admission হিসেবে গণ্য এবং পক্ষকে আবদ্ধ করে।</w:t>
      </w:r>
    </w:p>
    <w:p>
      <w:pPr>
        <w:pStyle w:val="ListParagraph"/>
        <w:numPr>
          <w:ilvl w:val="0"/>
          <w:numId w:val="1"/>
        </w:numPr>
      </w:pPr>
      <w:r>
        <w:rPr>
          <w:rFonts w:ascii="Kalpurush" w:cs="Kalpurush" w:eastAsia="Kalpurush" w:hAnsi="Kalpurush"/>
          <w:b/>
          <w:bCs/>
          <w:sz w:val="20"/>
          <w:szCs w:val="20"/>
        </w:rPr>
        <w:t xml:space="preserve">Evidence Act, Section 114(গ):</w:t>
      </w:r>
      <w:r>
        <w:rPr>
          <w:rFonts w:ascii="Kalpurush" w:cs="Kalpurush" w:eastAsia="Kalpurush" w:hAnsi="Kalpurush"/>
          <w:sz w:val="20"/>
          <w:szCs w:val="20"/>
        </w:rPr>
        <w:t xml:space="preserve"> নিজস্ব দলিলের অসামঞ্জস্য ব্যাখ্যা করিতে ব্যর্থ হইলে প্রতিকূল অনুমান (Adverse Inference) গ্রহণ বাধ্যতামূলক।</w:t>
      </w:r>
    </w:p>
    <w:p>
      <w:pPr>
        <w:pStyle w:val="ListParagraph"/>
        <w:numPr>
          <w:ilvl w:val="0"/>
          <w:numId w:val="1"/>
        </w:numPr>
      </w:pPr>
      <w:r>
        <w:rPr>
          <w:rFonts w:ascii="Kalpurush" w:cs="Kalpurush" w:eastAsia="Kalpurush" w:hAnsi="Kalpurush"/>
          <w:b/>
          <w:bCs/>
          <w:sz w:val="20"/>
          <w:szCs w:val="20"/>
        </w:rPr>
        <w:t xml:space="preserve">Doctrine of Approbate and Reprobate &amp; Estoppel (Sec 115):</w:t>
      </w:r>
      <w:r>
        <w:rPr>
          <w:rFonts w:ascii="Kalpurush" w:cs="Kalpurush" w:eastAsia="Kalpurush" w:hAnsi="Kalpurush"/>
          <w:sz w:val="20"/>
          <w:szCs w:val="20"/>
        </w:rPr>
        <w:t xml:space="preserve"> *"A party cannot be allowed to approbate and reprobate — rely on a 1-dag volume entry for litigation while having executed registered deeds for six dags under the same khatian."*</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7</w:t>
      </w:r>
    </w:p>
    <w:p>
      <w:pPr>
        <w:pStyle w:val="Heading2"/>
      </w:pPr>
      <w:r>
        <w:rPr>
          <w:rFonts w:ascii="Kalpurush" w:cs="Kalpurush" w:eastAsia="Kalpurush" w:hAnsi="Kalpurush"/>
          <w:sz w:val="20"/>
          <w:szCs w:val="20"/>
        </w:rPr>
        <w:t xml:space="preserve">ট্রায়াল কোর্টের রায়ে চারটি কাঠামোগত ভুল</w:t>
      </w:r>
    </w:p>
    <w:p>
      <w:pPr>
        <w:pStyle w:val="Heading3"/>
      </w:pPr>
      <w:r>
        <w:rPr>
          <w:rFonts w:ascii="Kalpurush" w:cs="Kalpurush" w:eastAsia="Kalpurush" w:hAnsi="Kalpurush"/>
          <w:sz w:val="20"/>
          <w:szCs w:val="20"/>
        </w:rPr>
        <w:t xml:space="preserve">*(Appellate Review Standards)*</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আপীল আদালতের অন্যতম প্রধান সংবিধিবদ্ধ দায়িত্ব হইল বিচারিক আদালতের Error of Law চিহ্নিত ও সংশোধন করা।</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Trial Court Error No. 1: Working Copy-কে Original Record-এর উপরে স্থান দেওয়া</w:t>
      </w:r>
    </w:p>
    <w:p>
      <w:r>
        <w:rPr>
          <w:rFonts w:ascii="Kalpurush" w:cs="Kalpurush" w:eastAsia="Kalpurush" w:hAnsi="Kalpurush"/>
          <w:sz w:val="20"/>
          <w:szCs w:val="20"/>
        </w:rPr>
        <w:t xml:space="preserve">বিবাদীপক্ষের সম্পূর্ণ প্রতিরক্ষা Misc Case 1181/1969-এর উপর প্রতিষ্ঠিত। কিন্তু Judgment, Order, Decree, Case Record, Certified Copy, Correction Proceeding, Register of Alteration Entry — কোনোটিই দাখিল হয় নাই। তবুও বিজ্ঞ ট্রায়াল কোর্ট মূল সংবিধিবদ্ধ রেকর্ড (SA 238) অপেক্ষা একটি অপ্রমাণিত ঘটনার উপর ভিত্তিহীন নির্ভরতা প্রদর্শন করিয়াছেন।</w:t>
      </w:r>
    </w:p>
    <w:p>
      <w:r>
        <w:rPr>
          <w:rFonts w:ascii="Kalpurush" w:cs="Kalpurush" w:eastAsia="Kalpurush" w:hAnsi="Kalpurush"/>
          <w:sz w:val="20"/>
          <w:szCs w:val="20"/>
        </w:rPr>
        <w:t xml:space="preserve">*When primary evidence is available, courts cannot prefer unproved secondary assertions over an existing public record.*</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Trial Court Error No. 2: Record Room Question-এর উত্তর না দেওয়া</w:t>
      </w:r>
    </w:p>
    <w:p>
      <w:r>
        <w:rPr>
          <w:rFonts w:ascii="Kalpurush" w:cs="Kalpurush" w:eastAsia="Kalpurush" w:hAnsi="Kalpurush"/>
          <w:sz w:val="20"/>
          <w:szCs w:val="20"/>
        </w:rPr>
        <w:t xml:space="preserve">"সংশোধন যদি সত্য হয়, তবে জেলা রেকর্ড রুমের মূল খতিয়ান অপরিবর্তিত কেন? Settlement Record Room-এ কোনো সংশোধন নাই কেন? Alteration Register-এ কোনো Entry নাই কেন?" — এই কেন্দ্রীয় প্রাতিষ্ঠানিক প্রশ্নগুলোর উত্তর ব্যতিরেকে সংশোধন সত্য ধরিয়া নেওয়া সম্পূর্ণ </w:t>
      </w:r>
      <w:r>
        <w:rPr>
          <w:rFonts w:ascii="Kalpurush" w:cs="Kalpurush" w:eastAsia="Kalpurush" w:hAnsi="Kalpurush"/>
          <w:b/>
          <w:bCs/>
          <w:sz w:val="20"/>
          <w:szCs w:val="20"/>
        </w:rPr>
        <w:t xml:space="preserve">speculative finding</w:t>
      </w:r>
      <w:r>
        <w:rPr>
          <w:rFonts w:ascii="Kalpurush" w:cs="Kalpurush" w:eastAsia="Kalpurush" w:hAnsi="Kalpurush"/>
          <w:sz w:val="20"/>
          <w:szCs w:val="20"/>
        </w:rP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Trial Court Error No. 3: বিবাদীদের নিজের Admission (১৯৭৫ দলিল) বিবেচনায় না নেওয়া</w:t>
      </w:r>
    </w:p>
    <w:p>
      <w:r>
        <w:rPr>
          <w:rFonts w:ascii="Kalpurush" w:cs="Kalpurush" w:eastAsia="Kalpurush" w:hAnsi="Kalpurush"/>
          <w:sz w:val="20"/>
          <w:szCs w:val="20"/>
        </w:rPr>
        <w:t xml:space="preserve">৩৫৯৬/১৯৭৫ নং দলিলে সোনাভানুর স্বত্ব ৬ দাগে বর্ণিত — অথচ বর্তমান মামলায় তলবি ভলিউমে দেখানো হইতেছে তাহার স্বত্ব ১ দাগে সীমাবদ্ধ। বিজ্ঞ ট্রায়াল কোর্ট এই মৌলিক স্ববিরোধিতা ও Admission লইয়া কোনো আলোচনাই করেননি। </w:t>
      </w:r>
      <w:r>
        <w:rPr>
          <w:rFonts w:ascii="Kalpurush" w:cs="Kalpurush" w:eastAsia="Kalpurush" w:hAnsi="Kalpurush"/>
          <w:b/>
          <w:bCs/>
          <w:sz w:val="20"/>
          <w:szCs w:val="20"/>
        </w:rPr>
        <w:t xml:space="preserve">ফলে রায়টি material evidence non-consideration দ্বারা আক্রান্ত।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Trial Court Error No. 4: Burden of Proof-এর উল্টো প্রয়োগ ও নেতিবাচক প্রমাণের ভুল</w:t>
      </w:r>
    </w:p>
    <w:p>
      <w:r>
        <w:rPr>
          <w:rFonts w:ascii="Kalpurush" w:cs="Kalpurush" w:eastAsia="Kalpurush" w:hAnsi="Kalpurush"/>
          <w:sz w:val="20"/>
          <w:szCs w:val="20"/>
        </w:rPr>
        <w:t xml:space="preserve">বাদীপক্ষকে বাধ্য করা হইয়াছে এমন একটি অপ্রমাণিত Misc Case disprove করিতে, যাহার প্রমাণের দায়িত্ব সম্পূর্ণ বিবাদীদের ছিল। এবং ৪৭৭ শতকের দাগে ৪৮৬ শতক দাবির গাণিতিক অসম্ভবতাকেও বিজ্ঞ বিচারক সম্পূর্ণ এড়াইয়া গেছেন।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অধ্যায় ৮: মৌখিক শুনানির জন্য ১০টি অগ্রাধিকারপ্রাপ্ত প্রশ্ন ও সুনির্দিষ্ট জবাব (Bench Q&amp;As)</w:t>
      </w:r>
    </w:p>
    <w:p>
      <w:r>
        <w:rPr>
          <w:rFonts w:ascii="Kalpurush" w:cs="Kalpurush" w:eastAsia="Kalpurush" w:hAnsi="Kalpurush"/>
        </w:rPr>
        <w:t xml:space="preserve"/>
      </w:r>
    </w:p>
    <w:p>
      <w:r>
        <w:rPr>
          <w:rFonts w:ascii="Kalpurush" w:cs="Kalpurush" w:eastAsia="Kalpurush" w:hAnsi="Kalpurush"/>
          <w:b/>
          <w:bCs/>
          <w:sz w:val="20"/>
          <w:szCs w:val="20"/>
        </w:rPr>
        <w:t xml:space="preserve">Q1: বিবাদীরা Misc Case 1181/1969-এর সার্টিফাইড কপি বা মূল ফাইল কেন দাখিল বা সমন করতে পারেন নাই?</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বিবাদীরা Misc Case-এর সার্টিফাইড কপি দিতে পারেন নাই কারণ বাস্তবে কোনো বিচারিক আদেশের অস্তিত্বই ছিল না এবং তাহারা মূল ফাইলও সমন করেননি। Evidence Act Section 114(g) অনুযায়ী প্রতিকূল অনুমান (Adverse Inference) গ্রহণ প্রযোজ্য।"*</w:t>
      </w:r>
    </w:p>
    <w:p>
      <w:r>
        <w:rPr>
          <w:rFonts w:ascii="Kalpurush" w:cs="Kalpurush" w:eastAsia="Kalpurush" w:hAnsi="Kalpurush"/>
        </w:rPr>
        <w:t xml:space="preserve"/>
      </w:r>
    </w:p>
    <w:p>
      <w:r>
        <w:rPr>
          <w:rFonts w:ascii="Kalpurush" w:cs="Kalpurush" w:eastAsia="Kalpurush" w:hAnsi="Kalpurush"/>
          <w:b/>
          <w:bCs/>
          <w:sz w:val="20"/>
          <w:szCs w:val="20"/>
        </w:rPr>
        <w:t xml:space="preserve">Q2: AC Land ভলিউম নোটের আইনি গুরুত্ব কতটুকু?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53 DLR 19 এবং 1 BLT 18 অনুযায়ী Parent Order ছাড়া Volume Note-এর কোনো স্বাধীন আইনি অস্তিত্ব নাই। foundational order না থাকলে consequential note বাতিল হইতে বাধ্য।"*</w:t>
      </w:r>
    </w:p>
    <w:p>
      <w:r>
        <w:rPr>
          <w:rFonts w:ascii="Kalpurush" w:cs="Kalpurush" w:eastAsia="Kalpurush" w:hAnsi="Kalpurush"/>
        </w:rPr>
        <w:t xml:space="preserve"/>
      </w:r>
    </w:p>
    <w:p>
      <w:r>
        <w:rPr>
          <w:rFonts w:ascii="Kalpurush" w:cs="Kalpurush" w:eastAsia="Kalpurush" w:hAnsi="Kalpurush"/>
          <w:b/>
          <w:bCs/>
          <w:sz w:val="20"/>
          <w:szCs w:val="20"/>
        </w:rPr>
        <w:t xml:space="preserve">Q3: রাজস্ব কর্মকর্তা (AC Land) কি মিউটেশনে স্বত্ব পরিবর্তন করতে পারেন?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18 BLC 235 এবং 29 BLC 160 অনুযায়ী AC Land আদালত নন। নামজারির প্রশাসনিক এখতিয়ারে কারো প্রজা স্বত্ব কর্তন বা নতুন অংশীদার যুক্ত করার ক্ষমতা তাঁহার নাই।"*</w:t>
      </w:r>
    </w:p>
    <w:p>
      <w:r>
        <w:rPr>
          <w:rFonts w:ascii="Kalpurush" w:cs="Kalpurush" w:eastAsia="Kalpurush" w:hAnsi="Kalpurush"/>
        </w:rPr>
        <w:t xml:space="preserve"/>
      </w:r>
    </w:p>
    <w:p>
      <w:r>
        <w:rPr>
          <w:rFonts w:ascii="Kalpurush" w:cs="Kalpurush" w:eastAsia="Kalpurush" w:hAnsi="Kalpurush"/>
          <w:b/>
          <w:bCs/>
          <w:sz w:val="20"/>
          <w:szCs w:val="20"/>
        </w:rPr>
        <w:t xml:space="preserve">Q4: প্রাক-SA যুগের ১৩৩৪ বঙ্গাব্দের পত্তনের আইনি স্থিতি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4 SCOB [2015] HCD 52 অনুযায়ী SAT Act-এর ধারা ৮৬ মূলে প্রাক-SA যুগের যেকোনো অনিবন্ধিত পত্তন বা স্বত্ব খতিয়ানের বিপরীতে কার্যকর থাকে না। অধিকন্তু CS ২ খতিয়ানে জমিটি নবাব এস্টেটের খাস জমি ছিল।"*</w:t>
      </w:r>
    </w:p>
    <w:p>
      <w:r>
        <w:rPr>
          <w:rFonts w:ascii="Kalpurush" w:cs="Kalpurush" w:eastAsia="Kalpurush" w:hAnsi="Kalpurush"/>
        </w:rPr>
        <w:t xml:space="preserve"/>
      </w:r>
    </w:p>
    <w:p>
      <w:r>
        <w:rPr>
          <w:rFonts w:ascii="Kalpurush" w:cs="Kalpurush" w:eastAsia="Kalpurush" w:hAnsi="Kalpurush"/>
          <w:b/>
          <w:bCs/>
          <w:sz w:val="20"/>
          <w:szCs w:val="20"/>
        </w:rPr>
        <w:t xml:space="preserve">Q5: বিবাদীদের ১৯৭৫ সালের দলিল (Deed 3596/1975) কীভাবে তাহাদের তলবি ভলিউম ও দাবি খণ্ডন করে?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বিবাদীদের তলবি ভলিউমে এবং জেরার বক্তব্যে SA ২৩৮-এ দাগ মাত্র ১টি বলা হইয়াছে। অথচ ১৯৭৫ সালে তাহাদের নিজ দলিলেই ৬টি দাগের বিবরণ রহিয়াছে (Exhibit Kha-1)। বিবাদীরা নিজেরাও উক্ত কথিত সংশোধন সত্য গণ্য করতেন না।"*</w:t>
      </w:r>
    </w:p>
    <w:p>
      <w:r>
        <w:rPr>
          <w:rFonts w:ascii="Kalpurush" w:cs="Kalpurush" w:eastAsia="Kalpurush" w:hAnsi="Kalpurush"/>
        </w:rPr>
        <w:t xml:space="preserve"/>
      </w:r>
    </w:p>
    <w:p>
      <w:r>
        <w:rPr>
          <w:rFonts w:ascii="Kalpurush" w:cs="Kalpurush" w:eastAsia="Kalpurush" w:hAnsi="Kalpurush"/>
          <w:b/>
          <w:bCs/>
          <w:sz w:val="20"/>
          <w:szCs w:val="20"/>
        </w:rPr>
        <w:t xml:space="preserve">Q6: সরকারি জমি বাদ পড়ায় কি আংশিক বাটোয়ারার (Hotchpot) দোষ হইয়াছে?</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না। 27 BLD 229 অনুযায়ী পৃথক খতিয়ানের জমি বা সরকারের জমি ব্যক্তিমালিকানাধীন বাটোয়ারায় আনা বাধ্যতামূলক নয়। The alleged Government land is neither claimed by the plaintiffs nor sought to be partitioned."*</w:t>
      </w:r>
    </w:p>
    <w:p>
      <w:r>
        <w:rPr>
          <w:rFonts w:ascii="Kalpurush" w:cs="Kalpurush" w:eastAsia="Kalpurush" w:hAnsi="Kalpurush"/>
        </w:rPr>
        <w:t xml:space="preserve"/>
      </w:r>
    </w:p>
    <w:p>
      <w:r>
        <w:rPr>
          <w:rFonts w:ascii="Kalpurush" w:cs="Kalpurush" w:eastAsia="Kalpurush" w:hAnsi="Kalpurush"/>
          <w:b/>
          <w:bCs/>
          <w:sz w:val="20"/>
          <w:szCs w:val="20"/>
        </w:rPr>
        <w:t xml:space="preserve">Q7: সরকারকে পক্ষ না করায় কি মামলা খারিজ হইতে পারে?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আপীল বিভাগের 49 DLR (AD) 15 (Safaruddin Case) অনুযায়ী সহ-শরীকদের বাটোয়ারা মামলায় সরকার কোনো আবশ্যকীয় পক্ষ (Necessary Party) নয়।"*</w:t>
      </w:r>
    </w:p>
    <w:p>
      <w:r>
        <w:rPr>
          <w:rFonts w:ascii="Kalpurush" w:cs="Kalpurush" w:eastAsia="Kalpurush" w:hAnsi="Kalpurush"/>
        </w:rPr>
        <w:t xml:space="preserve"/>
      </w:r>
    </w:p>
    <w:p>
      <w:r>
        <w:rPr>
          <w:rFonts w:ascii="Kalpurush" w:cs="Kalpurush" w:eastAsia="Kalpurush" w:hAnsi="Kalpurush"/>
          <w:b/>
          <w:bCs/>
          <w:sz w:val="20"/>
          <w:szCs w:val="20"/>
        </w:rPr>
        <w:t xml:space="preserve">Q8: DW-4 জেরায় কি স্বীকার করিয়াছেন?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DW-4 স্বীকার করিয়াছেন ভলিউম নোটটি ভিন্ন কালিতে লিখিত, মূল প্রজার নাম বলেন 'আব্দুল আলীম' এবং তিনি লেখককে চিহ্নিত করতে পারেননি বা মূল ফাইল দেখাতে পারেননি।"*</w:t>
      </w:r>
    </w:p>
    <w:p>
      <w:r>
        <w:rPr>
          <w:rFonts w:ascii="Kalpurush" w:cs="Kalpurush" w:eastAsia="Kalpurush" w:hAnsi="Kalpurush"/>
        </w:rPr>
        <w:t xml:space="preserve"/>
      </w:r>
    </w:p>
    <w:p>
      <w:r>
        <w:rPr>
          <w:rFonts w:ascii="Kalpurush" w:cs="Kalpurush" w:eastAsia="Kalpurush" w:hAnsi="Kalpurush"/>
          <w:b/>
          <w:bCs/>
          <w:sz w:val="20"/>
          <w:szCs w:val="20"/>
        </w:rPr>
        <w:t xml:space="preserve">Q9: সোনাভানুর বোনদের নাম বাদ পড়া কেন তাৎপর্যপূর্ণ?</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আব্দুল করিমের মৃত্যুর পর কেবল সোনাভানুর নাম ঢোকা এবং বেলুয়া ও কমলার নাম বাদ পড়া ইহা স্বাভাবিক উত্তরাধিকার সংশোধনের দাবিকে সম্পূর্ণ মিথ্যা প্রমাণ করে।"*</w:t>
      </w:r>
    </w:p>
    <w:p>
      <w:r>
        <w:rPr>
          <w:rFonts w:ascii="Kalpurush" w:cs="Kalpurush" w:eastAsia="Kalpurush" w:hAnsi="Kalpurush"/>
        </w:rPr>
        <w:t xml:space="preserve"/>
      </w:r>
    </w:p>
    <w:p>
      <w:r>
        <w:rPr>
          <w:rFonts w:ascii="Kalpurush" w:cs="Kalpurush" w:eastAsia="Kalpurush" w:hAnsi="Kalpurush"/>
          <w:b/>
          <w:bCs/>
          <w:sz w:val="20"/>
          <w:szCs w:val="20"/>
        </w:rPr>
        <w:t xml:space="preserve">Q10: জেলা প্রশাসকের রেকর্ড রুমের অপরিবর্তিত খতিয়ানের গুরুত্ব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জেলা প্রশাসকের কেন্দ্রীয় রেকর্ড রুমই Statutory ROR-এর একমাত্র সংবিধিবদ্ধ অভিভাবক। ৫০ বছর সেখানে মূল খতিয়ান অপরিবর্তিত থাকা প্রমাণ করে স্থানীয় ভলিউমের নোট আইনি সমর্থনহীন।"*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অধ্যায় ৯: শীর্ষ ২০ সুপ্রিমেটিক নজিরের ক্লাসিফাইড ম্যাট্রিক্স (Master Precedent Matrix)</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মূল নজিরসমূহ (Primary Authorities):</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বিষয়বস্তু ও মূল আইনি নীতি</w:t>
            </w:r>
          </w:p>
        </w:tc>
      </w:tr>
      <w:tr>
        <w:tc>
          <w:p>
            <w:r>
              <w:rPr>
                <w:rFonts w:ascii="Kalpurush" w:cs="Kalpurush" w:eastAsia="Kalpurush" w:hAnsi="Kalpurush"/>
                <w:sz w:val="20"/>
                <w:szCs w:val="20"/>
              </w:rPr>
              <w:t xml:space="preserve">১</w:t>
            </w:r>
          </w:p>
        </w:tc>
        <w:tc>
          <w:p>
            <w:r>
              <w:rPr>
                <w:rFonts w:ascii="Kalpurush" w:cs="Kalpurush" w:eastAsia="Kalpurush" w:hAnsi="Kalpurush"/>
                <w:b/>
                <w:bCs/>
                <w:sz w:val="20"/>
                <w:szCs w:val="20"/>
              </w:rPr>
              <w:t xml:space="preserve">50 DLR (HD) 186</w:t>
            </w:r>
          </w:p>
        </w:tc>
        <w:tc>
          <w:p>
            <w:r>
              <w:rPr>
                <w:rFonts w:ascii="Kalpurush" w:cs="Kalpurush" w:eastAsia="Kalpurush" w:hAnsi="Kalpurush"/>
                <w:sz w:val="20"/>
                <w:szCs w:val="20"/>
              </w:rPr>
              <w:t xml:space="preserve">SA খতিয়ানের statutory presumption under Sec 144A নির্ভরযোগ্য প্রমাণ ছাড়া খণ্ডন হয় না।</w:t>
            </w:r>
          </w:p>
        </w:tc>
      </w:tr>
      <w:tr>
        <w:tc>
          <w:p>
            <w:r>
              <w:rPr>
                <w:rFonts w:ascii="Kalpurush" w:cs="Kalpurush" w:eastAsia="Kalpurush" w:hAnsi="Kalpurush"/>
                <w:sz w:val="20"/>
                <w:szCs w:val="20"/>
              </w:rPr>
              <w:t xml:space="preserve">২</w:t>
            </w:r>
          </w:p>
        </w:tc>
        <w:tc>
          <w:p>
            <w:r>
              <w:rPr>
                <w:rFonts w:ascii="Kalpurush" w:cs="Kalpurush" w:eastAsia="Kalpurush" w:hAnsi="Kalpurush"/>
                <w:b/>
                <w:bCs/>
                <w:sz w:val="20"/>
                <w:szCs w:val="20"/>
              </w:rPr>
              <w:t xml:space="preserve">5 SCOB [2015] AD 89</w:t>
            </w:r>
          </w:p>
        </w:tc>
        <w:tc>
          <w:p>
            <w:r>
              <w:rPr>
                <w:rFonts w:ascii="Kalpurush" w:cs="Kalpurush" w:eastAsia="Kalpurush" w:hAnsi="Kalpurush"/>
                <w:sz w:val="20"/>
                <w:szCs w:val="20"/>
              </w:rPr>
              <w:t xml:space="preserve">চূড়ান্তভাবে প্রকাশিত SA খতিয়ান পূর্ণাঙ্গ statutory presumption বহন করে।</w:t>
            </w:r>
          </w:p>
        </w:tc>
      </w:tr>
      <w:tr>
        <w:tc>
          <w:p>
            <w:r>
              <w:rPr>
                <w:rFonts w:ascii="Kalpurush" w:cs="Kalpurush" w:eastAsia="Kalpurush" w:hAnsi="Kalpurush"/>
                <w:sz w:val="20"/>
                <w:szCs w:val="20"/>
              </w:rPr>
              <w:t xml:space="preserve">৩</w:t>
            </w:r>
          </w:p>
        </w:tc>
        <w:tc>
          <w:p>
            <w:r>
              <w:rPr>
                <w:rFonts w:ascii="Kalpurush" w:cs="Kalpurush" w:eastAsia="Kalpurush" w:hAnsi="Kalpurush"/>
                <w:b/>
                <w:bCs/>
                <w:sz w:val="20"/>
                <w:szCs w:val="20"/>
              </w:rPr>
              <w:t xml:space="preserve">27 BLD (HD) 544</w:t>
            </w:r>
          </w:p>
        </w:tc>
        <w:tc>
          <w:p>
            <w:r>
              <w:rPr>
                <w:rFonts w:ascii="Kalpurush" w:cs="Kalpurush" w:eastAsia="Kalpurush" w:hAnsi="Kalpurush"/>
                <w:sz w:val="20"/>
                <w:szCs w:val="20"/>
              </w:rPr>
              <w:t xml:space="preserve">Misc Case-এর সংক্ষিপ্ত প্রশাসনিক প্রক্রিয়ায় Title Adjudication সম্পূর্ণ অসম্ভব।</w:t>
            </w:r>
          </w:p>
        </w:tc>
      </w:tr>
      <w:tr>
        <w:tc>
          <w:p>
            <w:r>
              <w:rPr>
                <w:rFonts w:ascii="Kalpurush" w:cs="Kalpurush" w:eastAsia="Kalpurush" w:hAnsi="Kalpurush"/>
                <w:sz w:val="20"/>
                <w:szCs w:val="20"/>
              </w:rPr>
              <w:t xml:space="preserve">৪</w:t>
            </w:r>
          </w:p>
        </w:tc>
        <w:tc>
          <w:p>
            <w:r>
              <w:rPr>
                <w:rFonts w:ascii="Kalpurush" w:cs="Kalpurush" w:eastAsia="Kalpurush" w:hAnsi="Kalpurush"/>
                <w:b/>
                <w:bCs/>
                <w:sz w:val="20"/>
                <w:szCs w:val="20"/>
              </w:rPr>
              <w:t xml:space="preserve">53 DLR (HD) 19</w:t>
            </w:r>
          </w:p>
        </w:tc>
        <w:tc>
          <w:p>
            <w:r>
              <w:rPr>
                <w:rFonts w:ascii="Kalpurush" w:cs="Kalpurush" w:eastAsia="Kalpurush" w:hAnsi="Kalpurush"/>
                <w:sz w:val="20"/>
                <w:szCs w:val="20"/>
              </w:rPr>
              <w:t xml:space="preserve">Parent Order ছাড়া Mutation/Volume note-এর কোনো presumptive value নাই।</w:t>
            </w:r>
          </w:p>
        </w:tc>
      </w:tr>
      <w:tr>
        <w:tc>
          <w:p>
            <w:r>
              <w:rPr>
                <w:rFonts w:ascii="Kalpurush" w:cs="Kalpurush" w:eastAsia="Kalpurush" w:hAnsi="Kalpurush"/>
                <w:sz w:val="20"/>
                <w:szCs w:val="20"/>
              </w:rPr>
              <w:t xml:space="preserve">৫</w:t>
            </w:r>
          </w:p>
        </w:tc>
        <w:tc>
          <w:p>
            <w:r>
              <w:rPr>
                <w:rFonts w:ascii="Kalpurush" w:cs="Kalpurush" w:eastAsia="Kalpurush" w:hAnsi="Kalpurush"/>
                <w:b/>
                <w:bCs/>
                <w:sz w:val="20"/>
                <w:szCs w:val="20"/>
              </w:rPr>
              <w:t xml:space="preserve">7 SCOB [2016] HCD 135</w:t>
            </w:r>
          </w:p>
        </w:tc>
        <w:tc>
          <w:p>
            <w:r>
              <w:rPr>
                <w:rFonts w:ascii="Kalpurush" w:cs="Kalpurush" w:eastAsia="Kalpurush" w:hAnsi="Kalpurush"/>
                <w:sz w:val="20"/>
                <w:szCs w:val="20"/>
              </w:rPr>
              <w:t xml:space="preserve">Notice ও hearing ছাড়া সংগৃহীত SA খতিয়ান সংশোধন void ab initio।</w:t>
            </w:r>
          </w:p>
        </w:tc>
      </w:tr>
      <w:tr>
        <w:tc>
          <w:p>
            <w:r>
              <w:rPr>
                <w:rFonts w:ascii="Kalpurush" w:cs="Kalpurush" w:eastAsia="Kalpurush" w:hAnsi="Kalpurush"/>
                <w:sz w:val="20"/>
                <w:szCs w:val="20"/>
              </w:rPr>
              <w:t xml:space="preserve">৬</w:t>
            </w:r>
          </w:p>
        </w:tc>
        <w:tc>
          <w:p>
            <w:r>
              <w:rPr>
                <w:rFonts w:ascii="Kalpurush" w:cs="Kalpurush" w:eastAsia="Kalpurush" w:hAnsi="Kalpurush"/>
                <w:b/>
                <w:bCs/>
                <w:sz w:val="20"/>
                <w:szCs w:val="20"/>
              </w:rPr>
              <w:t xml:space="preserve">10 SCOB [2018] HCD 235</w:t>
            </w:r>
          </w:p>
        </w:tc>
        <w:tc>
          <w:p>
            <w:r>
              <w:rPr>
                <w:rFonts w:ascii="Kalpurush" w:cs="Kalpurush" w:eastAsia="Kalpurush" w:hAnsi="Kalpurush"/>
                <w:sz w:val="20"/>
                <w:szCs w:val="20"/>
              </w:rPr>
              <w:t xml:space="preserve">Finally published SA Khatian পরবর্তীতে reopening/alteration করা ultra vires।</w:t>
            </w:r>
          </w:p>
        </w:tc>
      </w:tr>
      <w:tr>
        <w:tc>
          <w:p>
            <w:r>
              <w:rPr>
                <w:rFonts w:ascii="Kalpurush" w:cs="Kalpurush" w:eastAsia="Kalpurush" w:hAnsi="Kalpurush"/>
                <w:sz w:val="20"/>
                <w:szCs w:val="20"/>
              </w:rPr>
              <w:t xml:space="preserve">৭</w:t>
            </w:r>
          </w:p>
        </w:tc>
        <w:tc>
          <w:p>
            <w:r>
              <w:rPr>
                <w:rFonts w:ascii="Kalpurush" w:cs="Kalpurush" w:eastAsia="Kalpurush" w:hAnsi="Kalpurush"/>
                <w:b/>
                <w:bCs/>
                <w:sz w:val="20"/>
                <w:szCs w:val="20"/>
              </w:rPr>
              <w:t xml:space="preserve">4 SCOB [2015] HCD 52</w:t>
            </w:r>
          </w:p>
        </w:tc>
        <w:tc>
          <w:p>
            <w:r>
              <w:rPr>
                <w:rFonts w:ascii="Kalpurush" w:cs="Kalpurush" w:eastAsia="Kalpurush" w:hAnsi="Kalpurush"/>
                <w:sz w:val="20"/>
                <w:szCs w:val="20"/>
              </w:rPr>
              <w:t xml:space="preserve">অনিবন্ধিত পত্তন SAT Act-এর ধারা ৮৬-তে রাষ্ট্রীয় অধিগ্রহণে বিলুপ্ত।</w:t>
            </w:r>
          </w:p>
        </w:tc>
      </w:tr>
      <w:tr>
        <w:tc>
          <w:p>
            <w:r>
              <w:rPr>
                <w:rFonts w:ascii="Kalpurush" w:cs="Kalpurush" w:eastAsia="Kalpurush" w:hAnsi="Kalpurush"/>
                <w:sz w:val="20"/>
                <w:szCs w:val="20"/>
              </w:rPr>
              <w:t xml:space="preserve">৮</w:t>
            </w:r>
          </w:p>
        </w:tc>
        <w:tc>
          <w:p>
            <w:r>
              <w:rPr>
                <w:rFonts w:ascii="Kalpurush" w:cs="Kalpurush" w:eastAsia="Kalpurush" w:hAnsi="Kalpurush"/>
                <w:b/>
                <w:bCs/>
                <w:sz w:val="20"/>
                <w:szCs w:val="20"/>
              </w:rPr>
              <w:t xml:space="preserve">18 SCOB [2023] AD 20</w:t>
            </w:r>
          </w:p>
        </w:tc>
        <w:tc>
          <w:p>
            <w:r>
              <w:rPr>
                <w:rFonts w:ascii="Kalpurush" w:cs="Kalpurush" w:eastAsia="Kalpurush" w:hAnsi="Kalpurush"/>
                <w:sz w:val="20"/>
                <w:szCs w:val="20"/>
              </w:rPr>
              <w:t xml:space="preserve">Procured SA entry বা প্রশাসনিক মিউটেশন প্রতিষ্ঠিত স্বত্ব override করিতে পারে না।</w:t>
            </w:r>
          </w:p>
        </w:tc>
      </w:tr>
      <w:tr>
        <w:tc>
          <w:p>
            <w:r>
              <w:rPr>
                <w:rFonts w:ascii="Kalpurush" w:cs="Kalpurush" w:eastAsia="Kalpurush" w:hAnsi="Kalpurush"/>
                <w:sz w:val="20"/>
                <w:szCs w:val="20"/>
              </w:rPr>
              <w:t xml:space="preserve">৯</w:t>
            </w:r>
          </w:p>
        </w:tc>
        <w:tc>
          <w:p>
            <w:r>
              <w:rPr>
                <w:rFonts w:ascii="Kalpurush" w:cs="Kalpurush" w:eastAsia="Kalpurush" w:hAnsi="Kalpurush"/>
                <w:b/>
                <w:bCs/>
                <w:sz w:val="20"/>
                <w:szCs w:val="20"/>
              </w:rPr>
              <w:t xml:space="preserve">10 BLT (AD) 105; 45 DLR (AD) 124</w:t>
            </w:r>
          </w:p>
        </w:tc>
        <w:tc>
          <w:p>
            <w:r>
              <w:rPr>
                <w:rFonts w:ascii="Kalpurush" w:cs="Kalpurush" w:eastAsia="Kalpurush" w:hAnsi="Kalpurush"/>
                <w:sz w:val="20"/>
                <w:szCs w:val="20"/>
              </w:rPr>
              <w:t xml:space="preserve">Burden of proof সম্পূর্ণভাবে খতিয়ান চ্যালেঞ্জকারীর উপর; বাদীর উপর নেতিবাচক প্রমাণ চাপানো বেআইনি।</w:t>
            </w:r>
          </w:p>
        </w:tc>
      </w:tr>
      <w:tr>
        <w:tc>
          <w:p>
            <w:r>
              <w:rPr>
                <w:rFonts w:ascii="Kalpurush" w:cs="Kalpurush" w:eastAsia="Kalpurush" w:hAnsi="Kalpurush"/>
                <w:sz w:val="20"/>
                <w:szCs w:val="20"/>
              </w:rPr>
              <w:t xml:space="preserve">১০</w:t>
            </w:r>
          </w:p>
        </w:tc>
        <w:tc>
          <w:p>
            <w:r>
              <w:rPr>
                <w:rFonts w:ascii="Kalpurush" w:cs="Kalpurush" w:eastAsia="Kalpurush" w:hAnsi="Kalpurush"/>
                <w:b/>
                <w:bCs/>
                <w:sz w:val="20"/>
                <w:szCs w:val="20"/>
              </w:rPr>
              <w:t xml:space="preserve">19 SCOB [2024] HCD 85</w:t>
            </w:r>
          </w:p>
        </w:tc>
        <w:tc>
          <w:p>
            <w:r>
              <w:rPr>
                <w:rFonts w:ascii="Kalpurush" w:cs="Kalpurush" w:eastAsia="Kalpurush" w:hAnsi="Kalpurush"/>
                <w:sz w:val="20"/>
                <w:szCs w:val="20"/>
              </w:rPr>
              <w:t xml:space="preserve">বাদীর সাময়িক দুর্বলতার সুযোগে বিবাদী নথিপত্র ছাড়া স্বত্ববান হইতে পারে না।</w:t>
            </w:r>
          </w:p>
        </w:tc>
      </w:tr>
    </w:tbl>
    <w:p>
      <w:r>
        <w:rPr>
          <w:rFonts w:ascii="Kalpurush" w:cs="Kalpurush" w:eastAsia="Kalpurush" w:hAnsi="Kalpurush"/>
        </w:rPr>
        <w:t xml:space="preserve"/>
      </w:r>
    </w:p>
    <w:p>
      <w:pPr>
        <w:pStyle w:val="Heading3"/>
      </w:pPr>
      <w:r>
        <w:rPr>
          <w:rFonts w:ascii="Kalpurush" w:cs="Kalpurush" w:eastAsia="Kalpurush" w:hAnsi="Kalpurush"/>
          <w:sz w:val="20"/>
          <w:szCs w:val="20"/>
        </w:rPr>
        <w:t xml:space="preserve">সহায়ক নজিরসমূহ (Supporting Authorities):</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বিষয়বস্তু ও মূল আইনি নীতি</w:t>
            </w:r>
          </w:p>
        </w:tc>
      </w:tr>
      <w:tr>
        <w:tc>
          <w:p>
            <w:r>
              <w:rPr>
                <w:rFonts w:ascii="Kalpurush" w:cs="Kalpurush" w:eastAsia="Kalpurush" w:hAnsi="Kalpurush"/>
                <w:sz w:val="20"/>
                <w:szCs w:val="20"/>
              </w:rPr>
              <w:t xml:space="preserve">১১</w:t>
            </w:r>
          </w:p>
        </w:tc>
        <w:tc>
          <w:p>
            <w:r>
              <w:rPr>
                <w:rFonts w:ascii="Kalpurush" w:cs="Kalpurush" w:eastAsia="Kalpurush" w:hAnsi="Kalpurush"/>
                <w:b/>
                <w:bCs/>
                <w:sz w:val="20"/>
                <w:szCs w:val="20"/>
              </w:rPr>
              <w:t xml:space="preserve">12 BLC (AD) 79</w:t>
            </w:r>
          </w:p>
        </w:tc>
        <w:tc>
          <w:p>
            <w:r>
              <w:rPr>
                <w:rFonts w:ascii="Kalpurush" w:cs="Kalpurush" w:eastAsia="Kalpurush" w:hAnsi="Kalpurush"/>
                <w:sz w:val="20"/>
                <w:szCs w:val="20"/>
              </w:rPr>
              <w:t xml:space="preserve">নবাব এস্টেটের পত্তন — Chief Manager approval ছাড়া void ab initio।</w:t>
            </w:r>
          </w:p>
        </w:tc>
      </w:tr>
      <w:tr>
        <w:tc>
          <w:p>
            <w:r>
              <w:rPr>
                <w:rFonts w:ascii="Kalpurush" w:cs="Kalpurush" w:eastAsia="Kalpurush" w:hAnsi="Kalpurush"/>
                <w:sz w:val="20"/>
                <w:szCs w:val="20"/>
              </w:rPr>
              <w:t xml:space="preserve">১২</w:t>
            </w:r>
          </w:p>
        </w:tc>
        <w:tc>
          <w:p>
            <w:r>
              <w:rPr>
                <w:rFonts w:ascii="Kalpurush" w:cs="Kalpurush" w:eastAsia="Kalpurush" w:hAnsi="Kalpurush"/>
                <w:b/>
                <w:bCs/>
                <w:sz w:val="20"/>
                <w:szCs w:val="20"/>
              </w:rPr>
              <w:t xml:space="preserve">6 BLD (AD) 70</w:t>
            </w:r>
          </w:p>
        </w:tc>
        <w:tc>
          <w:p>
            <w:r>
              <w:rPr>
                <w:rFonts w:ascii="Kalpurush" w:cs="Kalpurush" w:eastAsia="Kalpurush" w:hAnsi="Kalpurush"/>
                <w:sz w:val="20"/>
                <w:szCs w:val="20"/>
              </w:rPr>
              <w:t xml:space="preserve">রাষ্ট্রীয় স্বীকৃতি ও জরিপ রেকর্ডই tenancy-র প্রকৃত ভিত্তি; ফারায়েজ নহে।</w:t>
            </w:r>
          </w:p>
        </w:tc>
      </w:tr>
      <w:tr>
        <w:tc>
          <w:p>
            <w:r>
              <w:rPr>
                <w:rFonts w:ascii="Kalpurush" w:cs="Kalpurush" w:eastAsia="Kalpurush" w:hAnsi="Kalpurush"/>
                <w:sz w:val="20"/>
                <w:szCs w:val="20"/>
              </w:rPr>
              <w:t xml:space="preserve">১৩</w:t>
            </w:r>
          </w:p>
        </w:tc>
        <w:tc>
          <w:p>
            <w:r>
              <w:rPr>
                <w:rFonts w:ascii="Kalpurush" w:cs="Kalpurush" w:eastAsia="Kalpurush" w:hAnsi="Kalpurush"/>
                <w:b/>
                <w:bCs/>
                <w:sz w:val="20"/>
                <w:szCs w:val="20"/>
              </w:rPr>
              <w:t xml:space="preserve">20 SCOB [2025] HCD 12</w:t>
            </w:r>
          </w:p>
        </w:tc>
        <w:tc>
          <w:p>
            <w:r>
              <w:rPr>
                <w:rFonts w:ascii="Kalpurush" w:cs="Kalpurush" w:eastAsia="Kalpurush" w:hAnsi="Kalpurush"/>
                <w:sz w:val="20"/>
                <w:szCs w:val="20"/>
              </w:rPr>
              <w:t xml:space="preserve">Statutory Tribunal-ও title adjudicate করিতে পারে না; a fortiori Misc Case পারে না।</w:t>
            </w:r>
          </w:p>
        </w:tc>
      </w:tr>
      <w:tr>
        <w:tc>
          <w:p>
            <w:r>
              <w:rPr>
                <w:rFonts w:ascii="Kalpurush" w:cs="Kalpurush" w:eastAsia="Kalpurush" w:hAnsi="Kalpurush"/>
                <w:sz w:val="20"/>
                <w:szCs w:val="20"/>
              </w:rPr>
              <w:t xml:space="preserve">১৪</w:t>
            </w:r>
          </w:p>
        </w:tc>
        <w:tc>
          <w:p>
            <w:r>
              <w:rPr>
                <w:rFonts w:ascii="Kalpurush" w:cs="Kalpurush" w:eastAsia="Kalpurush" w:hAnsi="Kalpurush"/>
                <w:b/>
                <w:bCs/>
                <w:sz w:val="20"/>
                <w:szCs w:val="20"/>
              </w:rPr>
              <w:t xml:space="preserve">49 DLR (AD) 15; 8 SCOB (2016) HCD 1</w:t>
            </w:r>
          </w:p>
        </w:tc>
        <w:tc>
          <w:p>
            <w:r>
              <w:rPr>
                <w:rFonts w:ascii="Kalpurush" w:cs="Kalpurush" w:eastAsia="Kalpurush" w:hAnsi="Kalpurush"/>
                <w:sz w:val="20"/>
                <w:szCs w:val="20"/>
              </w:rPr>
              <w:t xml:space="preserve">সরকার ব্যক্তিমালিকানাধীন বাটোয়ারায় necessary party নহে।</w:t>
            </w:r>
          </w:p>
        </w:tc>
      </w:tr>
      <w:tr>
        <w:tc>
          <w:p>
            <w:r>
              <w:rPr>
                <w:rFonts w:ascii="Kalpurush" w:cs="Kalpurush" w:eastAsia="Kalpurush" w:hAnsi="Kalpurush"/>
                <w:sz w:val="20"/>
                <w:szCs w:val="20"/>
              </w:rPr>
              <w:t xml:space="preserve">১৫</w:t>
            </w:r>
          </w:p>
        </w:tc>
        <w:tc>
          <w:p>
            <w:r>
              <w:rPr>
                <w:rFonts w:ascii="Kalpurush" w:cs="Kalpurush" w:eastAsia="Kalpurush" w:hAnsi="Kalpurush"/>
                <w:b/>
                <w:bCs/>
                <w:sz w:val="20"/>
                <w:szCs w:val="20"/>
              </w:rPr>
              <w:t xml:space="preserve">27 BLD (HD) 229; 11 MLR (AD) 115</w:t>
            </w:r>
          </w:p>
        </w:tc>
        <w:tc>
          <w:p>
            <w:r>
              <w:rPr>
                <w:rFonts w:ascii="Kalpurush" w:cs="Kalpurush" w:eastAsia="Kalpurush" w:hAnsi="Kalpurush"/>
                <w:sz w:val="20"/>
                <w:szCs w:val="20"/>
              </w:rPr>
              <w:t xml:space="preserve">Hotchpot — পৃথক খতিয়ানের জমি বাদ দিলে আংশিক বাটোয়ারার দোষ ঘটে না।</w:t>
            </w:r>
          </w:p>
        </w:tc>
      </w:tr>
      <w:tr>
        <w:tc>
          <w:p>
            <w:r>
              <w:rPr>
                <w:rFonts w:ascii="Kalpurush" w:cs="Kalpurush" w:eastAsia="Kalpurush" w:hAnsi="Kalpurush"/>
                <w:sz w:val="20"/>
                <w:szCs w:val="20"/>
              </w:rPr>
              <w:t xml:space="preserve">১৬</w:t>
            </w:r>
          </w:p>
        </w:tc>
        <w:tc>
          <w:p>
            <w:r>
              <w:rPr>
                <w:rFonts w:ascii="Kalpurush" w:cs="Kalpurush" w:eastAsia="Kalpurush" w:hAnsi="Kalpurush"/>
                <w:b/>
                <w:bCs/>
                <w:sz w:val="20"/>
                <w:szCs w:val="20"/>
              </w:rPr>
              <w:t xml:space="preserve">6 SCOB (2016) AD 11</w:t>
            </w:r>
          </w:p>
        </w:tc>
        <w:tc>
          <w:p>
            <w:r>
              <w:rPr>
                <w:rFonts w:ascii="Kalpurush" w:cs="Kalpurush" w:eastAsia="Kalpurush" w:hAnsi="Kalpurush"/>
                <w:sz w:val="20"/>
                <w:szCs w:val="20"/>
              </w:rPr>
              <w:t xml:space="preserve">সরকারি খাস জমি ব্যক্তিগত বাটোয়ারায় আনিলে দেওয়ানি মামলাই চলিত না।</w:t>
            </w:r>
          </w:p>
        </w:tc>
      </w:tr>
      <w:tr>
        <w:tc>
          <w:p>
            <w:r>
              <w:rPr>
                <w:rFonts w:ascii="Kalpurush" w:cs="Kalpurush" w:eastAsia="Kalpurush" w:hAnsi="Kalpurush"/>
                <w:sz w:val="20"/>
                <w:szCs w:val="20"/>
              </w:rPr>
              <w:t xml:space="preserve">১৭</w:t>
            </w:r>
          </w:p>
        </w:tc>
        <w:tc>
          <w:p>
            <w:r>
              <w:rPr>
                <w:rFonts w:ascii="Kalpurush" w:cs="Kalpurush" w:eastAsia="Kalpurush" w:hAnsi="Kalpurush"/>
                <w:b/>
                <w:bCs/>
                <w:sz w:val="20"/>
                <w:szCs w:val="20"/>
              </w:rPr>
              <w:t xml:space="preserve">23 BLD (AD) 83</w:t>
            </w:r>
          </w:p>
        </w:tc>
        <w:tc>
          <w:p>
            <w:r>
              <w:rPr>
                <w:rFonts w:ascii="Kalpurush" w:cs="Kalpurush" w:eastAsia="Kalpurush" w:hAnsi="Kalpurush"/>
                <w:sz w:val="20"/>
                <w:szCs w:val="20"/>
              </w:rPr>
              <w:t xml:space="preserve">অসৎ বিবাদীদের ভিত্তিহীন আপত্তিতে civil court-এর বিচারিক এখতিয়ার থামে না।</w:t>
            </w:r>
          </w:p>
        </w:tc>
      </w:tr>
      <w:tr>
        <w:tc>
          <w:p>
            <w:r>
              <w:rPr>
                <w:rFonts w:ascii="Kalpurush" w:cs="Kalpurush" w:eastAsia="Kalpurush" w:hAnsi="Kalpurush"/>
                <w:sz w:val="20"/>
                <w:szCs w:val="20"/>
              </w:rPr>
              <w:t xml:space="preserve">১৮</w:t>
            </w:r>
          </w:p>
        </w:tc>
        <w:tc>
          <w:p>
            <w:r>
              <w:rPr>
                <w:rFonts w:ascii="Kalpurush" w:cs="Kalpurush" w:eastAsia="Kalpurush" w:hAnsi="Kalpurush"/>
                <w:b/>
                <w:bCs/>
                <w:sz w:val="20"/>
                <w:szCs w:val="20"/>
              </w:rPr>
              <w:t xml:space="preserve">10 SCOB [2018] HCD 309</w:t>
            </w:r>
          </w:p>
        </w:tc>
        <w:tc>
          <w:p>
            <w:r>
              <w:rPr>
                <w:rFonts w:ascii="Kalpurush" w:cs="Kalpurush" w:eastAsia="Kalpurush" w:hAnsi="Kalpurush"/>
                <w:sz w:val="20"/>
                <w:szCs w:val="20"/>
              </w:rPr>
              <w:t xml:space="preserve">SA Khatian-সমর্থিত বাদীর দাবি উপযুক্ত প্রমাণের অভাবে জয়যুক্ত হইবে।</w:t>
            </w:r>
          </w:p>
        </w:tc>
      </w:tr>
      <w:tr>
        <w:tc>
          <w:p>
            <w:r>
              <w:rPr>
                <w:rFonts w:ascii="Kalpurush" w:cs="Kalpurush" w:eastAsia="Kalpurush" w:hAnsi="Kalpurush"/>
                <w:sz w:val="20"/>
                <w:szCs w:val="20"/>
              </w:rPr>
              <w:t xml:space="preserve">১৯</w:t>
            </w:r>
          </w:p>
        </w:tc>
        <w:tc>
          <w:p>
            <w:r>
              <w:rPr>
                <w:rFonts w:ascii="Kalpurush" w:cs="Kalpurush" w:eastAsia="Kalpurush" w:hAnsi="Kalpurush"/>
                <w:b/>
                <w:bCs/>
                <w:sz w:val="20"/>
                <w:szCs w:val="20"/>
              </w:rPr>
              <w:t xml:space="preserve">15 SCOB (2021) HCD 145</w:t>
            </w:r>
          </w:p>
        </w:tc>
        <w:tc>
          <w:p>
            <w:r>
              <w:rPr>
                <w:rFonts w:ascii="Kalpurush" w:cs="Kalpurush" w:eastAsia="Kalpurush" w:hAnsi="Kalpurush"/>
                <w:sz w:val="20"/>
                <w:szCs w:val="20"/>
              </w:rPr>
              <w:t xml:space="preserve">Non-joinder একটি সহজে সংশোধনযোগ্য বিচারিক ত্রুটি (Curable defect)।</w:t>
            </w:r>
          </w:p>
        </w:tc>
      </w:tr>
      <w:tr>
        <w:tc>
          <w:p>
            <w:r>
              <w:rPr>
                <w:rFonts w:ascii="Kalpurush" w:cs="Kalpurush" w:eastAsia="Kalpurush" w:hAnsi="Kalpurush"/>
                <w:sz w:val="20"/>
                <w:szCs w:val="20"/>
              </w:rPr>
              <w:t xml:space="preserve">২০</w:t>
            </w:r>
          </w:p>
        </w:tc>
        <w:tc>
          <w:p>
            <w:r>
              <w:rPr>
                <w:rFonts w:ascii="Kalpurush" w:cs="Kalpurush" w:eastAsia="Kalpurush" w:hAnsi="Kalpurush"/>
                <w:b/>
                <w:bCs/>
                <w:sz w:val="20"/>
                <w:szCs w:val="20"/>
              </w:rPr>
              <w:t xml:space="preserve">Evidence Act Sec 114(গ), 115</w:t>
            </w:r>
          </w:p>
        </w:tc>
        <w:tc>
          <w:p>
            <w:r>
              <w:rPr>
                <w:rFonts w:ascii="Kalpurush" w:cs="Kalpurush" w:eastAsia="Kalpurush" w:hAnsi="Kalpurush"/>
                <w:sz w:val="20"/>
                <w:szCs w:val="20"/>
              </w:rPr>
              <w:t xml:space="preserve">প্রাতিষ্ঠানিক নথি গোপন করায় Adverse inference এবং দলিলে Estoppel নীতি।</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MASTER CLOSING SUBMISSIONS (সমাপনী বিচারিক আবেদন)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respondents have failed to establish either the legal foundation of the alleged correction or the evidentiary basis necessary to displace the statutory presumption attached to the finally published SA Record. The Trial Court, with respect, misdirected itself both on the burden of proof and on the evidentiary value of the record. In these circumstances, the impugned judgment cannot be sustained in law and the appeal deserves to be allowed with costs."</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প্রার্থিত প্রতিকার (Reliefs Sought)</w:t>
      </w:r>
    </w:p>
    <w:p>
      <w:r>
        <w:rPr>
          <w:rFonts w:ascii="Kalpurush" w:cs="Kalpurush" w:eastAsia="Kalpurush" w:hAnsi="Kalpurush"/>
        </w:rPr>
        <w:t xml:space="preserve"/>
      </w:r>
    </w:p>
    <w:p>
      <w:r>
        <w:rPr>
          <w:rFonts w:ascii="Kalpurush" w:cs="Kalpurush" w:eastAsia="Kalpurush" w:hAnsi="Kalpurush"/>
          <w:b/>
          <w:bCs/>
          <w:sz w:val="20"/>
          <w:szCs w:val="20"/>
        </w:rPr>
        <w:t xml:space="preserve">মূল প্রার্থনা:</w:t>
      </w:r>
      <w:r>
        <w:rPr>
          <w:rFonts w:ascii="Kalpurush" w:cs="Kalpurush" w:eastAsia="Kalpurush" w:hAnsi="Kalpurush"/>
          <w:sz w:val="20"/>
          <w:szCs w:val="20"/>
        </w:rPr>
        <w:t xml:space="preserve"> সখিপুর সিভিল জজ আদালতের ০৫/০৪/২০২৬ তারিখের রায় ও ০৯/০৪/২০২৬ তারিখের ডিক্রি বাতিল ও রহিত করিয়া SA ২৩৮ নং খতিয়ানের স্বত্বানুযায়ী আপীল্যান্ট বাদীপক্ষ এবং ১নং রেসপন্ডেন্টের সোলেনামার ভিত্তিতে </w:t>
      </w:r>
      <w:r>
        <w:rPr>
          <w:rFonts w:ascii="Kalpurush" w:cs="Kalpurush" w:eastAsia="Kalpurush" w:hAnsi="Kalpurush"/>
          <w:b/>
          <w:bCs/>
          <w:sz w:val="20"/>
          <w:szCs w:val="20"/>
        </w:rPr>
        <w:t xml:space="preserve">প্রাথমিক ডিক্রি (Preliminary Decree)</w:t>
      </w:r>
      <w:r>
        <w:rPr>
          <w:rFonts w:ascii="Kalpurush" w:cs="Kalpurush" w:eastAsia="Kalpurush" w:hAnsi="Kalpurush"/>
          <w:sz w:val="20"/>
          <w:szCs w:val="20"/>
        </w:rPr>
        <w:t xml:space="preserve"> প্রদান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বিকল্প প্রার্থনা:</w:t>
      </w:r>
      <w:r>
        <w:rPr>
          <w:rFonts w:ascii="Kalpurush" w:cs="Kalpurush" w:eastAsia="Kalpurush" w:hAnsi="Kalpurush"/>
          <w:sz w:val="20"/>
          <w:szCs w:val="20"/>
        </w:rPr>
        <w:t xml:space="preserve"> একজন বিজ্ঞ অ্যাডভোকেট কমিশনার নিয়োগপূর্বক সরকারের খাস জমিতে কোনো হস্তক্ষেপ না করিয়া কেবল SA ২৩৮ নং খতিয়ানভুক্ত নালিশী সম্পত্তিতে আপীল্যান্ট বাদীদের অংশ সরেজমিনে চিহ্নিত ও বাটোয়ারা সম্পন্ন করিবার আদেশ প্রদান করা হউক।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আপীল্যান্টগণের পক্ষে বিজ্ঞ কৌসুলি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2026-08-15T05:46:39.613Z</dcterms:created>
  <dcterms:modified xsi:type="dcterms:W3CDTF">2026-08-15T05:46:39.613Z</dcterms:modified>
</cp:coreProperties>
</file>

<file path=docProps/custom.xml><?xml version="1.0" encoding="utf-8"?>
<Properties xmlns="http://schemas.openxmlformats.org/officeDocument/2006/custom-properties" xmlns:vt="http://schemas.openxmlformats.org/officeDocument/2006/docPropsVTypes"/>
</file>