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74 — Court-Ready Oral Hearing Aid &amp; Executive Summary)</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রোডম্যাপ (5-Minute Oral Presentation Roadmap)</w:t>
      </w:r>
    </w:p>
    <w:p>
      <w:r>
        <w:rPr>
          <w:rFonts w:ascii="Kalpurush" w:cs="Kalpurush" w:eastAsia="Kalpurush" w:hAnsi="Kalpurush"/>
        </w:rPr>
        <w:t xml:space="preserve"/>
      </w:r>
    </w:p>
    <w:p>
      <w:r>
        <w:rPr>
          <w:rFonts w:ascii="Kalpurush" w:cs="Kalpurush" w:eastAsia="Kalpurush" w:hAnsi="Kalpurush"/>
          <w:b/>
          <w:bCs/>
          <w:sz w:val="20"/>
          <w:szCs w:val="20"/>
        </w:rPr>
        <w:t xml:space="preserve">প্রথম মিনিট (The Framing &amp; Starting Point):</w:t>
      </w:r>
    </w:p>
    <w:p>
      <w:pPr>
        <w:ind w:left="720"/>
      </w:pPr>
      <w:r>
        <w:rPr>
          <w:rFonts w:ascii="Kalpurush" w:cs="Kalpurush" w:eastAsia="Kalpurush" w:hAnsi="Kalpurush"/>
          <w:i/>
          <w:iCs/>
          <w:sz w:val="20"/>
          <w:szCs w:val="20"/>
        </w:rPr>
        <w:t xml:space="preserve">*"মহামান্য আদালত, আমরা কোনো প্রাক-SA কাল্পনিক স্বত্ব পুনর্গঠনে যাইতেছি না। রাষ্ট্র ১৯৫২ সালে Estate Acquisition Act-এর অধীনে জমিদারী অধিগ্রহণ করিয়াছে এবং সরেজমিনে জমি, দখল ও খাজনা যাচাই করিয়া SA ২৩৮ নং খতিয়ান প্রস্তুত করিয়াছে। আমাদের বিনীত নিবেদন অতি সহজ — সেই রাষ্ট্রীয় রেকর্ড (State Record) আজও জেলা প্রশাসকের কেন্দ্রীয় রেকর্ড রুমে সম্পূর্ণ অক্ষত ও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দ্বিতীয় মিনিট (The Statutory Presumption &amp; Burden):</w:t>
      </w:r>
    </w:p>
    <w:p>
      <w:pPr>
        <w:ind w:left="720"/>
      </w:pPr>
      <w:r>
        <w:rPr>
          <w:rFonts w:ascii="Kalpurush" w:cs="Kalpurush" w:eastAsia="Kalpurush" w:hAnsi="Kalpurush"/>
          <w:i/>
          <w:iCs/>
          <w:sz w:val="20"/>
          <w:szCs w:val="20"/>
        </w:rPr>
        <w:t xml:space="preserve">*"চূড়ান্তভাবে প্রকাশিত SA ২৩৮ নং খতিয়ানে আব্দুল আলী একক ১৬ আনা রায়ত। SAT Act, 1950-এর Section 144A অনুযায়ী এই রেকর্ডের পেছনে সংবিধিবদ্ধ নির্ভুলতার অনুমান (Statutory Presumption of Correctness) বিদ্যমান। বাদীপক্ষ সইমোহরি খতিয়ান দাখিল করিয়া Initial Burden সম্পূর্ণ পূরণ করিয়াছে। যিনি এই রাষ্ট্রীয় রেকর্ড ভুল বা সংশোধিত দাবি করেন, Evidence Act-এর Section 103 অনুযায়ী তাহা প্রমাণের সম্পূর্ণ দায়ভার তাঁহার।"*</w:t>
      </w:r>
    </w:p>
    <w:p>
      <w:r>
        <w:rPr>
          <w:rFonts w:ascii="Kalpurush" w:cs="Kalpurush" w:eastAsia="Kalpurush" w:hAnsi="Kalpurush"/>
        </w:rPr>
        <w:t xml:space="preserve"/>
      </w:r>
    </w:p>
    <w:p>
      <w:r>
        <w:rPr>
          <w:rFonts w:ascii="Kalpurush" w:cs="Kalpurush" w:eastAsia="Kalpurush" w:hAnsi="Kalpurush"/>
          <w:b/>
          <w:bCs/>
          <w:sz w:val="20"/>
          <w:szCs w:val="20"/>
        </w:rPr>
        <w:t xml:space="preserve">তৃতীয় মিনিট (The Double Collapse of Defence):</w:t>
      </w:r>
    </w:p>
    <w:p>
      <w:pPr>
        <w:ind w:left="720"/>
      </w:pPr>
      <w:r>
        <w:rPr>
          <w:rFonts w:ascii="Kalpurush" w:cs="Kalpurush" w:eastAsia="Kalpurush" w:hAnsi="Kalpurush"/>
          <w:i/>
          <w:iCs/>
          <w:sz w:val="20"/>
          <w:szCs w:val="20"/>
        </w:rPr>
        <w:t xml:space="preserve">*"বিবাদীদের সমগ্র প্রতিরক্ষা দুইটি কাল্পনিক ভিত্তির উপর প্রতিষ্ঠিত: (১) ১৯৩৪ সালের কথিত অনিবন্ধিত পত্তন — যাহা SAT Act-এর ধারা ৮৬ অনুযায়ী স্বয়ংক্রিয়ভাবে বিলুপ্ত; এবং (২) ১৯৬৯ সালের কথিত ১১৮১ নং Misc Case — যাহার কোনো আরজি, রায়, ডিক্রি, আদেশনামা বা সইমোহরি কপি আদালতে দাখিল করা হয় নাই। এমনকি বিবাদীরা আদালত মারফত মূল নথিও তলব করান নাই। মূল আদেশ (Parent Order) ব্যতীত কোনো ভলিউম নোটের আইনি অস্তিত্ব থাকিতে পারে না।"*</w:t>
      </w:r>
    </w:p>
    <w:p>
      <w:r>
        <w:rPr>
          <w:rFonts w:ascii="Kalpurush" w:cs="Kalpurush" w:eastAsia="Kalpurush" w:hAnsi="Kalpurush"/>
        </w:rPr>
        <w:t xml:space="preserve"/>
      </w:r>
    </w:p>
    <w:p>
      <w:r>
        <w:rPr>
          <w:rFonts w:ascii="Kalpurush" w:cs="Kalpurush" w:eastAsia="Kalpurush" w:hAnsi="Kalpurush"/>
          <w:b/>
          <w:bCs/>
          <w:sz w:val="20"/>
          <w:szCs w:val="20"/>
        </w:rPr>
        <w:t xml:space="preserve">চতুর্থ মিনিট (The Fatal Admission &amp; Inconsistency — 1975 Deed):</w:t>
      </w:r>
    </w:p>
    <w:p>
      <w:pPr>
        <w:ind w:left="720"/>
      </w:pPr>
      <w:r>
        <w:rPr>
          <w:rFonts w:ascii="Kalpurush" w:cs="Kalpurush" w:eastAsia="Kalpurush" w:hAnsi="Kalpurush"/>
          <w:i/>
          <w:iCs/>
          <w:sz w:val="20"/>
          <w:szCs w:val="20"/>
        </w:rPr>
        <w:t xml:space="preserve">*"বিবাদীদের তলবকৃত সখিপুর AC Land ভলিউমে এবং সাক্ষীদের জেরায় SA ২৩৮ খতিয়ানে কেবল ১টি দাগের (১২৫৯ দাগ) কথা বলা হইয়াছে — তাও দাগের মোট আয়তনের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ভলিউম ও জেরায় ১ দাগ, কিন্তু নিজেদের দলিলে ৬ দাগ? বিবাদীদের নিজেদের রেজিস্ট্রিকৃত দলিলই তাহাদের তলবকৃত ভলিউম নোট ও মৌখিক দাবির বিশ্বাসযোগ্যতা চিরতরে ধ্বংস করিয়া দিয়াছে।"*</w:t>
      </w:r>
    </w:p>
    <w:p>
      <w:r>
        <w:rPr>
          <w:rFonts w:ascii="Kalpurush" w:cs="Kalpurush" w:eastAsia="Kalpurush" w:hAnsi="Kalpurush"/>
        </w:rPr>
        <w:t xml:space="preserve"/>
      </w:r>
    </w:p>
    <w:p>
      <w:r>
        <w:rPr>
          <w:rFonts w:ascii="Kalpurush" w:cs="Kalpurush" w:eastAsia="Kalpurush" w:hAnsi="Kalpurush"/>
          <w:b/>
          <w:bCs/>
          <w:sz w:val="20"/>
          <w:szCs w:val="20"/>
        </w:rPr>
        <w:t xml:space="preserve">পঞ্চম মিনিট (The Fatal Trial Court Errors &amp; Prayer):</w:t>
      </w:r>
    </w:p>
    <w:p>
      <w:pPr>
        <w:ind w:left="720"/>
      </w:pPr>
      <w:r>
        <w:rPr>
          <w:rFonts w:ascii="Kalpurush" w:cs="Kalpurush" w:eastAsia="Kalpurush" w:hAnsi="Kalpurush"/>
          <w:i/>
          <w:iCs/>
          <w:sz w:val="20"/>
          <w:szCs w:val="20"/>
        </w:rPr>
        <w:t xml:space="preserve">*"বিজ্ঞ ট্রায়াল কোর্ট চারটি মারাত্মক ভুল করিয়াছেন: (১) অপ্রমাণিত পত্তনকে স্বত্ব মানিয়াছেন, (২) প্রমাণের দায় উল্টাইয়া বাদীর উপর চাপাইয়াছেন, (৩) Parent Order বিহীন ভিন্ন কালির ভলিউম নোটকে জেলা রেকর্ড রুমের মূল সংবিধিবদ্ধ রেকর্ডের উপরে স্থান দিয়াছেন, এবং (৪) নিজস্ব দলিলের অখণ্ডনীয় বৈপরীত্য ও গাণিতিক অসম্ভবতা সম্পূর্ণ এড়াইয়া গিয়াছেন। অতএব নিম্ন আদালতের ০৫-০৪-২০২৬ তারিখের খারিজ রায় বাতিল করিয়া বাদীদের পক্ষে প্রাথমিক ডিক্রি (Preliminary Decree) প্রদান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আব্দুল আলীর নামে একক ও অপরিবর্তিত SA ২৩৮ নং খতিয়ান — কি একটি অপ্রমাণিত Misc Case, সখিপুর AC Land অফিসের তলবি ভলিউমে ভিন্ন কালিতে লেখা একটি ত্রুটিপূর্ণ মার্জিন নোট এবং বিবাদীদের নিজেদের রেজিস্ট্রিকৃত দলিলের সাথে সাংঘর্ষিক মৌখিক দাবি দ্বারা পরাজিত হইতে পারে?"</w:t>
      </w:r>
    </w:p>
    <w:p>
      <w:pPr>
        <w:ind w:left="720"/>
      </w:pPr>
    </w:p>
    <w:p>
      <w:pPr>
        <w:ind w:left="720"/>
      </w:pPr>
      <w:r>
        <w:rPr>
          <w:rFonts w:ascii="Kalpurush" w:cs="Kalpurush" w:eastAsia="Kalpurush" w:hAnsi="Kalpurush"/>
          <w:b/>
          <w:bCs/>
          <w:i/>
          <w:iCs/>
          <w:sz w:val="20"/>
          <w:szCs w:val="20"/>
        </w:rPr>
        <w:t xml:space="preserve">আমাদের বিনীত উত্তর — "কখনোই পারে না।"</w:t>
      </w:r>
    </w:p>
    <w:p>
      <w:pPr>
        <w:ind w:left="720"/>
      </w:pPr>
    </w:p>
    <w:p>
      <w:pPr>
        <w:ind w:left="720"/>
      </w:pPr>
      <w:r>
        <w:rPr>
          <w:rFonts w:ascii="Kalpurush" w:cs="Kalpurush" w:eastAsia="Kalpurush" w:hAnsi="Kalpurush"/>
          <w:b/>
          <w:bCs/>
          <w:i/>
          <w:iCs/>
          <w:sz w:val="20"/>
          <w:szCs w:val="20"/>
        </w:rPr>
        <w:t xml:space="preserve">"এই মামলায় বাদীপক্ষকে জিতাইতে আদালতকে নতুন কিছু বিশ্বাস করিতে হইবে না — কেবল রাষ্ট্রের বিদ্যমান রেকর্ড এবং জেলা রেকর্ড রুমের ৫০ বছরের অপরিবর্তিত অবস্থানকেই বিশ্বাস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৪টি সুদৃঢ় সংবিধিবদ্ধ প্রস্তাবনা (The 4 Principal Propositions)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চিফ ম্যানেজারের অনুমোদনপত্র আদালতে দাখিল হয় নাই।</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SA Presumption Unrebutted:</w:t>
      </w:r>
      <w:r>
        <w:rPr>
          <w:rFonts w:ascii="Kalpurush" w:cs="Kalpurush" w:eastAsia="Kalpurush" w:hAnsi="Kalpurush"/>
          <w:sz w:val="20"/>
          <w:szCs w:val="20"/>
        </w:rPr>
        <w:t xml:space="preserve"> জেলা রেকর্ড রুমে ৫০ বছর অপরিবর্তিত SA ২৩৮ খতিয়ান (আব্দুল আলী ১৬ আনা প্রজা) SAT Act s. 144A অনুযায়ী অখণ্ডনীয় সংবিধিবদ্ধ নির্ভুলতার অনুমান বহন করে।</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১৯৬৯ সালের ১১৮১ নং Misc Case-এর কোনো Judgment, Order, Decree বা Certified Copy নাই; আদেশের অনুপস্থিতিতে ভলিউম নোট আইনত শূন্য।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বিবাদীদের তলবকৃত AC Land ভলিউম ও জেরার বক্তব্যে SA ২৩৮ খতিয়ানে কেবল ১টি দাগের (১২৫৯ দাগ) কথা বলা হইলেও, তাহাদের নিজেদের রেজিস্ট্রিকৃত ৩৫৯৬/১৯৭৫ নং দলিলে (Exh Kha-1) SA ২৩৮-এ ৬টি দাগ বর্ণিত, যা তাহাদের দাবির ভিত্তিমূল ধসিয়ে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উপস্থাপনের ৩টি মাস্টার টেবিল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দ্য থ্রি ইন্ডিপেন্ডেন্ট কনফার্মেশনস (The Three Independent Confirmations):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উৎস</w:t>
            </w:r>
          </w:p>
        </w:tc>
        <w:tc>
          <w:p>
            <w:r>
              <w:rPr>
                <w:rFonts w:ascii="Kalpurush" w:cs="Kalpurush" w:eastAsia="Kalpurush" w:hAnsi="Kalpurush"/>
                <w:sz w:val="20"/>
                <w:szCs w:val="20"/>
              </w:rPr>
              <w:t xml:space="preserve">বিষয়বস্তু</w:t>
            </w:r>
          </w:p>
        </w:tc>
        <w:tc>
          <w:p>
            <w:r>
              <w:rPr>
                <w:rFonts w:ascii="Kalpurush" w:cs="Kalpurush" w:eastAsia="Kalpurush" w:hAnsi="Kalpurush"/>
                <w:sz w:val="20"/>
                <w:szCs w:val="20"/>
              </w:rPr>
              <w:t xml:space="preserve">আইনি ও বৈষয়িক অবস্থান</w:t>
            </w:r>
          </w:p>
        </w:tc>
      </w:tr>
      <w:tr>
        <w:tc>
          <w:p>
            <w:r>
              <w:rPr>
                <w:rFonts w:ascii="Kalpurush" w:cs="Kalpurush" w:eastAsia="Kalpurush" w:hAnsi="Kalpurush"/>
                <w:sz w:val="20"/>
                <w:szCs w:val="20"/>
              </w:rPr>
              <w:t xml:space="preserve">১. নবাব এস্টেটের দাখিলা/খাজনা রসিদ</w:t>
            </w:r>
          </w:p>
        </w:tc>
        <w:tc>
          <w:p>
            <w:r>
              <w:rPr>
                <w:rFonts w:ascii="Kalpurush" w:cs="Kalpurush" w:eastAsia="Kalpurush" w:hAnsi="Kalpurush"/>
                <w:sz w:val="20"/>
                <w:szCs w:val="20"/>
              </w:rPr>
              <w:t xml:space="preserve">আব্দুল আলীর নামে এককভাবে ইস্যু</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২. ১৯৫৭ সালের রেজিস্ট্রিকৃত দলিল ২৩৯৮</w:t>
            </w:r>
          </w:p>
        </w:tc>
        <w:tc>
          <w:p>
            <w:r>
              <w:rPr>
                <w:rFonts w:ascii="Kalpurush" w:cs="Kalpurush" w:eastAsia="Kalpurush" w:hAnsi="Kalpurush"/>
                <w:sz w:val="20"/>
                <w:szCs w:val="20"/>
              </w:rPr>
              <w:t xml:space="preserve">আব্দুল আলীকে একক প্রজা স্বীকৃতি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৩. SA ২৩৮ নং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রাষ্ট্রের স্বীকৃত অপরিবর্তিত রেকর্ড</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৩টি ভিত্তি ও আইনি পতন (The Collapse of Defence):</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বিবাদীদের দাবি</w:t>
            </w:r>
          </w:p>
        </w:tc>
        <w:tc>
          <w:p>
            <w:r>
              <w:rPr>
                <w:rFonts w:ascii="Kalpurush" w:cs="Kalpurush" w:eastAsia="Kalpurush" w:hAnsi="Kalpurush"/>
                <w:sz w:val="20"/>
                <w:szCs w:val="20"/>
              </w:rPr>
              <w:t xml:space="preserve">আদালতে উপস্থাপিত প্রমাণ</w:t>
            </w:r>
          </w:p>
        </w:tc>
        <w:tc>
          <w:p>
            <w:r>
              <w:rPr>
                <w:rFonts w:ascii="Kalpurush" w:cs="Kalpurush" w:eastAsia="Kalpurush" w:hAnsi="Kalpurush"/>
                <w:sz w:val="20"/>
                <w:szCs w:val="20"/>
              </w:rPr>
              <w:t xml:space="preserve">আইনি পরিণতি</w:t>
            </w:r>
          </w:p>
        </w:tc>
      </w:tr>
      <w:tr>
        <w:tc>
          <w:p>
            <w:r>
              <w:rPr>
                <w:rFonts w:ascii="Kalpurush" w:cs="Kalpurush" w:eastAsia="Kalpurush" w:hAnsi="Kalpurush"/>
                <w:sz w:val="20"/>
                <w:szCs w:val="20"/>
              </w:rPr>
              <w:t xml:space="preserve">১৯৩৪ সালের পত্তন</w:t>
            </w:r>
          </w:p>
        </w:tc>
        <w:tc>
          <w:p>
            <w:r>
              <w:rPr>
                <w:rFonts w:ascii="Kalpurush" w:cs="Kalpurush" w:eastAsia="Kalpurush" w:hAnsi="Kalpurush"/>
                <w:sz w:val="20"/>
                <w:szCs w:val="20"/>
              </w:rPr>
              <w:t xml:space="preserve">নাই (অনিবন্ধিত, পাট্টা নাই)</w:t>
            </w:r>
          </w:p>
        </w:tc>
        <w:tc>
          <w:p>
            <w:r>
              <w:rPr>
                <w:rFonts w:ascii="Kalpurush" w:cs="Kalpurush" w:eastAsia="Kalpurush" w:hAnsi="Kalpurush"/>
                <w:sz w:val="20"/>
                <w:szCs w:val="20"/>
              </w:rPr>
              <w:t xml:space="preserve">SAT Act s.86-তে বিলুপ্ত (4 SCOB 2015 HCD 52)</w:t>
            </w:r>
          </w:p>
        </w:tc>
      </w:tr>
      <w:tr>
        <w:tc>
          <w:p>
            <w:r>
              <w:rPr>
                <w:rFonts w:ascii="Kalpurush" w:cs="Kalpurush" w:eastAsia="Kalpurush" w:hAnsi="Kalpurush"/>
                <w:sz w:val="20"/>
                <w:szCs w:val="20"/>
              </w:rPr>
              <w:t xml:space="preserve">Misc Case 1181/1969</w:t>
            </w:r>
          </w:p>
        </w:tc>
        <w:tc>
          <w:p>
            <w:r>
              <w:rPr>
                <w:rFonts w:ascii="Kalpurush" w:cs="Kalpurush" w:eastAsia="Kalpurush" w:hAnsi="Kalpurush"/>
                <w:sz w:val="20"/>
                <w:szCs w:val="20"/>
              </w:rPr>
              <w:t xml:space="preserve">Order Sheet, Decree — কিছুই নাই</w:t>
            </w:r>
          </w:p>
        </w:tc>
        <w:tc>
          <w:p>
            <w:r>
              <w:rPr>
                <w:rFonts w:ascii="Kalpurush" w:cs="Kalpurush" w:eastAsia="Kalpurush" w:hAnsi="Kalpurush"/>
                <w:sz w:val="20"/>
                <w:szCs w:val="20"/>
              </w:rPr>
              <w:t xml:space="preserve">Adverse Inference (Evidence Act s.114g)</w:t>
            </w:r>
          </w:p>
        </w:tc>
      </w:tr>
      <w:tr>
        <w:tc>
          <w:p>
            <w:r>
              <w:rPr>
                <w:rFonts w:ascii="Kalpurush" w:cs="Kalpurush" w:eastAsia="Kalpurush" w:hAnsi="Kalpurush"/>
                <w:sz w:val="20"/>
                <w:szCs w:val="20"/>
              </w:rPr>
              <w:t xml:space="preserve">AC Land Volume Note</w:t>
            </w:r>
          </w:p>
        </w:tc>
        <w:tc>
          <w:p>
            <w:r>
              <w:rPr>
                <w:rFonts w:ascii="Kalpurush" w:cs="Kalpurush" w:eastAsia="Kalpurush" w:hAnsi="Kalpurush"/>
                <w:sz w:val="20"/>
                <w:szCs w:val="20"/>
              </w:rPr>
              <w:t xml:space="preserve">ভিন্ন কালিতে লেখা — DW-4 কারণ জানেন না</w:t>
            </w:r>
          </w:p>
        </w:tc>
        <w:tc>
          <w:p>
            <w:r>
              <w:rPr>
                <w:rFonts w:ascii="Kalpurush" w:cs="Kalpurush" w:eastAsia="Kalpurush" w:hAnsi="Kalpurush"/>
                <w:sz w:val="20"/>
                <w:szCs w:val="20"/>
              </w:rPr>
              <w:t xml:space="preserve">Parent order নাই $\rightarrow$ বাতিল (53 DLR 19)</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তলবি ভলিউম ও জেরার বক্তব্য বনাম বিবাদীদের ১৯৭৫ সালের দলিল:</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তলবি ভলিউম ও জেরার অবস্থান</w:t>
            </w:r>
          </w:p>
        </w:tc>
        <w:tc>
          <w:p>
            <w:r>
              <w:rPr>
                <w:rFonts w:ascii="Kalpurush" w:cs="Kalpurush" w:eastAsia="Kalpurush" w:hAnsi="Kalpurush"/>
                <w:sz w:val="20"/>
                <w:szCs w:val="20"/>
              </w:rPr>
              <w:t xml:space="preserve">১৯৭৫ সালে বিবাদীদের নিজেদের দলিলের অবস্থান</w:t>
            </w:r>
          </w:p>
        </w:tc>
      </w:tr>
      <w:tr>
        <w:tc>
          <w:p>
            <w:r>
              <w:rPr>
                <w:rFonts w:ascii="Kalpurush" w:cs="Kalpurush" w:eastAsia="Kalpurush" w:hAnsi="Kalpurush"/>
                <w:sz w:val="20"/>
                <w:szCs w:val="20"/>
              </w:rPr>
              <w:t xml:space="preserve">তলবি AC Land ভলিউমে এবং সাক্ষীদের জেরায় SA ২৩৮-এ দাগ কেবল </w:t>
            </w:r>
            <w:r>
              <w:rPr>
                <w:rFonts w:ascii="Kalpurush" w:cs="Kalpurush" w:eastAsia="Kalpurush" w:hAnsi="Kalpurush"/>
                <w:b/>
                <w:bCs/>
                <w:sz w:val="20"/>
                <w:szCs w:val="20"/>
              </w:rPr>
              <w:t xml:space="preserve">১টি (১২৫৯ দাগ)</w:t>
            </w:r>
            <w:r>
              <w:rPr>
                <w:rFonts w:ascii="Kalpurush" w:cs="Kalpurush" w:eastAsia="Kalpurush" w:hAnsi="Kalpurush"/>
                <w:sz w:val="20"/>
                <w:szCs w:val="20"/>
              </w:rPr>
              <w:t xml:space="preserve"> — তাও ৯ শতাংশ অতিরিক্ত ভুল পরিমাপে</w:t>
            </w:r>
          </w:p>
        </w:tc>
        <w:tc>
          <w:p>
            <w:r>
              <w:rPr>
                <w:rFonts w:ascii="Kalpurush" w:cs="Kalpurush" w:eastAsia="Kalpurush" w:hAnsi="Kalpurush"/>
                <w:sz w:val="20"/>
                <w:szCs w:val="20"/>
              </w:rPr>
              <w:t xml:space="preserve">Exhibit Kha-1 রেজিস্ট্রিকৃত দলিলে SA ২৩৮ খতিয়ানের অধীনে </w:t>
            </w:r>
            <w:r>
              <w:rPr>
                <w:rFonts w:ascii="Kalpurush" w:cs="Kalpurush" w:eastAsia="Kalpurush" w:hAnsi="Kalpurush"/>
                <w:b/>
                <w:bCs/>
                <w:sz w:val="20"/>
                <w:szCs w:val="20"/>
              </w:rPr>
              <w:t xml:space="preserve">৬টি দাগের জমি</w:t>
            </w:r>
            <w:r>
              <w:rPr>
                <w:rFonts w:ascii="Kalpurush" w:cs="Kalpurush" w:eastAsia="Kalpurush" w:hAnsi="Kalpurush"/>
                <w:sz w:val="20"/>
                <w:szCs w:val="20"/>
              </w:rPr>
              <w:t xml:space="preserve"> হস্তান্তর ও স্বীকার</w:t>
            </w:r>
          </w:p>
        </w:tc>
      </w:tr>
      <w:tr>
        <w:tc>
          <w:p>
            <w:r>
              <w:rPr>
                <w:rFonts w:ascii="Kalpurush" w:cs="Kalpurush" w:eastAsia="Kalpurush" w:hAnsi="Kalpurush"/>
                <w:sz w:val="20"/>
                <w:szCs w:val="20"/>
              </w:rPr>
              <w:t xml:space="preserve">AC Land তলবি ভলিউম ও জেরার বক্তব্যের উপর নির্ভরশীল</w:t>
            </w:r>
          </w:p>
        </w:tc>
        <w:tc>
          <w:p>
            <w:r>
              <w:rPr>
                <w:rFonts w:ascii="Kalpurush" w:cs="Kalpurush" w:eastAsia="Kalpurush" w:hAnsi="Kalpurush"/>
                <w:sz w:val="20"/>
                <w:szCs w:val="20"/>
              </w:rPr>
              <w:t xml:space="preserve">তলবি ভলিউম ও জেরার বক্তব্যের সাথেই সরাসরি সাংঘর্ষিক ও বিধ্বংসী</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বিচারিক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বোনদের (বেলুয়া ও কমলা)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Evidence Act Section 114(g) অনুযায়ী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তলবি ভলিউম ও জেরার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প্রথাগত উত্তরাধিকার সংশোধনের দাবিকে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শীর্ষ ২০ সুপ্রিমেটিক নজিরের ক্লাসিফাইড তালিকা (Top 20 Precedents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বিষয়বস্তু ও ধারণক্ষমতা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50 DLR (HD)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 SCOB [2015] AD 89</w:t>
            </w:r>
          </w:p>
        </w:tc>
        <w:tc>
          <w:p>
            <w:r>
              <w:rPr>
                <w:rFonts w:ascii="Kalpurush" w:cs="Kalpurush" w:eastAsia="Kalpurush" w:hAnsi="Kalpurush"/>
                <w:sz w:val="20"/>
                <w:szCs w:val="20"/>
              </w:rPr>
              <w:t xml:space="preserve">SA খতিয়ানের অখণ্ডনীয়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Misc Case-এ title adjudication সম্পূর্ণ অসম্ভব</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53 DLR (HD)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7 SCOB [2016] HCD 135</w:t>
            </w:r>
          </w:p>
        </w:tc>
        <w:tc>
          <w:p>
            <w:r>
              <w:rPr>
                <w:rFonts w:ascii="Kalpurush" w:cs="Kalpurush" w:eastAsia="Kalpurush" w:hAnsi="Kalpurush"/>
                <w:sz w:val="20"/>
                <w:szCs w:val="20"/>
              </w:rPr>
              <w:t xml:space="preserve">Notice ছাড়া সংগৃহীত SA সংশোধন void ab initio</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অনিবন্ধিত পত্তন SAT Act-এর ধারা ৮৬-তে বিলুপ্ত</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10 BLT (AD) 105; 45 DLR (AD) 124</w:t>
            </w:r>
          </w:p>
        </w:tc>
        <w:tc>
          <w:p>
            <w:r>
              <w:rPr>
                <w:rFonts w:ascii="Kalpurush" w:cs="Kalpurush" w:eastAsia="Kalpurush" w:hAnsi="Kalpurush"/>
                <w:sz w:val="20"/>
                <w:szCs w:val="20"/>
              </w:rPr>
              <w:t xml:space="preserve">Burden of proof সম্পূর্ণভাবে খতিয়ান চ্যালেঞ্জকারীর উপর</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19 SCOB [2024] HCD 85</w:t>
            </w:r>
          </w:p>
        </w:tc>
        <w:tc>
          <w:p>
            <w:r>
              <w:rPr>
                <w:rFonts w:ascii="Kalpurush" w:cs="Kalpurush" w:eastAsia="Kalpurush" w:hAnsi="Kalpurush"/>
                <w:sz w:val="20"/>
                <w:szCs w:val="20"/>
              </w:rPr>
              <w:t xml:space="preserve">বাদীর সাময়িক দুর্বলতায় বিবাদী স্বত্ববান হইতে পারে না</w:t>
            </w:r>
          </w:p>
        </w:tc>
      </w:tr>
      <w:tr>
        <w:tc>
          <w:p>
            <w:r>
              <w:rPr>
                <w:rFonts w:ascii="Kalpurush" w:cs="Kalpurush" w:eastAsia="Kalpurush" w:hAnsi="Kalpurush"/>
                <w:sz w:val="20"/>
                <w:szCs w:val="20"/>
              </w:rPr>
              <w:t xml:space="preserve">১১</w:t>
            </w:r>
          </w:p>
        </w:tc>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নবাব এস্টেটের পত্তন — Chief Manager approval ছাড়া void</w:t>
            </w:r>
          </w:p>
        </w:tc>
      </w:tr>
      <w:tr>
        <w:tc>
          <w:p>
            <w:r>
              <w:rPr>
                <w:rFonts w:ascii="Kalpurush" w:cs="Kalpurush" w:eastAsia="Kalpurush" w:hAnsi="Kalpurush"/>
                <w:sz w:val="20"/>
                <w:szCs w:val="20"/>
              </w:rPr>
              <w:t xml:space="preserve">১২</w:t>
            </w:r>
          </w:p>
        </w:tc>
        <w:tc>
          <w:p>
            <w:r>
              <w:rPr>
                <w:rFonts w:ascii="Kalpurush" w:cs="Kalpurush" w:eastAsia="Kalpurush" w:hAnsi="Kalpurush"/>
                <w:b/>
                <w:bCs/>
                <w:sz w:val="20"/>
                <w:szCs w:val="20"/>
              </w:rPr>
              <w:t xml:space="preserve">6 BLD (AD) 70</w:t>
            </w:r>
          </w:p>
        </w:tc>
        <w:tc>
          <w:p>
            <w:r>
              <w:rPr>
                <w:rFonts w:ascii="Kalpurush" w:cs="Kalpurush" w:eastAsia="Kalpurush" w:hAnsi="Kalpurush"/>
                <w:sz w:val="20"/>
                <w:szCs w:val="20"/>
              </w:rPr>
              <w:t xml:space="preserve">রাষ্ট্রীয় স্বীকৃতি ও জরিপ রেকর্ডই tenancy-র প্রকৃত ভিত্তি</w:t>
            </w:r>
          </w:p>
        </w:tc>
      </w:tr>
      <w:tr>
        <w:tc>
          <w:p>
            <w:r>
              <w:rPr>
                <w:rFonts w:ascii="Kalpurush" w:cs="Kalpurush" w:eastAsia="Kalpurush" w:hAnsi="Kalpurush"/>
                <w:sz w:val="20"/>
                <w:szCs w:val="20"/>
              </w:rPr>
              <w:t xml:space="preserve">১৩</w:t>
            </w:r>
          </w:p>
        </w:tc>
        <w:tc>
          <w:p>
            <w:r>
              <w:rPr>
                <w:rFonts w:ascii="Kalpurush" w:cs="Kalpurush" w:eastAsia="Kalpurush" w:hAnsi="Kalpurush"/>
                <w:b/>
                <w:bCs/>
                <w:sz w:val="20"/>
                <w:szCs w:val="20"/>
              </w:rPr>
              <w:t xml:space="preserve">20 SCOB [2025] HCD 12</w:t>
            </w:r>
          </w:p>
        </w:tc>
        <w:tc>
          <w:p>
            <w:r>
              <w:rPr>
                <w:rFonts w:ascii="Kalpurush" w:cs="Kalpurush" w:eastAsia="Kalpurush" w:hAnsi="Kalpurush"/>
                <w:sz w:val="20"/>
                <w:szCs w:val="20"/>
              </w:rPr>
              <w:t xml:space="preserve">Statutory Tribunal-ও title adjudicate করিতে পারে না</w:t>
            </w:r>
          </w:p>
        </w:tc>
      </w:tr>
      <w:tr>
        <w:tc>
          <w:p>
            <w:r>
              <w:rPr>
                <w:rFonts w:ascii="Kalpurush" w:cs="Kalpurush" w:eastAsia="Kalpurush" w:hAnsi="Kalpurush"/>
                <w:sz w:val="20"/>
                <w:szCs w:val="20"/>
              </w:rPr>
              <w:t xml:space="preserve">১৪</w:t>
            </w:r>
          </w:p>
        </w:tc>
        <w:tc>
          <w:p>
            <w:r>
              <w:rPr>
                <w:rFonts w:ascii="Kalpurush" w:cs="Kalpurush" w:eastAsia="Kalpurush" w:hAnsi="Kalpurush"/>
                <w:b/>
                <w:bCs/>
                <w:sz w:val="20"/>
                <w:szCs w:val="20"/>
              </w:rPr>
              <w:t xml:space="preserve">49 DLR (AD) 15; 8 SCOB (2016) HCD 1</w:t>
            </w:r>
          </w:p>
        </w:tc>
        <w:tc>
          <w:p>
            <w:r>
              <w:rPr>
                <w:rFonts w:ascii="Kalpurush" w:cs="Kalpurush" w:eastAsia="Kalpurush" w:hAnsi="Kalpurush"/>
                <w:sz w:val="20"/>
                <w:szCs w:val="20"/>
              </w:rPr>
              <w:t xml:space="preserve">সরকার ব্যক্তিমালিকানাধীন বাটোয়ারায় necessary party নহে</w:t>
            </w:r>
          </w:p>
        </w:tc>
      </w:tr>
      <w:tr>
        <w:tc>
          <w:p>
            <w:r>
              <w:rPr>
                <w:rFonts w:ascii="Kalpurush" w:cs="Kalpurush" w:eastAsia="Kalpurush" w:hAnsi="Kalpurush"/>
                <w:sz w:val="20"/>
                <w:szCs w:val="20"/>
              </w:rPr>
              <w:t xml:space="preserve">১৫</w:t>
            </w:r>
          </w:p>
        </w:tc>
        <w:tc>
          <w:p>
            <w:r>
              <w:rPr>
                <w:rFonts w:ascii="Kalpurush" w:cs="Kalpurush" w:eastAsia="Kalpurush" w:hAnsi="Kalpurush"/>
                <w:b/>
                <w:bCs/>
                <w:sz w:val="20"/>
                <w:szCs w:val="20"/>
              </w:rPr>
              <w:t xml:space="preserve">27 BLD (HD) 229; 11 MLR (AD) 115</w:t>
            </w:r>
          </w:p>
        </w:tc>
        <w:tc>
          <w:p>
            <w:r>
              <w:rPr>
                <w:rFonts w:ascii="Kalpurush" w:cs="Kalpurush" w:eastAsia="Kalpurush" w:hAnsi="Kalpurush"/>
                <w:sz w:val="20"/>
                <w:szCs w:val="20"/>
              </w:rPr>
              <w:t xml:space="preserve">Hotchpot — পৃথক খতিয়ানের আংশিক বাটোয়ারা বৈধ</w:t>
            </w:r>
          </w:p>
        </w:tc>
      </w:tr>
      <w:tr>
        <w:tc>
          <w:p>
            <w:r>
              <w:rPr>
                <w:rFonts w:ascii="Kalpurush" w:cs="Kalpurush" w:eastAsia="Kalpurush" w:hAnsi="Kalpurush"/>
                <w:sz w:val="20"/>
                <w:szCs w:val="20"/>
              </w:rPr>
              <w:t xml:space="preserve">১৬</w:t>
            </w:r>
          </w:p>
        </w:tc>
        <w:tc>
          <w:p>
            <w:r>
              <w:rPr>
                <w:rFonts w:ascii="Kalpurush" w:cs="Kalpurush" w:eastAsia="Kalpurush" w:hAnsi="Kalpurush"/>
                <w:b/>
                <w:bCs/>
                <w:sz w:val="20"/>
                <w:szCs w:val="20"/>
              </w:rPr>
              <w:t xml:space="preserve">6 SCOB (2016) AD 11</w:t>
            </w:r>
          </w:p>
        </w:tc>
        <w:tc>
          <w:p>
            <w:r>
              <w:rPr>
                <w:rFonts w:ascii="Kalpurush" w:cs="Kalpurush" w:eastAsia="Kalpurush" w:hAnsi="Kalpurush"/>
                <w:sz w:val="20"/>
                <w:szCs w:val="20"/>
              </w:rPr>
              <w:t xml:space="preserve">সরকারি জমি বাটোয়ারায় আনিলে মামলাই চলিত না</w:t>
            </w:r>
          </w:p>
        </w:tc>
      </w:tr>
      <w:tr>
        <w:tc>
          <w:p>
            <w:r>
              <w:rPr>
                <w:rFonts w:ascii="Kalpurush" w:cs="Kalpurush" w:eastAsia="Kalpurush" w:hAnsi="Kalpurush"/>
                <w:sz w:val="20"/>
                <w:szCs w:val="20"/>
              </w:rPr>
              <w:t xml:space="preserve">১৭</w:t>
            </w:r>
          </w:p>
        </w:tc>
        <w:tc>
          <w:p>
            <w:r>
              <w:rPr>
                <w:rFonts w:ascii="Kalpurush" w:cs="Kalpurush" w:eastAsia="Kalpurush" w:hAnsi="Kalpurush"/>
                <w:b/>
                <w:bCs/>
                <w:sz w:val="20"/>
                <w:szCs w:val="20"/>
              </w:rPr>
              <w:t xml:space="preserve">23 BLD (AD) 83</w:t>
            </w:r>
          </w:p>
        </w:tc>
        <w:tc>
          <w:p>
            <w:r>
              <w:rPr>
                <w:rFonts w:ascii="Kalpurush" w:cs="Kalpurush" w:eastAsia="Kalpurush" w:hAnsi="Kalpurush"/>
                <w:sz w:val="20"/>
                <w:szCs w:val="20"/>
              </w:rPr>
              <w:t xml:space="preserve">অসৎ বিবাদীদের ইচ্ছায় civil court-এর এখতিয়ার থামে না</w:t>
            </w:r>
          </w:p>
        </w:tc>
      </w:tr>
      <w:tr>
        <w:tc>
          <w:p>
            <w:r>
              <w:rPr>
                <w:rFonts w:ascii="Kalpurush" w:cs="Kalpurush" w:eastAsia="Kalpurush" w:hAnsi="Kalpurush"/>
                <w:sz w:val="20"/>
                <w:szCs w:val="20"/>
              </w:rPr>
              <w:t xml:space="preserve">১৮</w:t>
            </w:r>
          </w:p>
        </w:tc>
        <w:tc>
          <w:p>
            <w:r>
              <w:rPr>
                <w:rFonts w:ascii="Kalpurush" w:cs="Kalpurush" w:eastAsia="Kalpurush" w:hAnsi="Kalpurush"/>
                <w:b/>
                <w:bCs/>
                <w:sz w:val="20"/>
                <w:szCs w:val="20"/>
              </w:rPr>
              <w:t xml:space="preserve">10 SCOB [2018] HCD 309</w:t>
            </w:r>
          </w:p>
        </w:tc>
        <w:tc>
          <w:p>
            <w:r>
              <w:rPr>
                <w:rFonts w:ascii="Kalpurush" w:cs="Kalpurush" w:eastAsia="Kalpurush" w:hAnsi="Kalpurush"/>
                <w:sz w:val="20"/>
                <w:szCs w:val="20"/>
              </w:rPr>
              <w:t xml:space="preserve">SA Khatian-সমর্থিত বাদীর দাবি আদালতে জয়যুক্ত হইবে</w:t>
            </w:r>
          </w:p>
        </w:tc>
      </w:tr>
      <w:tr>
        <w:tc>
          <w:p>
            <w:r>
              <w:rPr>
                <w:rFonts w:ascii="Kalpurush" w:cs="Kalpurush" w:eastAsia="Kalpurush" w:hAnsi="Kalpurush"/>
                <w:sz w:val="20"/>
                <w:szCs w:val="20"/>
              </w:rPr>
              <w:t xml:space="preserve">১৯</w:t>
            </w:r>
          </w:p>
        </w:tc>
        <w:tc>
          <w:p>
            <w:r>
              <w:rPr>
                <w:rFonts w:ascii="Kalpurush" w:cs="Kalpurush" w:eastAsia="Kalpurush" w:hAnsi="Kalpurush"/>
                <w:b/>
                <w:bCs/>
                <w:sz w:val="20"/>
                <w:szCs w:val="20"/>
              </w:rPr>
              <w:t xml:space="preserve">15 SCOB (2021) HCD 145</w:t>
            </w:r>
          </w:p>
        </w:tc>
        <w:tc>
          <w:p>
            <w:r>
              <w:rPr>
                <w:rFonts w:ascii="Kalpurush" w:cs="Kalpurush" w:eastAsia="Kalpurush" w:hAnsi="Kalpurush"/>
                <w:sz w:val="20"/>
                <w:szCs w:val="20"/>
              </w:rPr>
              <w:t xml:space="preserve">Non-joinder একটি সহজে সংশোধনযোগ্য ত্রুটি (Curable defect)</w:t>
            </w:r>
          </w:p>
        </w:tc>
      </w:tr>
      <w:tr>
        <w:tc>
          <w:p>
            <w:r>
              <w:rPr>
                <w:rFonts w:ascii="Kalpurush" w:cs="Kalpurush" w:eastAsia="Kalpurush" w:hAnsi="Kalpurush"/>
                <w:sz w:val="20"/>
                <w:szCs w:val="20"/>
              </w:rPr>
              <w:t xml:space="preserve">২০</w:t>
            </w:r>
          </w:p>
        </w:tc>
        <w:tc>
          <w:p>
            <w:r>
              <w:rPr>
                <w:rFonts w:ascii="Kalpurush" w:cs="Kalpurush" w:eastAsia="Kalpurush" w:hAnsi="Kalpurush"/>
                <w:b/>
                <w:bCs/>
                <w:sz w:val="20"/>
                <w:szCs w:val="20"/>
              </w:rPr>
              <w:t xml:space="preserve">Evidence Act Sec 114(গ), 115</w:t>
            </w:r>
          </w:p>
        </w:tc>
        <w:tc>
          <w:p>
            <w:r>
              <w:rPr>
                <w:rFonts w:ascii="Kalpurush" w:cs="Kalpurush" w:eastAsia="Kalpurush" w:hAnsi="Kalpurush"/>
                <w:sz w:val="20"/>
                <w:szCs w:val="20"/>
              </w:rPr>
              <w:t xml:space="preserve">Adverse inference ও Estoppel নীতি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বিচারিক আবেদন (Master Closing Submissions)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in law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2026-08-15T05:46:39.663Z</dcterms:created>
  <dcterms:modified xsi:type="dcterms:W3CDTF">2026-08-15T05:46:39.663Z</dcterms:modified>
</cp:coreProperties>
</file>

<file path=docProps/custom.xml><?xml version="1.0" encoding="utf-8"?>
<Properties xmlns="http://schemas.openxmlformats.org/officeDocument/2006/custom-properties" xmlns:vt="http://schemas.openxmlformats.org/officeDocument/2006/docPropsVTypes"/>
</file>