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54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সম্পাদক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তাহারা দাবি করিতেছেন যে একটি চূড়ান্তভাবে প্রকাশিত রাষ্ট্র-স্বীকৃত SA খতিয়ানে নতুন অংশীদার (co-sharer) যুক্ত করা হইয়াছে এবং মূল রায়তের স্বত্ব কর্তন করা হইয়াছে। </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r>
        <w:rPr>
          <w:rFonts w:ascii="Kalpurush" w:cs="Kalpurush" w:eastAsia="Kalpurush" w:hAnsi="Kalpurush"/>
          <w:sz w:val="20"/>
          <w:szCs w:val="20"/>
        </w:rPr>
        <w:t xml:space="preserve"> এটি কেবল উপযুক্ত দেওয়ানি আদালতের এখতিয়ারভুক্ত। </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2026-06-12T14:12:53.877Z</dcterms:created>
  <dcterms:modified xsi:type="dcterms:W3CDTF">2026-06-12T14:12:53.877Z</dcterms:modified>
</cp:coreProperties>
</file>

<file path=docProps/custom.xml><?xml version="1.0" encoding="utf-8"?>
<Properties xmlns="http://schemas.openxmlformats.org/officeDocument/2006/custom-properties" xmlns:vt="http://schemas.openxmlformats.org/officeDocument/2006/docPropsVTypes"/>
</file>