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 (বাটোয়ারা মামলা নং ৬৬/২০১৬)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(আপীল্যান্ট/বাদী) বনাম আলহাজ উদ্দিন ও অন্যান্য (রেসপন্ডেন্ট/বিবাদী)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সংক্ষিপ্ত শুনানি সহায়িকা (Court Hearing Aid)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Version 97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১. মূল বিচার্য বিষয় ও মামলার প্রাণভ্রমরা (Core Issue)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আপীলের প্রকৃত প্রশ্ন আব্দুল করিমের কথিত ১৯৩৪ সালের অপঞ্জিকৃত পত্তন বা উত্তরাধিকার নহে। মূল আইনি প্রশ্ন হলো—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জেলা প্রশাসকের কেন্দ্রীয় রেকর্ড রুমে সংরক্ষিত ও চূড়ান্তভাবে প্রকাশিত SA ২৩৮ নং খতিয়ানের (যেখানে আব্দুল আলী একক ১৬ আনা রায়ত) সংবিধিবদ্ধ প্রিজাম্পশনকে (SAT Act §144/§144A) বিবাদীপক্ষ যে ১৯৬৯ সালের কথিত সংশোধন (Misc Case 1181/1969) দ্বারা পরাস্ত করিতে চাহিতেছে, সেই সংশোধনের কোনো মূল বিচারিক আদেশ, এখতিয়ার এবং নোটিশ জারি তাহারা প্রমাণ করিতে পারিয়াছে কি না?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২. আপীল্যান্টপক্ষের ৬-স্তরের দ্বি-স্তরীয় যাচাইকাঠামো (The Two-Layer Test)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1.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1 (The Competing Root - আদি স্বত্বহীনতা):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CS ২ নং খতিয়ানে জমি নবাব এস্টেটের খাস (Court of Wards)। আব্দুল করিমের ১৯৩৪ সালের কথিত পত্তনের কোনো অনুমোদিত সরকারি বা জমিদারি প্রমাণ নেই।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12 BLC (AD) 79 &amp; 42 DLR (HD) 434:</w:t>
      </w:r>
      <w:r>
        <w:rPr>
          <w:rFonts w:ascii="Kalpurush" w:cs="Kalpurush" w:eastAsia="Kalpurush" w:hAnsi="Kalpurush"/>
          <w:sz w:val="20"/>
          <w:szCs w:val="20"/>
        </w:rPr>
        <w:t xml:space="preserve"> চিফ ম্যানেজারের স্বাক্ষর ও অনুমোদনবিহীন পত্তন/দাখিলা সম্পূর্ণ বেআইনি ও শূন্য (Void ab initio)।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2.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2 (The Statutory Presumption - SA ২৩৮ খতিয়ানের প্রাধান্য):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রাষ্ট্রীয় অধিগ্রহণের পর SA ২৩৮ খতিয়ানে আব্দুল আলী একক রায়ত হিসেবে চূড়ান্তভাবে রেকর্ডভুক্ত হন, যাহা জেলা রেকর্ড রুমে অবিকৃত রহিয়াছে।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56 DLR (AD) 53 &amp; 50 DLR (HD) 186:</w:t>
      </w:r>
      <w:r>
        <w:rPr>
          <w:rFonts w:ascii="Kalpurush" w:cs="Kalpurush" w:eastAsia="Kalpurush" w:hAnsi="Kalpurush"/>
          <w:sz w:val="20"/>
          <w:szCs w:val="20"/>
        </w:rPr>
        <w:t xml:space="preserve"> চূড়ান্ত প্রকাশিত খতিয়ান সংবিধিবদ্ধ প্রিজাম্পশন বহন করে, যাহা অকাট্য দলিলি প্রমাণ ছাড়া খণ্ডন করা যায় না।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3.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Unproved Source (ভূতুড়ে মিস কেস ১১৮১/১৯৬৯):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বিবাদীপক্ষের দাবির একমাত্র ভিত্তি কথিত Misc Case 1181/1969। কিন্তু উক্ত মিস কেসের কোনো দরখাস্ত, আদেশনামা, রায়, ডিক্রি বা রেজিস্ট্রি সহি-মোহরর নকল আদালতে দাখিল করা হয় নাই।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4.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AC Land Volume vs. Central Record Room (ভিন্ন কালির জালিয়াতি):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71 DLR (AD) 327 &amp; 1 BLT (HD) 18:</w:t>
      </w:r>
      <w:r>
        <w:rPr>
          <w:rFonts w:ascii="Kalpurush" w:cs="Kalpurush" w:eastAsia="Kalpurush" w:hAnsi="Kalpurush"/>
          <w:sz w:val="20"/>
          <w:szCs w:val="20"/>
        </w:rPr>
        <w:t xml:space="preserve"> মাঠ ভলিউমের ভিন্ন কালির এন্ট্রি জেলা রেকর্ড রুমের মূল রেকর্ডের বিপরীতে মূল্যহীন। মূল আদেশনামা ছাড়া ভলিউম এন্ট্রি সাক্ষ্যে অগ্রাহ্য।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18 BLC (HD) 235 &amp; 4 BLC (HD) 438:</w:t>
      </w:r>
      <w:r>
        <w:rPr>
          <w:rFonts w:ascii="Kalpurush" w:cs="Kalpurush" w:eastAsia="Kalpurush" w:hAnsi="Kalpurush"/>
          <w:sz w:val="20"/>
          <w:szCs w:val="20"/>
        </w:rPr>
        <w:t xml:space="preserve"> রেভিনিউ অফিসার দেওয়ানি আদালত নন; নোটিশবিহীন ও এখতিয়ারহীন একতরফা রেকর্ড সংশোধন Void ab initio।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5.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Self-Contradiction in Registered Deed (১৯৭৫ সালের ৩৫৯৬ নং দলিল):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বিবাদীদের দাবি: ১৯৬৯ সালের সংশোধনে SA ২৩৮ এক দাগে (১২৫৯ দাগে) সীমাবদ্ধ হইয়াছিল।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বিবাদীদের নিজস্ব ১৯৭৫ সালের ৩৫৯৬ নং দলিল: SA ২৩৮-এ ৬টি দাগ (১২৫৯, ৭৫, ৩, ৫৪, ১২৫২, ১২২০) বিদ্যমান!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28 DLR (AD) 195:</w:t>
      </w:r>
      <w:r>
        <w:rPr>
          <w:rFonts w:ascii="Kalpurush" w:cs="Kalpurush" w:eastAsia="Kalpurush" w:hAnsi="Kalpurush"/>
          <w:sz w:val="20"/>
          <w:szCs w:val="20"/>
        </w:rPr>
        <w:t xml:space="preserve"> Approbate &amp; Reprobate নীতি অনুযায়ী নিজেদের দলিলের বিপরীত অবস্থান গ্রহণ আইনত বারিত (Estoppel under Sec 17, 21, 31 Evidence Act)।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6.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"Belua" Gap (বেলুয়ার স্বত্বহীনতা):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 * বিবাদীরা যে বেলুয়ার কাছ থেকে জমি খরিদ করিয়াছে, ১৯৬৯ সালের কথিত সংশোধনে সেই বেলুয়ার নামই নেই! বিবাদীদের উত্তরাধিকার তত্ত্বের অভ্যন্তরেই মারাত্মক ফাটল বিদ্যমান।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৩. বিজ্ঞ ট্রায়াল কোর্টের দুটি মারাত্মক বিভ্রান্তি নিরসন (Hotchpot &amp; Non-joinder)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Hotchpot ত্রুটি নয় (27 BLD (HD) 229):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১২৫৯ দাগের ৪৭৭ শতক জমির মধ্যে ১৩৭ শতক সরকারের ১ নং খাস খতিয়ানভুক্ত বনভূমি। আপীল্যান্টগণ কেবলমাত্র নিজেদের SA ২৩৮ খতিয়ানের ৩৪০ শতক ব্যক্তিমালিকানাধীন জোতের বাটোয়ারা চাহিয়াছেন। পৃথক খতিয়ান পৃথক জোত নির্দেশ করে; অতএব খাস জমি অন্তর্ভুক্ত না করায় Hotchpot দোষ ঘটে নাই।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সরকার আবশ্যকীয় পক্ষ নয় (49 DLR (AD) 15 &amp; 55 DLR (AD) 108):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সরকারের বিরুদ্ধে কোনো প্রতিকার না চাওয়ায় এবং সরকারের জমি বাটোয়ারার অন্তর্ভুক্ত না থাকায় সরকারকে পক্ষভুক্ত না করা মামলার রক্ষণীয়তায় কোনো বাধা নয় (Order 1 Rule 9 CPC)।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প্রমাণভার স্থানান্তর (26 BLC (AD) 78 &amp; 45 DLR (AD) 124):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চূড়ান্ত প্রকাশিত SA ২৩৮ খতিয়ানের সংশোধন প্রমাণের সম্পূর্ণ সংবিধিবদ্ধ দায়ভার বিবাদীপক্ষের (Evidence Act, Sec 103)। ট্রায়াল কোর্ট বাদীদের ওপর নেতিবাচক প্রমাণভার চাপাইয়া ভুল করিয়াছেন।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১নং বিবাদীর সোলেহনামা: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  আব্দুল আলীর পুত্র ১নং বিবাদী আদালতে উপস্থিত হইয়া বাদীদের দাবি ও সঠিক বণ্টন স্বীকার করিয়া সোলেহনামা দাখিল করিয়াছেন।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৪. মহামান্য সুপ্রিম কোর্টের শীর্ষ নজির তালিকা (Precedent Encyclopedia)</w:t>
      </w:r>
    </w:p>
    <w:p>
      <w:r>
        <w:rPr>
          <w:rFonts w:ascii="Kalpurush" w:cs="Kalpurush" w:eastAsia="Kalpurush" w:hAnsi="Kalpurush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বিচার্য বিষয়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শীর্ষ নজির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মূল আইনগত সিদ্ধান্ত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SA খতিয়ানের সংবিধিবদ্ধ প্রিজাম্পশন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56 DLR (AD) 53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50 DLR (HD) 186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চূড়ান্ত প্রকাশিত SA/RS খতিয়ান Section 144/144A SAT Act ও Section 114(e) সাক্ষ্য আইন মতে অখণ্ডনীয় প্রিজাম্পশন বহন করে।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ভলিউম কারসাজি বনাম জেলা রেকর্ড রুম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71 DLR (AD) 327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1 BLT (HD) 18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ভিন্ন কালির হস্তলিপিতে মাঠ ভলিউমের এন্ট্রি জেলা রেকর্ড রুমের মূল নথির ওপর প্রাধান্য পাইবে না; মূল আদেশনামা ব্যতীত এন্ট্রি অগ্রহণযোগ্য।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রেভিনিউ অফিসারের এখতিয়ারহীনতা ও নোটিশহীন আদেশ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18 BLC (HD) 235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4 BLC (HD) 438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36 DLR (AD) 79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Section 143 মতে রেভিনিউ অফিসার আদালত নন; রেকর্ডভুক্ত প্রজাকে নোটিশ না দিয়া একতরফা পরিবর্তন Void ab initio।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নবাব এস্টেটের পত্তনের অসারতা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12 BLC (AD) 79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42 DLR (HD) 434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কোর্ট অব ওয়ার্ডস/নবাব এস্টেটের চিফ ম্যানেজারের লিখিত অনুমোদনহীন পত্তন বা রসিদ সম্পূর্ণ বেআইনি ও বাতিল।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বাটোয়ারায় Hotchpot ও সরকারি পক্ষভুক্তি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27 BLD (HD) 229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49 DLR (AD) 15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পৃথক খতিয়ানের খাস জমি একই দাগে থাকিলেও Hotchpot হয় না; সরকারের বিরুদ্ধে প্রতিকার না থাকিলে সরকার আবশ্যকীয় পক্ষ নয়।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দলিলে স্ববিরোধী অবস্থান বারিত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28 DLR (AD) 195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নিজের রেজিস্ট্রি দলিলে স্বীকৃত তথ্যের বিপরীতে ট্রায়াল কোর্টে ভিন্ন দাবি তোলা Approbate &amp; Reprobate নীতিতে নিষিদ্ধ।</w:t>
            </w:r>
          </w:p>
        </w:tc>
      </w:tr>
      <w:tr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সংশোধন প্রমাণের দায়ভার</w:t>
            </w:r>
          </w:p>
        </w:tc>
        <w:tc>
          <w:p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26 BLC (AD) 78</w:t>
            </w:r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&lt;br&gt;</w:t>
            </w:r>
            <w:r>
              <w:rPr>
                <w:rFonts w:ascii="Kalpurush" w:cs="Kalpurush" w:eastAsia="Kalpurush" w:hAnsi="Kalpurush"/>
                <w:b/>
                <w:bCs/>
                <w:sz w:val="20"/>
                <w:szCs w:val="20"/>
              </w:rPr>
              <w:t xml:space="preserve">45 DLR (AD) 124</w:t>
            </w:r>
          </w:p>
        </w:tc>
        <w:tc>
          <w:p>
            <w:r>
              <w:rPr>
                <w:rFonts w:ascii="Kalpurush" w:cs="Kalpurush" w:eastAsia="Kalpurush" w:hAnsi="Kalpurush"/>
                <w:sz w:val="20"/>
                <w:szCs w:val="20"/>
              </w:rPr>
              <w:t xml:space="preserve">Evidence Act Sec 103 মতে রেকর্ড সংশোধনের বিশেষ ঘটনা প্রমাণের পূর্ণ দায় বিবাদীপক্ষের।</w:t>
            </w:r>
          </w:p>
        </w:tc>
      </w:tr>
    </w:tbl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৫. সমাপনী প্রার্থনা (Closing Submission)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আপীল্যান্টদের স্বত্ব CS খাস $\rightarrow$ SA ২৩৮ মূল খতিয়ান $\rightarrow$ ১৯৫৭ সালের রেজিস্ট্রি দলিল $\rightarrow$ জেলা রেকর্ড রুমের অবিকৃত নথির মাধ্যমে সন্দেহাতীতভাবে প্রতিষ্ঠিত। বিবাদীদের দাবি অস্তিত্বহীন ১৯৩৪-এর পত্তন ও আদেশবিহীন ১৯৬৯-এর মিস কেসের ওপর নির্ভরশীল।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 বিজ্ঞ ট্রায়াল কোর্টের ০৫/০৪/২০২৬ ইং তারিখের খারিজী রায় ও ডিক্রি বাতিল করত আপীল মঞ্জুরপূর্বক বাটোয়ারার প্রাথমিক ডিক্রি প্রদানের বিনীত প্রার্থনা করা হইতেছে।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2026-08-28T08:50:30.437Z</dcterms:created>
  <dcterms:modified xsi:type="dcterms:W3CDTF">2026-08-28T08:50:30.437Z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