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63 — Oral Argument &amp; Executive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কেন্দ্রীয় সূচনা বক্তব্য (Opening Statement for Oral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এই আপীলের নিষ্পত্তির জন্য অসংখ্য প্রশ্নের উত্তর দেওয়ার প্রয়োজন নাই। মামলাটি মূলত একটি প্রশ্নে সীমাবদ্ধ:</w:t>
      </w:r>
    </w:p>
    <w:p>
      <w:pPr>
        <w:ind w:left="720"/>
      </w:pP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মহামান্য আদালত, চূড়ান্তভাবে প্রকাশিত SA ২৩৮ নং খতিয়ান দ্বারা রাষ্ট্র আব্দুল আলীকে একক রায়ত (১৬ আনা প্রজা) হিসেবে স্বীকৃতি দিয়াছে। যে পক্ষ এই State Recognition অস্বীকার করে, সেই পক্ষকেই উহা ভাঙিবার জন্য নির্ভরযোগ্য प्रमाण উপস্থাপন করিতে হইবে। 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ও statutory presumption লঙ্ঘন করিয়া একটি State Record-কে খারিজ করিয়াছেন — যাহা উচ্চ আদালতে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আপীলের ৩টি সুদৃঢ় স্তম্ভ (The 3 Pillars of Appeal)</w:t>
      </w:r>
    </w:p>
    <w:p>
      <w:r>
        <w:rPr>
          <w:rFonts w:ascii="Kalpurush" w:cs="Kalpurush" w:eastAsia="Kalpurush" w:hAnsi="Kalpurush"/>
        </w:rPr>
        <w:t xml:space="preserve"/>
      </w:r>
    </w:p>
    <w:p>
      <w:r>
        <w:rPr>
          <w:rFonts w:ascii="Kalpurush" w:cs="Kalpurush" w:eastAsia="Kalpurush" w:hAnsi="Kalpurush"/>
          <w:b/>
          <w:bCs/>
          <w:sz w:val="20"/>
          <w:szCs w:val="20"/>
        </w:rPr>
        <w:t xml:space="preserve">স্তম্ভ ১ — বিবাদীদের Root Title সম্পূর্ণ অনুপস্থিত:</w:t>
      </w:r>
    </w:p>
    <w:p>
      <w:r>
        <w:rPr>
          <w:rFonts w:ascii="Kalpurush" w:cs="Kalpurush" w:eastAsia="Kalpurush" w:hAnsi="Kalpurush"/>
          <w:sz w:val="20"/>
          <w:szCs w:val="20"/>
        </w:rPr>
        <w:t xml:space="preserve">আব্দুল করিমের প্রাক-SA পত্তন অনিবন্ধিত। SAT Act, 1950-এর ধারা ৮৬ অনুযায়ী রাষ্ট্রীয় অধিগ্রহণে তাহা স্বয়ংক্রিয়ভাবে বিলুপ্ত (4 SCOB [2015] HCD 52; 12 BLC (AD) 79)।</w:t>
      </w:r>
    </w:p>
    <w:p>
      <w:r>
        <w:rPr>
          <w:rFonts w:ascii="Kalpurush" w:cs="Kalpurush" w:eastAsia="Kalpurush" w:hAnsi="Kalpurush"/>
        </w:rPr>
        <w:t xml:space="preserve"/>
      </w:r>
    </w:p>
    <w:p>
      <w:r>
        <w:rPr>
          <w:rFonts w:ascii="Kalpurush" w:cs="Kalpurush" w:eastAsia="Kalpurush" w:hAnsi="Kalpurush"/>
          <w:b/>
          <w:bCs/>
          <w:sz w:val="20"/>
          <w:szCs w:val="20"/>
        </w:rPr>
        <w:t xml:space="preserve">স্তম্ভ ২ — SA ২৩৮-এর Statutory Presumption খণ্ডিত হয়নি:</w:t>
      </w:r>
    </w:p>
    <w:p>
      <w:r>
        <w:rPr>
          <w:rFonts w:ascii="Kalpurush" w:cs="Kalpurush" w:eastAsia="Kalpurush" w:hAnsi="Kalpurush"/>
          <w:sz w:val="20"/>
          <w:szCs w:val="20"/>
        </w:rPr>
        <w:t xml:space="preserve">SA ২৩৮ খতিয়ান চূড়ান্তভাবে প্রকাশিত এবং আজও জেলা প্রশাসকের কেন্দ্রীয় রেকর্ড রুমে অপরিবর্তিত। প্রমাণের দায়িত্ব সম্পূর্ণ বিবাদীদের উপর, কিন্তু তাহারা কোনো আইনসিদ্ধ প্রমাণ দিতে পারেননি (50 DLR 186; 56 DLR (AD) 53; Evidence Act s.103)।</w:t>
      </w:r>
    </w:p>
    <w:p>
      <w:r>
        <w:rPr>
          <w:rFonts w:ascii="Kalpurush" w:cs="Kalpurush" w:eastAsia="Kalpurush" w:hAnsi="Kalpurush"/>
        </w:rPr>
        <w:t xml:space="preserve"/>
      </w:r>
    </w:p>
    <w:p>
      <w:r>
        <w:rPr>
          <w:rFonts w:ascii="Kalpurush" w:cs="Kalpurush" w:eastAsia="Kalpurush" w:hAnsi="Kalpurush"/>
          <w:b/>
          <w:bCs/>
          <w:sz w:val="20"/>
          <w:szCs w:val="20"/>
        </w:rPr>
        <w:t xml:space="preserve">স্তম্ভ ৩ — The Double Collapse &amp; Self-Defeating Deed:</w:t>
      </w:r>
    </w:p>
    <w:p>
      <w:r>
        <w:rPr>
          <w:rFonts w:ascii="Kalpurush" w:cs="Kalpurush" w:eastAsia="Kalpurush" w:hAnsi="Kalpurush"/>
          <w:sz w:val="20"/>
          <w:szCs w:val="20"/>
        </w:rPr>
        <w:t xml:space="preserve">Misc Case 1181/1969-এর কোনো Judgment, Decree বা Order Sheet নাই। Root না থাকায় Fruit (Volume Note) সম্পূর্ণ শূন্য (53 DLR 19)। অধিকন্তু বিবাদীদের নিজ দলিলে (৩৫৯৬/১৯৭৫) SA ২৩৮-এ ১টি নহে, ৬টি দাগ বর্ণিত — যা তাহাদের "১ দাগ" তত্ত্বকে সম্পূর্ণরূপে ধ্বংস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ইস্যুভিত্তিক দ্রুত রিভিশন গাইড (Issue-wise Cheat Sheet)</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এখনও কার্যকর?</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CS ২ (খাস) $\rightarrow$ State Acquisition (১৯৫২) $\rightarrow$ SA ২৩৮ (আব্দুল আলী ১৬ আনা প্রজা)। State Recognition-কে ডিঙ্গিয়ে ১৯৩৪ সালের পত্তন দাবি করা আইনত অসম্ভব।</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6 BLD (AD) 70; 56 DLR (AD) 53.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Section 144A অনুযায়ী Burden of Proof কার?</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বাদী খতিয়ান (প্রদর্শনী-৪) দিয়া initial burden মিটাইয়াছেন। রেকর্ড ভুল প্রমাণের ভার বিবাদীদের উপর (Evidence Act s.103)। ট্রায়াল কোর্টের negative burden চাপানো আইনি ভুল।</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50 DLR 186; 45 DLR (AD) 124; 35 DLR (AD) 230.</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১৯৩৪ সালের পত্তন ও Misc Case 1181/1969 কি বৈধ?</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অনিবন্ধিত পত্তন SAT Act s.86-এ বিলুপ্ত। Misc Case-এর কোনো সার্টিফাইড কপি নাই। Misc Case-এ স্বত্ব সিদ্ধান্ত প্রদান সম্ভব নহে।</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4 SCOB [2015] HCD 52; 12 BLC (AD) 79;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 কি SA Record-কে হারাইতে পারে?</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Root and Fruit Theory — Misc Case প্রমাণিত না হওয়ায় Volume Note স্বাধীনভাবে টিকিতে পারে না। DC Record Room আজও অপরিবর্তিত।</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53 DLR 19; 1 BLT (HD) 18.</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AC Land-এর এখতিয়ার বহির্ভূত কারসাজি</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AC Land কোনো আদালত নহে। Mutation-এর মাধ্যমে কারো স্বত্ব খর্ব করা বা নতুন অংশীদার যুক্ত করার কোনো এখতিয়ার রাজস্ব কর্মকর্তার নাই।</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18 SCOB [2023] AD 20; 18 BLC (HD) 235; 29 BLC (HD) 160.</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 কি বিবাদীদের আপত্তিতে খারিজ হইবে?</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বাটোয়ারা আদালত Incidental Title নিষ্পত্তি করিতে পারেন। সরকারি খাস জমি বাদ দিলে Hotchpot दोष হয় না। সরকার ব্যক্তিমালিকানাধীন বাটোয়ারায় Necessary Party নয়।</w:t>
      </w:r>
    </w:p>
    <w:p>
      <w:pPr>
        <w:pStyle w:val="ListParagraph"/>
        <w:numPr>
          <w:ilvl w:val="0"/>
          <w:numId w:val="1"/>
        </w:numPr>
      </w:pPr>
      <w:r>
        <w:rPr>
          <w:rFonts w:ascii="Kalpurush" w:cs="Kalpurush" w:eastAsia="Kalpurush" w:hAnsi="Kalpurush"/>
          <w:b/>
          <w:bCs/>
          <w:sz w:val="20"/>
          <w:szCs w:val="20"/>
        </w:rPr>
        <w:t xml:space="preserve">নজির:</w:t>
      </w:r>
      <w:r>
        <w:rPr>
          <w:rFonts w:ascii="Kalpurush" w:cs="Kalpurush" w:eastAsia="Kalpurush" w:hAnsi="Kalpurush"/>
          <w:sz w:val="20"/>
          <w:szCs w:val="20"/>
        </w:rPr>
        <w:t xml:space="preserve"> 49 DLR (AD) 15; 8 SCOB (2016) HCD 1; 27 BLD (HD) 229.</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বিবাদীদের ১৯৭৫ সালের দলিল (Deed 3596/1975)</w:t>
      </w:r>
    </w:p>
    <w:p>
      <w:pPr>
        <w:pStyle w:val="ListParagraph"/>
        <w:numPr>
          <w:ilvl w:val="0"/>
          <w:numId w:val="1"/>
        </w:numPr>
      </w:pPr>
      <w:r>
        <w:rPr>
          <w:rFonts w:ascii="Kalpurush" w:cs="Kalpurush" w:eastAsia="Kalpurush" w:hAnsi="Kalpurush"/>
          <w:b/>
          <w:bCs/>
          <w:sz w:val="20"/>
          <w:szCs w:val="20"/>
        </w:rPr>
        <w:t xml:space="preserve">যুক্তি:</w:t>
      </w:r>
      <w:r>
        <w:rPr>
          <w:rFonts w:ascii="Kalpurush" w:cs="Kalpurush" w:eastAsia="Kalpurush" w:hAnsi="Kalpurush"/>
          <w:sz w:val="20"/>
          <w:szCs w:val="20"/>
        </w:rPr>
        <w:t xml:space="preserve"> বিবাদীরা বলে ১৯৬৯ সংশোধনে SA ২৩৮-এ দাগ মাত্র ১টি। অথচ ১৯৭৫ সালে তাহাদের নিজ দলিলেই ৬টি দাগ! বিবাদীদের নিজ স্বীকৃত দলিল তাহাদের দাবি ধ্বংস করিয়াছে (Evidence Act s.114g)।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উপস্থাপনের জন্য ৪টি মাস্টার টেবিল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তিন স্তম্ভ ও তাহাদের আইনি পতন:</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আদালতে উপস্থাপিত প্রমাণ</w:t>
            </w:r>
          </w:p>
        </w:tc>
        <w:tc>
          <w:p>
            <w:r>
              <w:rPr>
                <w:rFonts w:ascii="Kalpurush" w:cs="Kalpurush" w:eastAsia="Kalpurush" w:hAnsi="Kalpurush"/>
                <w:sz w:val="20"/>
                <w:szCs w:val="20"/>
              </w:rPr>
              <w:t xml:space="preserve">আইনি পরিণতি</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পাট্টা/কবুলিয়ত নাই)</w:t>
            </w:r>
          </w:p>
        </w:tc>
        <w:tc>
          <w:p>
            <w:r>
              <w:rPr>
                <w:rFonts w:ascii="Kalpurush" w:cs="Kalpurush" w:eastAsia="Kalpurush" w:hAnsi="Kalpurush"/>
                <w:sz w:val="20"/>
                <w:szCs w:val="20"/>
              </w:rPr>
              <w:t xml:space="preserve">SAT Act s.86-তে বিলুপ্ত (4 SCOB 2015 HCD 52)</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Judgment, Decree, Order Sheet — কিছুই নাই</w:t>
            </w:r>
          </w:p>
        </w:tc>
        <w:tc>
          <w:p>
            <w:r>
              <w:rPr>
                <w:rFonts w:ascii="Kalpurush" w:cs="Kalpurush" w:eastAsia="Kalpurush" w:hAnsi="Kalpurush"/>
                <w:sz w:val="20"/>
                <w:szCs w:val="20"/>
              </w:rPr>
              <w:t xml:space="preserve">Adverse inference (Evidence Act s.114g)</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Root and Fruit-এ বাতিল (53 DLR 19)</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বৈধ Mutation-এর ৭টি আবশ্যিক শর্ত (একটিও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৩. রেকর্ডকৃত ১৬ আনা মালিককে নোটিশ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৪. ইউনিয়ন তহশিলদারের তদন্ত প্রতিবেদন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৫. AC Land-এর স্বাক্ষরিত আইনি আদেশ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৬. DC Record Room-এ সংশোধন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৭. Register of Alterations-এ এন্ট্রি</w:t>
            </w:r>
          </w:p>
        </w:tc>
        <w:tc>
          <w:p>
            <w:r>
              <w:rPr>
                <w:rFonts w:ascii="Kalpurush" w:cs="Kalpurush" w:eastAsia="Kalpurush" w:hAnsi="Kalpurush"/>
                <w:b/>
                <w:bCs/>
                <w:sz w:val="20"/>
                <w:szCs w:val="20"/>
              </w:rPr>
              <w:t xml:space="preserve">না</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জালিয়াতির গাণিতিক অসম্ভবতা (Arithmetic Impossibility):</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পরিমাণ</w:t>
            </w:r>
          </w:p>
        </w:tc>
      </w:tr>
      <w:tr>
        <w:tc>
          <w:p>
            <w:r>
              <w:rPr>
                <w:rFonts w:ascii="Kalpurush" w:cs="Kalpurush" w:eastAsia="Kalpurush" w:hAnsi="Kalpurush"/>
                <w:sz w:val="20"/>
                <w:szCs w:val="20"/>
              </w:rPr>
              <w:t xml:space="preserve">বিবাদীদের দাবি করা পরিমাণ</w:t>
            </w:r>
          </w:p>
        </w:tc>
        <w:tc>
          <w:p>
            <w:r>
              <w:rPr>
                <w:rFonts w:ascii="Kalpurush" w:cs="Kalpurush" w:eastAsia="Kalpurush" w:hAnsi="Kalpurush"/>
                <w:sz w:val="20"/>
                <w:szCs w:val="20"/>
              </w:rPr>
              <w:t xml:space="preserve">৩৪৯ শতাংশ</w:t>
            </w:r>
          </w:p>
        </w:tc>
      </w:tr>
      <w:tr>
        <w:tc>
          <w:p>
            <w:r>
              <w:rPr>
                <w:rFonts w:ascii="Kalpurush" w:cs="Kalpurush" w:eastAsia="Kalpurush" w:hAnsi="Kalpurush"/>
                <w:sz w:val="20"/>
                <w:szCs w:val="20"/>
              </w:rPr>
              <w:t xml:space="preserve">সরকারি খাস জমির পরিমাণ</w:t>
            </w:r>
          </w:p>
        </w:tc>
        <w:tc>
          <w:p>
            <w:r>
              <w:rPr>
                <w:rFonts w:ascii="Kalpurush" w:cs="Kalpurush" w:eastAsia="Kalpurush" w:hAnsi="Kalpurush"/>
                <w:sz w:val="20"/>
                <w:szCs w:val="20"/>
              </w:rPr>
              <w:t xml:space="preserve">+ ১৩৭ শতাংশ</w:t>
            </w:r>
          </w:p>
        </w:tc>
      </w:tr>
      <w:tr>
        <w:tc>
          <w:p>
            <w:r>
              <w:rPr>
                <w:rFonts w:ascii="Kalpurush" w:cs="Kalpurush" w:eastAsia="Kalpurush" w:hAnsi="Kalpurush"/>
                <w:sz w:val="20"/>
                <w:szCs w:val="20"/>
              </w:rPr>
              <w:t xml:space="preserve">বিবাদীদের হিসাবে মোট জমি</w:t>
            </w:r>
          </w:p>
        </w:tc>
        <w:tc>
          <w:p>
            <w:r>
              <w:rPr>
                <w:rFonts w:ascii="Kalpurush" w:cs="Kalpurush" w:eastAsia="Kalpurush" w:hAnsi="Kalpurush"/>
                <w:b/>
                <w:bCs/>
                <w:sz w:val="20"/>
                <w:szCs w:val="20"/>
              </w:rPr>
              <w:t xml:space="preserve">= ৪৮৬ শতাংশ</w:t>
            </w:r>
          </w:p>
        </w:tc>
      </w:tr>
      <w:tr>
        <w:tc>
          <w:p>
            <w:r>
              <w:rPr>
                <w:rFonts w:ascii="Kalpurush" w:cs="Kalpurush" w:eastAsia="Kalpurush" w:hAnsi="Kalpurush"/>
                <w:sz w:val="20"/>
                <w:szCs w:val="20"/>
              </w:rPr>
              <w:t xml:space="preserve">নালিশী ১২৫৯ দাগের প্রকৃত মোট আয়তন</w:t>
            </w:r>
          </w:p>
        </w:tc>
        <w:tc>
          <w:p>
            <w:r>
              <w:rPr>
                <w:rFonts w:ascii="Kalpurush" w:cs="Kalpurush" w:eastAsia="Kalpurush" w:hAnsi="Kalpurush"/>
                <w:b/>
                <w:bCs/>
                <w:sz w:val="20"/>
                <w:szCs w:val="20"/>
              </w:rPr>
              <w:t xml:space="preserve">= ৪৭৭ শতাংশ</w:t>
            </w:r>
          </w:p>
        </w:tc>
      </w:tr>
      <w:tr>
        <w:tc>
          <w:p>
            <w:r>
              <w:rPr>
                <w:rFonts w:ascii="Kalpurush" w:cs="Kalpurush" w:eastAsia="Kalpurush" w:hAnsi="Kalpurush"/>
                <w:b/>
                <w:bCs/>
                <w:sz w:val="20"/>
                <w:szCs w:val="20"/>
              </w:rPr>
              <w:t xml:space="preserve">গাণিতিক অসঙ্গতি</w:t>
            </w:r>
          </w:p>
        </w:tc>
        <w:tc>
          <w:p>
            <w:r>
              <w:rPr>
                <w:rFonts w:ascii="Kalpurush" w:cs="Kalpurush" w:eastAsia="Kalpurush" w:hAnsi="Kalpurush"/>
                <w:b/>
                <w:bCs/>
                <w:sz w:val="20"/>
                <w:szCs w:val="20"/>
              </w:rPr>
              <w:t xml:space="preserve">৯ শতাংশ অতিরিক্ত — সম্পূর্ণ অসম্ভব!</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বিবাদীদের আত্মঘাতী ১৯৭৫ সালের দলিল (Deed 3596/1975):</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আদালতের দাবি</w:t>
            </w:r>
          </w:p>
        </w:tc>
        <w:tc>
          <w:p>
            <w:r>
              <w:rPr>
                <w:rFonts w:ascii="Kalpurush" w:cs="Kalpurush" w:eastAsia="Kalpurush" w:hAnsi="Kalpurush"/>
                <w:sz w:val="20"/>
                <w:szCs w:val="20"/>
              </w:rPr>
              <w:t xml:space="preserve">১৯৭৫ সালের বিবাদীদের নিজস্ব দলিল</w:t>
            </w:r>
          </w:p>
        </w:tc>
      </w:tr>
      <w:tr>
        <w:tc>
          <w:p>
            <w:r>
              <w:rPr>
                <w:rFonts w:ascii="Kalpurush" w:cs="Kalpurush" w:eastAsia="Kalpurush" w:hAnsi="Kalpurush"/>
                <w:sz w:val="20"/>
                <w:szCs w:val="20"/>
              </w:rPr>
              <w:t xml:space="preserve">১৯৬৯ সালে সংশোধনের পর SA ২৩৮-এ দাগ মাত্র </w:t>
            </w:r>
            <w:r>
              <w:rPr>
                <w:rFonts w:ascii="Kalpurush" w:cs="Kalpurush" w:eastAsia="Kalpurush" w:hAnsi="Kalpurush"/>
                <w:b/>
                <w:bCs/>
                <w:sz w:val="20"/>
                <w:szCs w:val="20"/>
              </w:rPr>
              <w:t xml:space="preserve">১টি (১২৫৯ দাগ)</w:t>
            </w:r>
            <w:r>
              <w:rPr>
                <w:rFonts w:ascii="Kalpurush" w:cs="Kalpurush" w:eastAsia="Kalpurush" w:hAnsi="Kalpurush"/>
                <w:sz w:val="20"/>
                <w:szCs w:val="20"/>
              </w:rPr>
              <w:t xml:space="preserve">।</w:t>
            </w:r>
          </w:p>
        </w:tc>
        <w:tc>
          <w:p>
            <w:r>
              <w:rPr>
                <w:rFonts w:ascii="Kalpurush" w:cs="Kalpurush" w:eastAsia="Kalpurush" w:hAnsi="Kalpurush"/>
                <w:sz w:val="20"/>
                <w:szCs w:val="20"/>
              </w:rPr>
              <w:t xml:space="preserve">Exhibit Kha-1-এ SA ২৩৮ খতিয়ানের অধীনে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উত্তরহীন প্রশ্ন (Four Unanswered Questions for the Court)</w:t>
      </w:r>
    </w:p>
    <w:p>
      <w:r>
        <w:rPr>
          <w:rFonts w:ascii="Kalpurush" w:cs="Kalpurush" w:eastAsia="Kalpurush" w:hAnsi="Kalpurush"/>
        </w:rPr>
        <w:t xml:space="preserve"/>
      </w:r>
    </w:p>
    <w:p>
      <w:r>
        <w:rPr>
          <w:rFonts w:ascii="Kalpurush" w:cs="Kalpurush" w:eastAsia="Kalpurush" w:hAnsi="Kalpurush"/>
          <w:sz w:val="20"/>
          <w:szCs w:val="20"/>
        </w:rPr>
        <w:t xml:space="preserve">বিবাদীরা ১৯৬৯ সালে সংশোধন হইয়াছে দাবি করেন। তাহা হইলে —</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বোনদের (বেলুয়া ও কমলা)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শীর্ষ ১২ সুপ্রিম কোর্ট নজির (Precedent Quick Reference)</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মূল বিষয়বস্তু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56 DLR (AD) 53</w:t>
            </w:r>
          </w:p>
        </w:tc>
        <w:tc>
          <w:p>
            <w:r>
              <w:rPr>
                <w:rFonts w:ascii="Kalpurush" w:cs="Kalpurush" w:eastAsia="Kalpurush" w:hAnsi="Kalpurush"/>
                <w:sz w:val="20"/>
                <w:szCs w:val="20"/>
              </w:rPr>
              <w:t xml:space="preserve">SA খতিয়ানের Statutory Presumption পূর্ণাঙ্গ ও অখণ্ডনীয়।</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50 DLR 186</w:t>
            </w:r>
          </w:p>
        </w:tc>
        <w:tc>
          <w:p>
            <w:r>
              <w:rPr>
                <w:rFonts w:ascii="Kalpurush" w:cs="Kalpurush" w:eastAsia="Kalpurush" w:hAnsi="Kalpurush"/>
                <w:sz w:val="20"/>
                <w:szCs w:val="20"/>
              </w:rPr>
              <w:t xml:space="preserve">Section 144A Presumption যতক্ষণ খণ্ডন না হয় ততক্ষণ বহাল থাকে।</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35 DLR (AD) 230</w:t>
            </w:r>
          </w:p>
        </w:tc>
        <w:tc>
          <w:p>
            <w:r>
              <w:rPr>
                <w:rFonts w:ascii="Kalpurush" w:cs="Kalpurush" w:eastAsia="Kalpurush" w:hAnsi="Kalpurush"/>
                <w:sz w:val="20"/>
                <w:szCs w:val="20"/>
              </w:rPr>
              <w:t xml:space="preserve">খতিয়ানের ভুল প্রমাণের দায়িত্ব সম্পূর্ণভাবে দাবিদারের উপর।</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Administrative entry বা procured mutation দ্বারা Title খর্ব হয় না।</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প্রাক-SA অনিবন্ধিত পত্তন SAT Act s.86-এ বিলুপ্ত।</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Chief Manager approval ছাড়া নবাব এস্টেটের পত্তন void ab initio।</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53 DLR 19</w:t>
            </w:r>
          </w:p>
        </w:tc>
        <w:tc>
          <w:p>
            <w:r>
              <w:rPr>
                <w:rFonts w:ascii="Kalpurush" w:cs="Kalpurush" w:eastAsia="Kalpurush" w:hAnsi="Kalpurush"/>
                <w:sz w:val="20"/>
                <w:szCs w:val="20"/>
              </w:rPr>
              <w:t xml:space="preserve">Parent order ছাড়া AC Land volume note-এর কোনো মূল্য নাই।</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BLC 235</w:t>
            </w:r>
          </w:p>
        </w:tc>
        <w:tc>
          <w:p>
            <w:r>
              <w:rPr>
                <w:rFonts w:ascii="Kalpurush" w:cs="Kalpurush" w:eastAsia="Kalpurush" w:hAnsi="Kalpurush"/>
                <w:sz w:val="20"/>
                <w:szCs w:val="20"/>
              </w:rPr>
              <w:t xml:space="preserve">AC Land কোনো আদালত নহে; Mutation দ্বারা স্বত্ব সৃষ্টি/বিলোপ হয়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29 BLC 160</w:t>
            </w:r>
          </w:p>
        </w:tc>
        <w:tc>
          <w:p>
            <w:r>
              <w:rPr>
                <w:rFonts w:ascii="Kalpurush" w:cs="Kalpurush" w:eastAsia="Kalpurush" w:hAnsi="Kalpurush"/>
                <w:sz w:val="20"/>
                <w:szCs w:val="20"/>
              </w:rPr>
              <w:t xml:space="preserve">স্বত্ব প্রভাবিত হলে AC Land-এর খতিয়ান সংশোধনের এখতিয়ার নাই।</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27 BLD 544</w:t>
            </w:r>
          </w:p>
        </w:tc>
        <w:tc>
          <w:p>
            <w:r>
              <w:rPr>
                <w:rFonts w:ascii="Kalpurush" w:cs="Kalpurush" w:eastAsia="Kalpurush" w:hAnsi="Kalpurush"/>
                <w:sz w:val="20"/>
                <w:szCs w:val="20"/>
              </w:rPr>
              <w:t xml:space="preserve">Misc Case-এর সংক্ষিপ্ত প্রক্রিয়ায় Title adjudication অসম্ভব।</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49 DLR (AD) 15</w:t>
            </w:r>
          </w:p>
        </w:tc>
        <w:tc>
          <w:p>
            <w:r>
              <w:rPr>
                <w:rFonts w:ascii="Kalpurush" w:cs="Kalpurush" w:eastAsia="Kalpurush" w:hAnsi="Kalpurush"/>
                <w:sz w:val="20"/>
                <w:szCs w:val="20"/>
              </w:rPr>
              <w:t xml:space="preserve">ব্যক্তিমালিকানাধীন বাটোয়ারায় সরকার Necessary Party নয়।</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27 BLD 229</w:t>
            </w:r>
          </w:p>
        </w:tc>
        <w:tc>
          <w:p>
            <w:r>
              <w:rPr>
                <w:rFonts w:ascii="Kalpurush" w:cs="Kalpurush" w:eastAsia="Kalpurush" w:hAnsi="Kalpurush"/>
                <w:sz w:val="20"/>
                <w:szCs w:val="20"/>
              </w:rPr>
              <w:t xml:space="preserve">পৃথক খতিয়ান বা সরকারি জমি বাদ দিলে Hotchpot দোষ ঘটে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উক্তি (Closing Oral Submission)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most reliable witness in this case is not DW-4, who could not even correctly recall the recorded tenant's name. The most reliable witness is the District Settlement Record Room itself — which has maintained Abdul Ali's 16 annas name unchanged for over 50 years. That official silence is far louder and authoritative than any unproved margin note written in a local office."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2026-07-30T09:02:47.737Z</dcterms:created>
  <dcterms:modified xsi:type="dcterms:W3CDTF">2026-07-30T09:02:47.737Z</dcterms:modified>
</cp:coreProperties>
</file>

<file path=docProps/custom.xml><?xml version="1.0" encoding="utf-8"?>
<Properties xmlns="http://schemas.openxmlformats.org/officeDocument/2006/custom-properties" xmlns:vt="http://schemas.openxmlformats.org/officeDocument/2006/docPropsVTypes"/>
</file>