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বাটোয়ারা মামলা নং ৬৬/২০১৬ এর আপিল মেমো এবং সংশ্লিষ্ট আইনি নজিরের বিস্তৃত বিশ্লেষণমূলক গবেষণা প্রতিবেদন</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দেওয়ানি বিচার ব্যবস্থায় বাটোয়ারা মামলার প্রকৃতি ও আইনি কাঠামো</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সখিপুর সিভিল জজ আদালতে সূচিত বাটোয়ারা মামলা নং ৬৬/২০১৬ এর বিচারিক রায় এবং ডিক্রির বিরুদ্ধে আনীত আপিলের ভিত্তিমূলে একাধিক জটিল আইনি প্রশ্ন, সাক্ষ্যগত মূল্যায়ন এবং পদ্ধতিগত আইনের প্রয়োগ জড়িত রয়েছে। দেওয়ানি বিচার ব্যবস্থার একটি মৌলিক নীতি হলো, মামলার প্রকৃতি এবং এর অন্তর্নিহিত উদ্দেশ্য সঠিকভাবে নিরূপণ করা। নিম্ন আদালত বা ট্রায়াল কোর্ট এই মামলাটিকে একটি সাধারণ পারিবারিক বাটোয়ারা মামলা (Suit for Partition) হিসেবে গ্রহণ না করে, এর স্বত্ব (Title) নির্ধারণের জটিলতার অজুহাতে মামলাটির রক্ষণীয়তা (Maintainability) নিয়ে প্রশ্ন তুলে তা খারিজ করে দিয়েছে। একটি দেওয়ানি বিচার ব্যবস্থায় বাটোয়ারা মামলা এবং স্বত্ব ঘোষণার মামলা (Title Declaration Suit) সম্পূর্ণ ভিন্ন দুটি আইনি ধারণার ওপর প্রতিষ্ঠিত। বাটোয়ারা মামলার মূল উদ্দেশ্য হলো যৌথ সম্পত্তিতে সহশরিকদের (Co-sharers) অবিভক্ত অংশকে সুনির্দিষ্ট সীমানার মাধ্যমে বিভক্ত করে আলাদা করা, যাতে প্রতিটি শরিক তার নিজ নিজ অংশ স্বাধীনভাবে ভোগদখল করতে পারে। অন্যদিকে, স্বত্ব ঘোষণার মামলা করা হয় যখন কোনো ব্যক্তির সম্পত্তির ওপর আইনগত অধিকার সম্পূর্ণভাবে অস্বীকার করা হয় এবং সেই অধিকার প্রতিষ্ঠার জন্য আদালতের ঘোষণার প্রয়োজন হয়।</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অত্র বিশ্লেষণে আপিলকারী পক্ষের দাবির সপক্ষে উত্থাপিত তিনটি মূল স্তম্ভ—প্রথমত, রেকর্ড রুম থেকে প্রাপ্ত এস.এ. (S.A.) ২৩৮ নং খতিয়ানের সার্টিফাইড জাবেদা নকল; দ্বিতীয়ত, ১৯৫৭ সালের ২৩৯৮ নং রেজিস্ট্রিকৃত দলিল; এবং তৃতীয়ত, দীর্ঘ বংশানুক্রমিক নিরবচ্ছিন্ন ভোগদখল—এর আইনি ভিত্তি বিশদভাবে মূল্যায়ন করা হয়েছে। পাশাপাশি, বিবাদীপক্ষের ১৯৬৯ সালের কথিত মিস মোকদ্দমার (নং ১১৮১/১৯৬৯) মাধ্যমে খতিয়ান সংশোধনের দাবির অসারতা, এসি ল্যান্ড (AC Land) বা রাজস্ব কর্মকর্তার বিচারিক ক্ষমতার সীমাবদ্ধতা এবং নথিপত্র গোপনের মাধ্যমে আদালতের সাথে প্রতারণার (Fraud on Court) বিষয়টি সর্বোচ্চ আদালতের বাধ্যতামূলক নজিরের আলোকে সুগভীরভাবে বিশ্লেষণ করা হয়েছে।</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বাটোয়ারা মামলায় স্বত্বের আনুষঙ্গিক প্রশ্ন এবং বাধ্যতামূলক আইনি নজির</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নিম্ন আদালত সর্বপ্রথম যে পদ্ধতিগত এবং আইনগত ভুল করেছে, তা হলো মামলাটির প্রকৃতি নির্ধারণে বিভ্রান্তি। বিবাদীপক্ষ যখনই বাটোয়ারা মামলায় বাদীপক্ষের স্বত্ব বা অধিকার অস্বীকার করে, তখনই মামলাটি স্বয়ংক্রিয়ভাবে স্বত্ব ঘোষণার মামলায় রূপান্তরিত হয় না বা এর রক্ষণীয়তা ক্ষুণ্ন হয় না। বাটোয়ারা মামলায় আদালতের প্রধান বিবেচ্য বিষয় হলো বাদীপক্ষ 'প্রাইমা ফেসি' (prima facie) বা প্রাথমিকভাবে সহশরিক কি না।</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মহামান্য আপিল বিভাগের যুগান্তকারী রায় </w:t>
      </w:r>
      <w:r w:rsidDel="00000000" w:rsidR="00000000" w:rsidRPr="00000000">
        <w:rPr>
          <w:rFonts w:ascii="Google Sans" w:cs="Google Sans" w:eastAsia="Google Sans" w:hAnsi="Google Sans"/>
          <w:i w:val="1"/>
          <w:iCs w:val="1"/>
          <w:color w:val="1f1f1f"/>
          <w:rtl w:val="0"/>
        </w:rPr>
        <w:t xml:space="preserve">Chinmoy Chowdhury vs. Sree Mridul Chowdhury, 23 BLD (AD) 83</w:t>
      </w:r>
      <w:r w:rsidDel="00000000" w:rsidR="00000000" w:rsidRPr="00000000">
        <w:rPr>
          <w:rFonts w:ascii="Google Sans" w:cs="Google Sans" w:eastAsia="Google Sans" w:hAnsi="Google Sans"/>
          <w:color w:val="1f1f1f"/>
          <w:rtl w:val="0"/>
        </w:rPr>
        <w:t xml:space="preserve"> এই প্রসঙ্গে চূড়ান্ত আইনি পথনির্দেশনা প্রদান করে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উক্ত মামলায় মহামান্য আপিল বিভাগ দ্ব্যর্থহীনভাবে রায় দিয়েছেন যে, স্থাবর সম্পত্তির বাটোয়ারা মামলায় স্বত্ব সম্পর্কিত আনুষঙ্গিক প্রশ্নসমূহ (Incidental questions of title) যতই জটিল হোক না কেন, তা ওই একই মামলার আওতায় সিদ্ধান্ত গ্রহণ করে চূড়ান্তভাবে নিষ্পত্তি করা সম্ভব এবং আইনিভাবে এটিই বাধ্যতামূলক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উক্ত মামলার বিচারিক প্রেক্ষাপটে দেখা যায়, বিবাদীপক্ষ দাবি করেছিল যে বাটোয়ারা মামলাটি রক্ষণীয় নয় কারণ এতে একটি সুনির্দিষ্ট দানপত্রের (Deed of Gift - Ext. Ga) বৈধতা বাতিলের জন্য কোনো ঘোষণামূলক প্রার্থনা (Declaratory prayer) অন্তর্ভুক্ত করা হয়নি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কিন্তু সর্বোচ্চ আদালত এই যুক্তি সরাসরি প্রত্যাখ্যান করেন। আদালত প্রতিষ্ঠিত করেন যে, শুধুমাত্র বিবাদী কর্তৃক স্বত্ব অস্বীকার করা হলেই বাটোয়ারা মামলা ঘোষণামূলক মামলায় পরিণত হয় 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আইনের এই ব্যাখ্যার পেছনে সুগভীর আইনি দর্শন (Jurisprudence) নিহিত রয়েছে। দেওয়ানি কার্যবিধির (Code of Civil Procedure) অন্যতম প্রধান লক্ষ্য হলো 'Multiplicity of suits' বা মামলার বহুত্ব রোধ করা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একটি বাটোয়ারা মামলায় বিবাদীপক্ষ নিছক একটি জাল দলিল বা ভিত্তিহীন সংশোধনীর মাধ্যমে স্বত্ব অস্বীকার করলেই যদি বাদীকে পুনরায় স্বত্ব ঘোষণার জন্য নতুন করে দেওয়ানি আদালতে মামলা করতে হয়, তবে তা বিচার ব্যবস্থাকে অন্তহীন জটিলতা এবং দীর্ঘসূত্রিতার দিকে ঠেলে দেবে। </w:t>
      </w:r>
      <w:r w:rsidDel="00000000" w:rsidR="00000000" w:rsidRPr="00000000">
        <w:rPr>
          <w:rFonts w:ascii="Google Sans" w:cs="Google Sans" w:eastAsia="Google Sans" w:hAnsi="Google Sans"/>
          <w:i w:val="1"/>
          <w:iCs w:val="1"/>
          <w:color w:val="1f1f1f"/>
          <w:rtl w:val="0"/>
        </w:rPr>
        <w:t xml:space="preserve">Chinmoy Chowdhury</w:t>
      </w:r>
      <w:r w:rsidDel="00000000" w:rsidR="00000000" w:rsidRPr="00000000">
        <w:rPr>
          <w:rFonts w:ascii="Google Sans" w:cs="Google Sans" w:eastAsia="Google Sans" w:hAnsi="Google Sans"/>
          <w:color w:val="1f1f1f"/>
          <w:rtl w:val="0"/>
        </w:rPr>
        <w:t xml:space="preserve"> মামলায় আরও উল্লেখ করা হয়েছে যে, দেওয়ানি আদালতের এখতিয়ার কোনোভাবেই "অসৎ বা বেপরোয়া বিবাদীর দয়ার ওপর নির্ভরশীল হতে পারে 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এই মামলায় আদালত আনুষঙ্গিক বিষয় হিসেবেই উক্ত দানপত্রটিকে জাল বলে সিদ্ধান্ত প্রদান করেছিলেন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সুতরাং, বাটোয়ারা মামলার রক্ষণীয়তার প্রশ্নে স্বত্বের জটিলতার অজুহাত তুলে বর্তমান মামলাটি খারিজ করার নিম্ন আদালতের সিদ্ধান্তটি আপিল বিভাগের এই বাধ্যতামূলক নজিরের সরাসরি লঙ্ঘন এবং বিচারিক বিচ্যুতির একটি প্রকৃষ্ট উদাহরণ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বিভাজনের মানদণ্ড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বাটোয়ারা মামলা (Partition Suit)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ঘোষণামূলক মামলা (Declaratory Suit)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আইনি ভিত্তি ও উদ্দেশ্য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সহশরিকদের মধ্যে যৌথ সম্পত্তির সীমানা নির্ধারণ ও হিস্যা অনুযায়ী বাস্তব পৃথকীকরণ।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সুনির্দিষ্ট প্রতিকার আইনের ৪২ ধারা অনুযায়ী সম্পত্তির ওপর নিরঙ্কুশ আইনগত স্বত্ব ও অধিকার প্রতিষ্ঠা করা।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স্বত্বের প্রশ্নের মীমাংসা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আনুষঙ্গিক (Incidental) বিষয় হিসেবে বিবেচিত এবং এই মামলার ভেতরেই নিষ্পত্তিযোগ্য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মূল বিচার্য বিষয় (Primary Issue) হিসেবে পরিগণিত।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বাধ্যতামূলক নজির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Chinmoy Chowdhury vs. Sree Mridul Chowdhury, 23 BLD (AD) 83</w:t>
            </w:r>
            <w:r w:rsidDel="00000000" w:rsidR="00000000" w:rsidRPr="00000000">
              <w:rPr>
                <w:rFonts w:ascii="Google Sans" w:cs="Google Sans" w:eastAsia="Google Sans" w:hAnsi="Google Sans"/>
                <w:color w:val="1f1f1f"/>
                <w:shd w:fill="auto" w:val="clear"/>
                <w:rtl w:val="0"/>
              </w:rPr>
              <w:t xml:space="preserve"> অনুযায়ী স্বত্ব বিতর্কিত হলেও মামলা রক্ষণীয়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অধিকার লঙ্ঘনের আশঙ্কায় বা অস্বীকারের ভিত্তিতে সরাসরি দায়ের করতে হয়।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মামলার বহুত্ব রোধ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একই মামলায় আনুষঙ্গিক জালিয়াতি বা স্বত্ব বিতর্কের সমাধান করে মামলার বহুত্ব রোধ করে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শুধুমাত্র ঘোষণার মধ্যে সীমাবদ্ধ থাকে, ক্ষেত্রবিশেষে আনুষঙ্গিক হিসেবে দখল উদ্ধারের প্রার্থনা করতে হয়।</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রাজস্ব কর্তৃপক্ষের বিচারিক এখতিয়ারের অভাব এবং খতিয়ান সংশোধনের আইনি সীমাবদ্ধতা</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বিবাদীপক্ষের আত্মপক্ষ সমর্থনের (Defence) পুরো আইনি কাঠামোটি ১৯৬৯ সালের একটি কথিত মিস মোকদ্দমা (নং ১১৮১/১৯৬৯) এবং সখিপুর এসি ল্যান্ড (AC Land) অফিসের ভলিউমের একটি অস্পষ্ট মার্জিন নোটের ওপর দাঁড়িয়ে আছে, যার মাধ্যমে আব্দুল করিমের এক কন্যা সোনাভানুর নাম এস.এ. ২৩৮ নং খতিয়ানে অন্তর্ভুক্ত হয়েছে বলে দাবি করা হয়েছে। এই দাবির আইনগত ভিত্তি অত্যন্ত নড়বড়ে এবং বিচারিক মূল্যায়নে এটি সম্পূর্ণ অগ্রহণযোগ্য।</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আইনি দৃষ্টিকোণ থেকে, এসি ল্যান্ড (Assistant Commissioner of Land) বা রাজস্ব কর্মকর্তা কোনো বিচারিক আদালত (Judicial Court) নন। তাদের প্রধান দায়িত্ব হলো ভূমি রাজস্ব (Land Revenue) আদায় এবং রাজস্ব প্রশাসনের সুবিধার্থে সরকারি রেকর্ড হালনাগাদ করা। মাননীয় হাইকোর্ট বিভাগের একাধিক সুপ্রতিষ্ঠিত নজির এই বিষয়ে রাজস্ব কর্মকর্তার ক্ষমতার আইনি সীমারেখা অত্যন্ত সুস্পষ্টভাবে নির্ধারণ করে দিয়েছে:</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প্রথমত, </w:t>
      </w:r>
      <w:r w:rsidDel="00000000" w:rsidR="00000000" w:rsidRPr="00000000">
        <w:rPr>
          <w:rFonts w:ascii="Google Sans" w:cs="Google Sans" w:eastAsia="Google Sans" w:hAnsi="Google Sans"/>
          <w:i w:val="1"/>
          <w:iCs w:val="1"/>
          <w:color w:val="1f1f1f"/>
          <w:rtl w:val="0"/>
        </w:rPr>
        <w:t xml:space="preserve">38 DLR (HCD) 272</w:t>
      </w:r>
      <w:r w:rsidDel="00000000" w:rsidR="00000000" w:rsidRPr="00000000">
        <w:rPr>
          <w:rFonts w:ascii="Google Sans" w:cs="Google Sans" w:eastAsia="Google Sans" w:hAnsi="Google Sans"/>
          <w:color w:val="1f1f1f"/>
          <w:rtl w:val="0"/>
        </w:rPr>
        <w:t xml:space="preserve"> নজিরে স্পষ্টভাবে বলা হয়েছে যে, একজন রাজস্ব কর্মকর্তার এমন কোনো ক্ষমতা নেই যার মাধ্যমে তিনি খতিয়ানের এমন কোনো এন্ট্রি সংশোধন করতে পারেন যা কোনো ব্যক্তির স্বত্ব (Title) বা অধিকারকে ক্ষুণ্ন করে বা প্রভাবিত করে। উপযুক্ত বিচারিক কর্র্তৃপক্ষের (Judicial Authority) আদেশ বা দেওয়ানি আদালতের ডিক্রি ব্যতীত স্বত্ব পরিবর্তনকারী এ ধরনের যেকোনো সংশোধন আইনত বাতিল (Void ab initio) এবং অকার্যকর (Ineffective) হিসেবে গণ্য হবে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দ্বিতীয়ত, </w:t>
      </w:r>
      <w:r w:rsidDel="00000000" w:rsidR="00000000" w:rsidRPr="00000000">
        <w:rPr>
          <w:rFonts w:ascii="Google Sans" w:cs="Google Sans" w:eastAsia="Google Sans" w:hAnsi="Google Sans"/>
          <w:i w:val="1"/>
          <w:iCs w:val="1"/>
          <w:color w:val="1f1f1f"/>
          <w:rtl w:val="0"/>
        </w:rPr>
        <w:t xml:space="preserve">20 DLR 627</w:t>
      </w:r>
      <w:r w:rsidDel="00000000" w:rsidR="00000000" w:rsidRPr="00000000">
        <w:rPr>
          <w:rFonts w:ascii="Google Sans" w:cs="Google Sans" w:eastAsia="Google Sans" w:hAnsi="Google Sans"/>
          <w:color w:val="1f1f1f"/>
          <w:rtl w:val="0"/>
        </w:rPr>
        <w:t xml:space="preserve"> মামলার সিদ্ধান্ত অনুযায়ী, রাজস্ব কর্মকর্তা স্বত্ব সংক্রান্ত কোনো প্রশ্নের আইনি সিদ্ধান্ত বা রায় প্রদান করতে পারেন না। তার এখতিয়ার শুধুমাত্র প্রশাসনিক রাজস্ব ব্যবস্থাপনার মধ্যেই সীমাবদ্ধ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তিনি স্বত্ব নির্ধারণের কোনো বিচারিক ফোরাম নন।</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তৃতীয়ত, </w:t>
      </w:r>
      <w:r w:rsidDel="00000000" w:rsidR="00000000" w:rsidRPr="00000000">
        <w:rPr>
          <w:rFonts w:ascii="Google Sans" w:cs="Google Sans" w:eastAsia="Google Sans" w:hAnsi="Google Sans"/>
          <w:i w:val="1"/>
          <w:iCs w:val="1"/>
          <w:color w:val="1f1f1f"/>
          <w:rtl w:val="0"/>
        </w:rPr>
        <w:t xml:space="preserve">26 DLR (HCD) 157</w:t>
      </w:r>
      <w:r w:rsidDel="00000000" w:rsidR="00000000" w:rsidRPr="00000000">
        <w:rPr>
          <w:rFonts w:ascii="Google Sans" w:cs="Google Sans" w:eastAsia="Google Sans" w:hAnsi="Google Sans"/>
          <w:color w:val="1f1f1f"/>
          <w:rtl w:val="0"/>
        </w:rPr>
        <w:t xml:space="preserve"> রায়ে দ্ব্যর্থহীনভাবে বলা হয়েছে যে, রাজস্ব কর্মকর্তা কোনো আদালত নহেন এবং তার আদেশের কোনো বিচারিক বাধ্যবাধকতা নেই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বর্তমান মামলায় বিবাদীরা ওই কথিত ১৯৬৯ সালের সংশোধনের সপক্ষে কোনো আরজি (Plaint), রায়ের জাবেদা নকল (Judgment), ডিক্রির সার্টিফাইড কপি, উপযুক্ত কর্তৃপক্ষের সংশোধনী আদেশ (Correction Order), সংশোধিত খতিয়ানের কপি, কিংবা জেলা মহাফেজখানা (District Record Room) থেকে মূল নথিতে এই মামলার অস্তিত্বের কোনো প্রমাণ দাখিল করতে পারেনি। বিবাদীরা কেবলমাত্র এসি ল্যান্ড অফিসের ভলিউমের একটি অস্পষ্ট মার্জিন নোটের ওপর নির্ভর করেছে। আরও বিস্ময়কর ব্যাপার হলো, বিবাদীপক্ষের নিজস্ব ভলিউম সাক্ষী (DW-4) জেরা চলাকালীন সময়ে দ্ব্যর্থহীনভাবে স্বীকার করেছেন যে, মিস কেসের নম্বরটি অস্পষ্ট, এটি কে লিখেছেন তা তিনি জানেন না, কবে লেখা হয়েছে তার কোনো তারিখ নেই, এবং কোন আইনি ক্ষমতার বলে (Authority) লেখা হয়েছে তাও তিনি অবগত নন। এমনকি মূল রেকর্ডের কালির সাথে মার্জিন নোটের কালির ভিন্নতার কারণও তিনি ব্যাখ্যা করতে পারেননি। এই ধরনের একটি ভিত্তিশূন্য, অস্পষ্ট এবং প্রশাসনিক ভলিউম নোটের ওপর ভিত্তি করে ট্রায়াল কোর্ট কর্তৃক রেকর্ড রুমের মূল খতিয়ানকে (Record of Rights) বাতিল বা স্থানচ্যুত (Displace) করে দেওয়া সম্পূর্ণ আইনবহির্ভূত এবং সাক্ষ্য আইনের (Evidence Act) মৌলিক নীতিমালার পরিপন্থী।</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এছাড়াও, বিবাদীপক্ষের এই 'কারেকশন স্টোরি'তে একটি অত্যন্ত সুস্পষ্ট 'সিলেকটিভ এন্ট্রির' (Selective Entry) প্রমাণ পাওয়া যায়, যা সরাসরি জালিয়াতির ইঙ্গিত বহন করে। বিবাদীরা নিজেরাই স্বীকার করে যে আব্দুল করিম মারা যাওয়ার পর তার স্ত্রী, পুত্র, এবং কন্যাসহ অনেক ওয়ারিশ জীবিত ছিলেন। কিন্তু কথিত সংশোধনীতে শুধুমাত্র একজনের—সোনাভানুর—নাম অন্তর্ভুক্ত হয়েছে। যদি এটি প্রকৃতই কোনো বিচারিক সংশোধন বা বৈধ উত্তরাধিকারের দাবির ভিত্তিতে হতো, তবে ফারায়েজ আইন অনুযায়ী আব্দুল করিমের সকল ওয়ারিশের নাম তাদের নিজ নিজ হিস্যা অনুযায়ী অন্তর্ভুক্ত হওয়ার কথা ছিল। শুধুমাত্র একজনের নাম সিলেকটিভভাবে অন্তর্ভুক্ত হওয়াটা এই ভলিউম নোটটির জালিয়াতিপূর্ণ প্রকৃতির একটি অকাট্য প্রমাণ। তদুপরি, সোনাভানু আব্দুল আলীর সরাসরি উত্তরসূরি নহেন, তিনি আব্দুল করিমের কন্যা হিসেবে উত্তরাধিকার দাবি করছেন। এই দাবি যদি বৈধ হতো, তবে তাকে যথাযথ দেওয়ানি আদালতের মাধ্যমে মূল রেকর্ড অব রাইটসে নাম অন্তর্ভুক্ত করানোর জন্য স্বত্ব ঘোষণার মামলা করতে হতো, নিছক একটি প্রশাসনিক ভলিউম নোটের মাধ্যমে নয়।</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সাক্ষ্য আইন এবং প্রমাণের দায় (Burden of Proof) এর গতিশীলতা</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যেকোনো দেওয়ানি আইনি লড়াইয়ে প্রমাণের দায় বা 'Onus Probandi' একটি নির্ণায়ক ভূমিকা পালন করে। সাক্ষ্য আইনের এই নীতি রোমান আইনের বিখ্যাত প্রবাদ </w:t>
      </w:r>
      <w:r w:rsidDel="00000000" w:rsidR="00000000" w:rsidRPr="00000000">
        <w:rPr>
          <w:rFonts w:ascii="Google Sans" w:cs="Google Sans" w:eastAsia="Google Sans" w:hAnsi="Google Sans"/>
          <w:i w:val="1"/>
          <w:iCs w:val="1"/>
          <w:color w:val="1f1f1f"/>
          <w:rtl w:val="0"/>
        </w:rPr>
        <w:t xml:space="preserve">‘ei incumbit probatio, qui dicit non qui negat’</w:t>
      </w:r>
      <w:r w:rsidDel="00000000" w:rsidR="00000000" w:rsidRPr="00000000">
        <w:rPr>
          <w:rFonts w:ascii="Google Sans" w:cs="Google Sans" w:eastAsia="Google Sans" w:hAnsi="Google Sans"/>
          <w:color w:val="1f1f1f"/>
          <w:rtl w:val="0"/>
        </w:rPr>
        <w:t xml:space="preserve"> (যে ব্যক্তি ইতিবাচক দাবি করে, প্রমাণের দায় তার ওপর বর্তায়, যে অস্বীকার করে তার ওপর নয়) এর ওপর প্রতিষ্ঠিত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কারণ একটি নেতিবাচক বিষয় প্রমাণ করা কার্যত অসম্ভব।</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সাক্ষ্য আইন, ১৮৭২ এর ১০১ এবং ১০৩ ধারা স্পষ্টভাবে নির্দেশ করে যে, কোনো নির্দিষ্ট ঘটনা বা অধিকারের অস্তিত্ব প্রমাণের দায়ভার সেই ব্যক্তির ওপর বর্তায় যিনি আদালতকে ওই ঘটনার অস্তিত্ব বিশ্বাস করাতে চান বা ওই ঘটনার ওপর ভিত্তি করে আইনি প্রতিকার প্রার্থনা করেন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দেওয়ানি মামলায় প্রমাণের দায়ভার স্থির (Fixed) থাকে না, যেমনটা ফৌজদারি মামলায় থাকে; বরং এটি প্রাথমিক প্রমাণের অবস্থার ওপর ভিত্তি করে এক পক্ষ থেকে অন্য পক্ষে স্থানান্তরিত (Splitted up and shifted) হয়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Md. Azizul Hoque vs. Md. Akbar Ali, 10 BLT (AD) 105</w:t>
      </w:r>
      <w:r w:rsidDel="00000000" w:rsidR="00000000" w:rsidRPr="00000000">
        <w:rPr>
          <w:rFonts w:ascii="Google Sans" w:cs="Google Sans" w:eastAsia="Google Sans" w:hAnsi="Google Sans"/>
          <w:color w:val="1f1f1f"/>
          <w:rtl w:val="0"/>
        </w:rPr>
        <w:t xml:space="preserve"> মামলায় মহামান্য আপিল বিভাগ এই নীতির আরও বিশদ এবং সময়োপযোগী ব্যাখ্যা দিয়েছেন। আপিল আদালত বলেছেন, যখন কোনো পক্ষ কোনো রেজিস্ট্রিকৃত দলিল বা সরকারি রেকর্ডের (Public Document) ওপর ভিত্তি করে একটি দাবি উত্থাপন করে এবং অপর পক্ষ সেই সরকারি রেকর্ড বা রেজিস্ট্রিকৃত দলিলকে জাল, ভুল বা সংশোধিত বলে চ্যালেঞ্জ করে, তখন ওই জালিয়াতি বা ত্রুটি প্রমাণের সম্পূর্ণ দায়ভার চ্যালেঞ্জকারী পক্ষের (অর্থাৎ বর্তমান মামলায় বিবাদীপক্ষের) ওপর বর্তায়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বাদীপক্ষ এই মামলায় জেলা রেকর্ড রুম থেকে প্রাপ্ত এস.এ. ২৩৮ নং খতিয়ানের সার্টিফাইড জাবেদা নকল, ১৯৫৭ সালের ২৩৯৮ নং রেজিস্ট্রিকৃত দলিল এবং দীর্ঘ বংশানুক্রমিক দখল প্রমাণের মাধ্যমে তাদের প্রাথমিক প্রমাণের দায় বা 'Primary Burden' সফলভাবে ডিসচার্জ করেছে। এই প্রাথমিক প্রমাণগুলো দাখিল করার পরপরই প্রমাণের দায় বিবাদীপক্ষের ওপর আইনত স্থানান্তরিত (Shifted) হয়েছে। বিবাদীপক্ষ যেহেতু দাবি করেছে যে ১৯৬৯ সালের মিস মোকদ্দমার মাধ্যমে ওই খতিয়ান সংশোধন করা হয়েছে, তাই সেই সংশোধনের সত্যতা এবং বৈধতা প্রমাণের সম্পূর্ণ দায়ভার তাদের। </w:t>
      </w:r>
      <w:r w:rsidDel="00000000" w:rsidR="00000000" w:rsidRPr="00000000">
        <w:rPr>
          <w:rFonts w:ascii="Google Sans" w:cs="Google Sans" w:eastAsia="Google Sans" w:hAnsi="Google Sans"/>
          <w:i w:val="1"/>
          <w:iCs w:val="1"/>
          <w:color w:val="1f1f1f"/>
          <w:rtl w:val="0"/>
        </w:rPr>
        <w:t xml:space="preserve">Azhar Bepari vs. Abdul Aziz Gazi, 22 DLR 36</w:t>
      </w:r>
      <w:r w:rsidDel="00000000" w:rsidR="00000000" w:rsidRPr="00000000">
        <w:rPr>
          <w:rFonts w:ascii="Google Sans" w:cs="Google Sans" w:eastAsia="Google Sans" w:hAnsi="Google Sans"/>
          <w:color w:val="1f1f1f"/>
          <w:rtl w:val="0"/>
        </w:rPr>
        <w:t xml:space="preserve"> মামলাতেও স্পষ্টভাবে বলা হয়েছে যে, যদি কোনো পক্ষ দাবি করে যে খতিয়ানে দখল ভুলভাবে রেকর্ড করা হয়েছে, তবে তা প্রমাণের দায় সেই অভিযোগকারী পক্ষের ওপরই বর্তায়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বিবাদীপক্ষ তাদের দাবিকৃত সংশোধনের সমর্থনে কোনো গ্রহণযোগ্য দালিলিক প্রমাণ (যেমন- আদালতের ডিক্রি বা রায়) দাখিল করতে সম্পূর্ণ ব্যর্থ হয়েছে। নিম্ন আদালত প্রমাণের এই স্থানান্তরের নীতি (Shifting of Onus) অনুধাবন করতে নিদারুণভাবে ব্যর্থ হয়েছে এবং আইনি নীতির সম্পূর্ণ বিপরীতে গিয়ে ক্রমাগত বাদীপক্ষকেই তাদের স্বত্ব প্রমাণ করতে বাধ্য করেছে, যা সাক্ষ্য আইনের সম্পূর্ণ বিরোধী।</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অধিকন্তু, সাক্ষ্য আইনের ১১৪(গ) ধারা এই মামলার ক্ষেত্রে অত্যন্ত প্রাসঙ্গিক। এই ধারা অনুযায়ী, কোনো পক্ষ যদি এমন কোনো গুরুত্বপূর্ণ দলিল বা প্রমাণ উপস্থাপন করা থেকে বিরত থাকে যা তাদের দখলে বা নিয়ন্ত্রণে রয়েছে এবং যা উপস্থাপন করা হলে ঘটনার প্রকৃত সত্য উদঘাটিত হতে পারত, তবে আদালত এই আইনি অনুমান (Adverse Inference) গ্রহণ করতে পারেন যে, দলিলটি উপস্থাপন করা হলে তা ওই পক্ষের বিরুদ্ধেই যেত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বর্তমান মামলায় বিবাদীরা জেলা মহাফেজখানা বা রেকর্ড রুম থেকে ২৩৮ নং খতিয়ানের মূল কপিটি দাখিল করা থেকে ইচ্ছাকৃতভাবে বিরত থেকেছে। এর একমাত্র কারণ হলো, সেই সার্টিফাইড কপি দাখিল করলে সুস্পষ্টভাবে প্রমাণিত হয়ে যেত যে রেকর্ড রুমে সোনাভানুর কোনো নামের অস্তিত্বই নেই। এই ইচ্ছাকৃত তথ্য গোপনের (Willful Suppression) কারণে আদালত বিবাদীপক্ষের বিরুদ্ধে বিরূপ অনুমান গ্রহণ করতে আইনত বাধ্য এবং এই অনুমানের ভিত্তিতে বিবাদীদের সম্পূর্ণ দাবি বাতিলযোগ্য।</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রাষ্ট্রীয় অধিগ্রহণ ও প্রজাস্বত্ব আইন (SAT Act) এবং খতিয়ানের আইনি অনুমান</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ভূমি ব্যবস্থাপনা ও স্বত্বের প্রমাণ নির্ধারণে State Acquisition and Tenancy (SAT) Act, 1950 এর বিধানসমূহ বাংলাদেশের ভূমি আইনের অন্যতম প্রধান ভিত্তি। এই আইনের ধারা ১৪৪এ (Section 144A) একটি অত্যন্ত গুরুত্বপূর্ণ আইনি রক্ষাকবচ প্রদান করে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এই ধারা অনুযায়ী, ১৪৪ ধারার অধীনে প্রস্তুতকৃত বা সংশোধিত এবং চূড়ান্তভাবে প্রকাশিত রেকর্ড অব রাইটসের (Record of Rights বা খতিয়ান) প্রতিটি এন্ট্রি সঠিক বলে আইনগতভাবে অনুমান (Presumption of Correctness) করা হবে, যতক্ষণ না পর্যন্ত তা নির্ভরযোগ্য প্রমাণ দ্বারা ভুল প্রমাণিত হয়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এই আইনি অনুমানের পরিধি এবং প্রয়োগ সম্পর্কে উচ্চ আদালতের একাধিক সিদ্ধান্ত রয়েছে যা এই মামলার বিচারিক মূল্যায়নের জন্য অপরিহার্য:</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খতিয়ানের ধরন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আইনি অনুমানের মাত্রা (Evidentiary/Presumptive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আইনি ভিত্তি ও সুপ্রিম কোর্টের নজির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চূড়ান্ত প্রকাশিত খতিয়ান (Record Room 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অত্যন্ত শক্তিশালী অনুমান। উপযুক্ত ও নির্ভরযোগ্য দালিলিক প্রমাণ ছাড়া খণ্ডনযোগ্য (Rebuttable) নয়। এটি স্বত্ব ও দখলের একটি শক্তিশালী প্রাথমিক প্রমাণ।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SAT Act ধারা ১৪৪A; </w:t>
            </w:r>
            <w:r w:rsidDel="00000000" w:rsidR="00000000" w:rsidRPr="00000000">
              <w:rPr>
                <w:rFonts w:ascii="Google Sans" w:cs="Google Sans" w:eastAsia="Google Sans" w:hAnsi="Google Sans"/>
                <w:i w:val="1"/>
                <w:iCs w:val="1"/>
                <w:color w:val="1f1f1f"/>
                <w:shd w:fill="auto" w:val="clear"/>
                <w:rtl w:val="0"/>
              </w:rPr>
              <w:t xml:space="preserve">Dayal Chandra Mondal vs. Asst. Custodian (50 DLR 186)</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Uttam Kumar Sen v. Gita Das Choudhury</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মিউটেশন খতিয়ান বা নামজারি (Mutation/Volume Note)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কোনো স্বত্ব-অনুমান (Presumptive Value) নেই। শুধুমাত্র বর্তমান দখলের প্রমাণ এবং রাজস্ব আদায়ের সুবিধার্থে ব্যবহৃত হয়।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SAT Act ধারা ১৪৩; </w:t>
            </w:r>
            <w:r w:rsidDel="00000000" w:rsidR="00000000" w:rsidRPr="00000000">
              <w:rPr>
                <w:rFonts w:ascii="Google Sans" w:cs="Google Sans" w:eastAsia="Google Sans" w:hAnsi="Google Sans"/>
                <w:i w:val="1"/>
                <w:iCs w:val="1"/>
                <w:color w:val="1f1f1f"/>
                <w:shd w:fill="auto" w:val="clear"/>
                <w:rtl w:val="0"/>
              </w:rPr>
              <w:t xml:space="preserve">Shahera Khatun vs. State (53 DLR 19)</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Dayal Chandra Mondal v. Asst. Custodian, 50 DLR 186</w:t>
      </w:r>
      <w:r w:rsidDel="00000000" w:rsidR="00000000" w:rsidRPr="00000000">
        <w:rPr>
          <w:rFonts w:ascii="Google Sans" w:cs="Google Sans" w:eastAsia="Google Sans" w:hAnsi="Google Sans"/>
          <w:color w:val="1f1f1f"/>
          <w:rtl w:val="0"/>
        </w:rPr>
        <w:t xml:space="preserve"> নজিরে মহামান্য আদালত বলেছেন যে, চূড়ান্তভাবে প্রকাশিত রেকর্ড অব রাইটস একটি নির্ভরযোগ্য প্রমাণ দ্বারা খণ্ডন না হওয়া পর্যন্ত তার সঠিকতার অনুমান অব্যাহত রাখে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অনুরূপভাবে, </w:t>
      </w:r>
      <w:r w:rsidDel="00000000" w:rsidR="00000000" w:rsidRPr="00000000">
        <w:rPr>
          <w:rFonts w:ascii="Google Sans" w:cs="Google Sans" w:eastAsia="Google Sans" w:hAnsi="Google Sans"/>
          <w:i w:val="1"/>
          <w:iCs w:val="1"/>
          <w:color w:val="1f1f1f"/>
          <w:rtl w:val="0"/>
        </w:rPr>
        <w:t xml:space="preserve">Uttam Kumar Sen v. Gita Das Choudhury</w:t>
      </w:r>
      <w:r w:rsidDel="00000000" w:rsidR="00000000" w:rsidRPr="00000000">
        <w:rPr>
          <w:rFonts w:ascii="Google Sans" w:cs="Google Sans" w:eastAsia="Google Sans" w:hAnsi="Google Sans"/>
          <w:color w:val="1f1f1f"/>
          <w:rtl w:val="0"/>
        </w:rPr>
        <w:t xml:space="preserve"> মামলায় বলা হয়েছে যে, চূড়ান্তভাবে প্রকাশিত খতিয়ানের এন্ট্রিগুলোর বিরুদ্ধে চ্যালেঞ্জ করতে হলে অত্যন্ত সুনির্দিষ্ট এবং শক্তিশালী প্রমাণের প্রয়োজন, নিছক মৌখিক দাবি বা দুর্বল নথির মাধ্যমে এর আইনি অনুমানকে বাতিল করা যায় না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অন্যদিকে, </w:t>
      </w:r>
      <w:r w:rsidDel="00000000" w:rsidR="00000000" w:rsidRPr="00000000">
        <w:rPr>
          <w:rFonts w:ascii="Google Sans" w:cs="Google Sans" w:eastAsia="Google Sans" w:hAnsi="Google Sans"/>
          <w:i w:val="1"/>
          <w:iCs w:val="1"/>
          <w:color w:val="1f1f1f"/>
          <w:rtl w:val="0"/>
        </w:rPr>
        <w:t xml:space="preserve">Shahera Khatun v. State, 53 DLR 19 (HCD)</w:t>
      </w:r>
      <w:r w:rsidDel="00000000" w:rsidR="00000000" w:rsidRPr="00000000">
        <w:rPr>
          <w:rFonts w:ascii="Google Sans" w:cs="Google Sans" w:eastAsia="Google Sans" w:hAnsi="Google Sans"/>
          <w:color w:val="1f1f1f"/>
          <w:rtl w:val="0"/>
        </w:rPr>
        <w:t xml:space="preserve"> নজিরে স্পষ্ট করা হয়েছে যে, এস.এ.টি. অ্যাক্টের ১৪৩ ধারার অধীনে করা কোনো মিউটেশন আদেশের (Mutation Order) বা প্রশাসনিক নামজারির ১৪৪এ ধারার মতো কোনো Presumptive Value বা অনুমেয় আইনি মূল্য নেই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মিউটেশন নিছক বর্তমান দখলের একটি প্রমাণ মাত্র এবং এর দ্বারা কোনো নতুন স্বত্ব সৃষ্টি বা বিদ্যমান স্বত্ব বিলুপ্ত হয় না।</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এই সুপ্রতিষ্ঠিত আইনি নীতির আলোকে, বাদীপক্ষের দাখিলকৃত জেলা রেকর্ড রুমের এস.এ. ২৩৮ নং খতিয়ানটি SAT Act-এর ১৪৪এ ধারা অনুযায়ী সঠিকতার নিরঙ্কুশ অনুমান উপভোগ করছে। এর বিপরীতে বিবাদীপক্ষের দাখিল করা এসি ল্যান্ড অফিসের অস্পষ্ট ভলিউম নোটটি (যাকে মিউটেশনের সমতুল্যও বলা চলে না, কারণ এর কোনো যথাযথ প্রশাসনিক আদেশ নেই) কোনোভাবেই এই শক্তিশালী আইনি অনুমানকে খণ্ডন (Rebut) করতে আইনগতভাবে সক্ষম নয়।</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আদালতের সাথে প্রতারণা (Fraud on Court) এবং গাণিতিক অসামঞ্জস্যতা</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এই আপিলের অন্যতম একটি শক্তিশালী দিক হলো বিবাদীপক্ষের নিজস্ব দলিলে বিদ্যমান সুস্পষ্ট স্ববিরোধিতা এবং অত্যন্ত গুরুত্বপূর্ণ তথ্য গোপনের মাধ্যমে আদালতের সাথে প্রতারণা করার অপচেষ্টা।</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বিবাদীপক্ষ তাদের আরজি এবং সাক্ষ্যে দাবি করেছে যে, ১৯৬৯ সালের কথিত কারেকশনের পর এস.এ. ২৩৮ নং খতিয়ানে শুধুমাত্র ১২৫৯ নং দাগটিই অবশিষ্ট ছিল এবং অন্যান্য সমস্ত দাগগুলো বাতিল হয়ে গিয়েছিল। এটিই তাদের মূল 'কারেকশন স্টোরি'। কিন্তু বিচারিক রেকর্ড পর্যালোচনায় দেখা যায়, বিবাদীরা নিজেরাই ১৯৭৫ সালে ৩৫৯৬/১৯৭৫ নং রেজিস্ট্রিকৃত দলিলে ২৩৮ নং খতিয়ানের অধীনে ১২৫৯, ৭৫, ৩, ৫৪, ১২৫২ এবং ১২২০ সহ মোট ৬টি দাগের জমি হস্তান্তরের কথা স্পষ্টভাবে উল্লেখ করেছে। এটি একটি ভয়াবহ দালিলিক স্ববিরোধিতা। যদি ১৯৬৯ সালেই খতিয়ান সংশোধন হয়ে একটি মাত্র দাগ অবশিষ্ট থাকে, তবে এর দীর্ঘ ছয় বছর পর ১৯৭৫ সালে তাদের নিজস্ব সম্পাদিত দলিলে বাকি ৫টি দাগ কোথা থেকে এল? এই একটি দলিলই তাদের ১৯৬৯ সালের পুরো কারেকশন গল্পটিকে সম্পূর্ণ মিথ্যায় পরিণত করে।</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এই ধরনের স্ববিরোধিতা এবং বিচারিক আদালতে গুরুত্বপূর্ণ দালিলিক তথ্য গোপন করার পরিণাম সম্পর্কে ভারতীয় সুপ্রিম কোর্টের যুগান্তকারী রায় </w:t>
      </w:r>
      <w:r w:rsidDel="00000000" w:rsidR="00000000" w:rsidRPr="00000000">
        <w:rPr>
          <w:rFonts w:ascii="Google Sans" w:cs="Google Sans" w:eastAsia="Google Sans" w:hAnsi="Google Sans"/>
          <w:i w:val="1"/>
          <w:iCs w:val="1"/>
          <w:color w:val="1f1f1f"/>
          <w:rtl w:val="0"/>
        </w:rPr>
        <w:t xml:space="preserve">S.P. Chengalvaraya Naidu v. Jagannath, AIR 1994 SC 853</w:t>
      </w:r>
      <w:r w:rsidDel="00000000" w:rsidR="00000000" w:rsidRPr="00000000">
        <w:rPr>
          <w:rFonts w:ascii="Google Sans" w:cs="Google Sans" w:eastAsia="Google Sans" w:hAnsi="Google Sans"/>
          <w:color w:val="1f1f1f"/>
          <w:rtl w:val="0"/>
        </w:rPr>
        <w:t xml:space="preserve"> একটি আন্তর্জাতিকভাবে স্বীকৃত এবং অত্যন্ত প্রাসঙ্গিক আইনি নজির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উক্ত মামলায় সুপ্রিম কোর্ট যুক্তরাজ্যের প্রখ্যাত প্রধান বিচারপতি এডওয়ার্ড কোক-এর ৩০০ বছর পুরোনো ঐতিহাসিক উক্তিটি উদ্ধৃত করেন: "Fraud avoids all judicial acts, ecclesiastical or temporal" (প্রতারণা সকল বিচারিক কাজকে বাতিল করে দেয়, তা ধর্মীয় হোক বা জাগতিক)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S.P. Chengalvaraya Naidu</w:t>
      </w:r>
      <w:r w:rsidDel="00000000" w:rsidR="00000000" w:rsidRPr="00000000">
        <w:rPr>
          <w:rFonts w:ascii="Google Sans" w:cs="Google Sans" w:eastAsia="Google Sans" w:hAnsi="Google Sans"/>
          <w:color w:val="1f1f1f"/>
          <w:rtl w:val="0"/>
        </w:rPr>
        <w:t xml:space="preserve"> মামলায় সুপ্রিম কোর্ট অত্যন্ত কঠোর ভাষায় যে নীতিগুলো প্রণয়ন করেছেন, তা বর্তমান মামলার ক্ষেত্রে অক্ষরে অক্ষরে প্রযোজ্য: ১. যে ব্যক্তি মিথ্যা দাবির ওপর ভিত্তি করে আদালতে আসে, তার বিচার বা আইনি প্রতিকার চাওয়ার কোনো অধিকার নেই এবং মোকদ্দমার যেকোনো পর্যায়ে তাকে আইনি প্রক্রিয়া থেকে বের করে দেওয়া উচিত (Summarily thrown out)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২. একজন মামলাকারী যখন আদালতে আসেন, তখন তার ওপর আইনি বাধ্যবাধকতা থাকে মামলার সাথে প্রাসঙ্গিক তার দ্বারা সম্পাদিত সকল দলিল উপস্থাপন করার। কোনো পক্ষ যদি প্রতিপক্ষ বা আদালতের ওপর অন্যায্য সুবিধা নেওয়ার উদ্দেশ্যে কোনো অতি গুরুত্বপূর্ণ দলিল (Vital Document) গোপন রাখে, তবে তা শুধু প্রতিপক্ষের সাথেই নয়, বরং সরাসরি আদালতের সাথে প্রতারণা (Fraud on Court) হিসেবে গণ্য হবে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৩. আদালতের সাথে প্রতারণার মাধ্যমে প্রাপ্ত যেকোনো রায় বা ডিক্রি আইনের দৃষ্টিতে সম্পূর্ণ বাতিল (Nullity and non est) হিসেবে বিবেচিত হবে এবং যেকোনো পর্যায়ে তা চ্যালেঞ্জ করা যাবে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বিবাদীপক্ষ ১৯৭৫ সালের দলিলটিতে উল্লেখিত ৬টি দাগের তথ্যের সাথে ১৯৬৯ সালের কারেকশনের দাবিকে কোনোভাবেই মেলাতে (Reconcile) পারেনি। তারা ১৯৭৫ সালের এই গুরুত্বপূর্ণ দলিলটি গোপন করে ১৯৬৯ সালের কারেকশনের বানোয়াট গল্প ফেঁদে আদালতের সুবিধা নেওয়ার চেষ্টা করেছে, যা </w:t>
      </w:r>
      <w:r w:rsidDel="00000000" w:rsidR="00000000" w:rsidRPr="00000000">
        <w:rPr>
          <w:rFonts w:ascii="Google Sans" w:cs="Google Sans" w:eastAsia="Google Sans" w:hAnsi="Google Sans"/>
          <w:i w:val="1"/>
          <w:iCs w:val="1"/>
          <w:color w:val="1f1f1f"/>
          <w:rtl w:val="0"/>
        </w:rPr>
        <w:t xml:space="preserve">Chengalvaraya Naidu</w:t>
      </w:r>
      <w:r w:rsidDel="00000000" w:rsidR="00000000" w:rsidRPr="00000000">
        <w:rPr>
          <w:rFonts w:ascii="Google Sans" w:cs="Google Sans" w:eastAsia="Google Sans" w:hAnsi="Google Sans"/>
          <w:color w:val="1f1f1f"/>
          <w:rtl w:val="0"/>
        </w:rPr>
        <w:t xml:space="preserve"> নীতির অধীনে সুস্পষ্ট 'Fraud on Court'। এই প্রতারণামূলক কর্মকাণ্ড তাদের সম্পূর্ণ প্রতিরক্ষাকে আইনগতভাবে অকার্যকর করে দেয়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অধিকন্তু, বিবাদীপক্ষের দাবির মধ্যে একটি সম্পূর্ণ গাণিতিক অসম্ভাব্যতা (Geometric and Mathematical Impossibility) বিদ্যমান, যা তাদের দাবির মিথ্যা প্রকৃতিকে সন্দেহাতীতভাবে প্রমাণ করে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নথিপত্র অনুযায়ী, ১২৫৯ নং দাগের মোট আয়তন হলো ৪৭৭ শতাংশ। এই মোট আয়তনের মধ্যে সরকারের ১ নং খাস খতিয়ানে ১৩৭ শতাংশ জমি রেকর্ডভুক্ত রয়েছে। বাদীপক্ষ তাদের ৩৪০ শতাংশ জমির সঠিক হিসাব তফসিলে এনেছে, যা গাণিতিকভাবে সম্পূর্ণ নির্ভুল (৩৪০ শতাংশ + ১৩৭ শতাংশ = ৪৭৭ শতাংশ)। কিন্তু বিবাদীরা দাবি করছে যে তাদের জমির পরিমাণ ৩৪৯ শতাংশ। যদি তাদের দাবি সত্য বলে ধরে নেওয়া হয়, তবে তাদের ৩৪৯ শতাংশ এবং সরকারের ১৩৭ শতাংশ যোগ করলে মোট জমির পরিমাণ দাঁড়ায় ৪৮৬ শতাংশ। কিন্তু উক্ত দাগের মোট জমির অস্তিত্বই রয়েছে মাত্র ৪৭৭ শতাংশ। এই ৯ শতাংশ অতিরিক্ত জমি কোথা থেকে এল? জমির আয়তনের এই গাণিতিক অসম্ভাব্যতা এবং অসামঞ্জস্যতা সরাসরি প্রমাণ করে যে এসি ল্যান্ড ভলিউমের ওই এন্ট্রিটি সম্পূর্ণ ত্রুটিপূর্ণ, মনগড়া এবং ভুয়া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হচপট দোষ (Hotchpot), পক্ষদোষ (Non-joinder) এবং আইনি ভ্রান্তি</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নিম্ন আদালত মামলাটি খারিজ করার পেছনে দুটি বড় পদ্ধতিগত যুক্তি দাঁড় করিয়েছে: প্রথমত, মামলাটি 'হচপট দোষে' দুষ্ট এবং দ্বিতীয়ত, সরকারকে পক্ষভুক্ত না করার কারণে (Non-joinder of parties) মামলাটি রক্ষণীয় নয়। আইনি বিশ্লেষণে দেখা যায়, এই দুটি সিদ্ধান্তই আইনের মারাত্মক অপপ্রয়োগ।</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পৃথক খতিয়ান এবং জমার স্বাতন্ত্র্য (De facto Jamaa Bhaag)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নিম্ন আদালত অভিমত দিয়েছে যে, ১২৫৯ দাগের সাকুল্য ৪৭৭ শতাংশ জমি তফসিলে না আনলে মামলাটি আংশিক বাটোয়ারা বা হচপট দোষে দুষ্ট হবে। কিন্তু ভূমি আইনের সুপ্রতিষ্ঠিত বিধান হলো, একই দাগের জমি যখন পৃথক পৃথক খতিয়ানে রেকর্ডভুক্ত হয়, তখন সেগুলোর জমা (Rent-roll) এবং প্রজাস্বত্বের পরিচয় (Tenancy Identity) আইনগতভাবে সম্পূর্ণ স্বাধীন ও স্বতন্ত্র হয়ে যায়। </w:t>
      </w:r>
      <w:r w:rsidDel="00000000" w:rsidR="00000000" w:rsidRPr="00000000">
        <w:rPr>
          <w:rFonts w:ascii="Google Sans" w:cs="Google Sans" w:eastAsia="Google Sans" w:hAnsi="Google Sans"/>
          <w:i w:val="1"/>
          <w:iCs w:val="1"/>
          <w:color w:val="1f1f1f"/>
          <w:rtl w:val="0"/>
        </w:rPr>
        <w:t xml:space="preserve">Md. Shahjalan Akon vs. Murshida Khanam, 27 BLD 229</w:t>
      </w:r>
      <w:r w:rsidDel="00000000" w:rsidR="00000000" w:rsidRPr="00000000">
        <w:rPr>
          <w:rFonts w:ascii="Google Sans" w:cs="Google Sans" w:eastAsia="Google Sans" w:hAnsi="Google Sans"/>
          <w:color w:val="1f1f1f"/>
          <w:rtl w:val="0"/>
        </w:rPr>
        <w:t xml:space="preserve"> নজির অনুযায়ী, যখন একই দাগের জমি পৃথক খতিয়ানে রেকর্ড হয়, তখন সমগ্র দাগকে হচপটে আনার কোনো আইনগত বাধ্যবাধকতা নেই। পৃথক খতিয়ান প্রস্তুত হওয়ার অর্থই হলো আইনের দৃষ্টিতে জমিটি ইতোমধ্যে বিভক্ত বা 'De facto jamaa bhaag' হয়ে গেছে।</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আমাদের এস.এ. ২৩৮ নং খতিয়ানে ৩৪০ শতাংশ জমি স্বতন্ত্রভাবে রেকর্ডভুক্ত। অন্যদিকে সরকারের খাস জমি সম্পূর্ণ ভিন্ন খতিয়ানে অবস্থিত। যেহেতু এই দুইটি খতিয়ানের প্রজা (Tenant) আলাদা এবং জমা আলাদা, তাই আমাদের খতিয়ানের বাইরের সরকারি অংশ এই বাটোয়ারা মামলার বিষয়বস্তু হতে পারে না।</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এছাড়াও, এই মামলার সকল পক্ষ মুসলিম ধর্মাবলম্বী। মুসলিম উত্তরাধিকার আইনে (Islamic Inheritance Law বা Faraez) হিন্দু আইনের মতো অবিভাজ্য যৌথ পরিবারের (Coparcenary) কোনো আইনি ধারণা নেই। মুসলিম আইনে প্রতিটি ওয়ারিশ উত্তরাধিকার খোলার সাথে সাথেই তার নির্দিষ্ট হিস্যার স্বাধীন এবং একক মালিক হয়ে যান। সুতরাং, আমাদের নির্দিষ্ট এস.এ. ২৩৮ খতিয়ানের ৮৮৫ শতাংশ জমির বাটোয়ারা চাওয়া আইনত সম্পূর্ণ বৈধ এবং এর জন্য সমগ্র সি.এস. (C.S.) খতিয়ানের জমি তফসিলে আনার কোনো বাধ্যবাধকতা বা যৌক্তিকতা নেই।</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সরকারকে পক্ষভুক্ত না করা (Non-joinder of Government)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দেওয়ানি কার্যবিধির (Code of Civil Procedure, 1908) Order 1 Rule 9 একটি অত্যন্ত সুস্পষ্ট এবং বাধ্যতামূলক বিধান। এই বিধানে দ্ব্যর্থহীনভাবে বলা হয়েছে, কোনো প্রয়োজনীয় পক্ষকে যুক্ত না করার (Non-joinder) বা ভুল পক্ষকে যুক্ত করার (Mis-joinder) কারণে কোনো মামলাই ব্যর্থ (Defeat) হবে না, এবং আদালত উপস্থিত পক্ষসমূহের অধিকার ও স্বার্থের বিষয়ে সিদ্ধান্ত প্রদান করতে পারবেন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বাংলাদেশের সর্বোচ্চ আদালত একাধিক রায়ে এই নীতি সুপ্রতিষ্ঠিত করেছেন:</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Safaruddin vs. Fazlul Huq, 49 DLR (AD) 15</w:t>
      </w:r>
      <w:r w:rsidDel="00000000" w:rsidR="00000000" w:rsidRPr="00000000">
        <w:rPr>
          <w:rFonts w:ascii="Google Sans" w:cs="Google Sans" w:eastAsia="Google Sans" w:hAnsi="Google Sans"/>
          <w:color w:val="1f1f1f"/>
          <w:rtl w:val="0"/>
        </w:rPr>
        <w:t xml:space="preserve">: এই মামলায় আপিল বিভাগ স্পষ্টভাবে রায় দিয়েছেন যে, কেবলমাত্র প্রয়োজনীয় পক্ষকে (এমনকি সরকারকেও) যুক্ত না করার কারণে কোনো বাটোয়ারা মামলা খারিজ করা যাবে না। বাটোয়ারা মামলা মূলত সহশরিকদের মধ্যকার নিজস্ব অধিকার (inter se rights) নির্ধারণ করে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Abdul Quayuam Khan vs. Abu Yusuf Mridha, 51 DLR 386 (HCD)</w:t>
      </w:r>
      <w:r w:rsidDel="00000000" w:rsidR="00000000" w:rsidRPr="00000000">
        <w:rPr>
          <w:rFonts w:ascii="Google Sans" w:cs="Google Sans" w:eastAsia="Google Sans" w:hAnsi="Google Sans"/>
          <w:color w:val="1f1f1f"/>
          <w:rtl w:val="0"/>
        </w:rPr>
        <w:t xml:space="preserve">: এই মামলায় মাননীয় হাইকোর্ট বিভাগ নিশ্চিত করেছে যে, সরকার একটি পক্ষে না থাকা সত্ত্বেও, নিম্ন আদালত উপস্থিত পক্ষগুলোর অধিকার ও স্বার্থ সম্পর্কিত বিতর্কের নিষ্পত্তি করতে পারে। সরকারকে যুক্ত না করার কারণে বাটোয়ারা মামলা বাতিল হতে পারে না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বাটোয়ারা মামলা মূলত সহশরিকদের মধ্যকার নিজস্ব বিরোধ নিষ্পত্তি করে। এই মামলায় সরকারের স্বত্ব বা অধিকারকে কোনোভাবেই চ্যালেঞ্জ করা হচ্ছে না এবং সরকারের খাস খতিয়ানের কোনো অংশ বাটোয়ারা চাওয়া হচ্ছে না। সরকারের স্বার্থ এখানে সম্পূর্ণ সুরক্ষিত। সুতরাং, সরকারকে পক্ষভুক্ত না করার ঠুনকো কারণ দেখিয়ে মামলাটি সরাসরি খারিজ করে দেওয়া নিম্ন আদালতের একটি মারাত্মক আইনি ভুল এবং এটি ন্যায়বিচারের চরম পরিপন্থী।</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ঢাকা নবাব এস্টেটের ঐতিহাসিক প্রেক্ষাপট এবং প্রজাস্বত্ব সৃষ্টি</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এই মামলার ভূমির আদি মালিকানার উৎস এবং প্রজাস্বত্বের ইতিহাস পর্যালোচনা করা অত্যন্ত জরুরি, কারণ এর সাথে তৎকালীন ঢাকা নবাব এস্টেটের (Nawab of Dhaka Estate) ভূমি ব্যবস্থাপনা জড়িত। ঢাকা নবাব এস্টেট তৎকালীন বঙ্গদেশের অন্যতম বৃহৎ জমিদারি ছিল, কিন্তু এর ভূমি ব্যবস্থাপনা এবং বন্দোবস্তের পদ্ধতি অন্যান্য সাধারণ জমিদারির চেয়ে ব্যতিক্রমী প্রকৃতির ছিল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Harun-al-Rashid Mollah and others vs. Bangladesh, 12 BLC (AD) 2007</w:t>
      </w:r>
      <w:r w:rsidDel="00000000" w:rsidR="00000000" w:rsidRPr="00000000">
        <w:rPr>
          <w:rFonts w:ascii="Google Sans" w:cs="Google Sans" w:eastAsia="Google Sans" w:hAnsi="Google Sans"/>
          <w:color w:val="1f1f1f"/>
          <w:rtl w:val="0"/>
        </w:rPr>
        <w:t xml:space="preserve"> মামলায় আপিল বিভাগ ঢাকা নবাব কোর্ট অফ ওয়ার্ডস এস্টেটের (Court of Wards Estate) ভূমি বন্দোবস্তের সুনির্দিষ্ট আইনি বাধ্যবাধকতা বিশদভাবে বিশ্লেষণ করেছেন। আপিল বিভাগের রায় অনুযায়ী, ঢাকা নবাব এস্টেটের কোনো জমির বৈধ পত্তন বা বন্দোবস্তের (Settlement) জন্য এস্টেটের চিফ ম্যানেজারের (Chief Manager) পূর্বানুমোদন গ্রহণ করা বাধ্যতামূলক ছিল। চিফ ম্যানেজারের লিখিত অনুমোদন ব্যতীত কোনো বন্দোবস্ত আইনত বৈধ বলে গণ্য হতো না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বর্তমান মামলায়, বিবাদীপক্ষ তাদের দাবিকৃত পত্তনের সপক্ষে নবাব এস্টেটের চিফ ম্যানেজারের কোনো অনুমোদনপত্র বা সমতুল্য কোনো দালিলিক প্রমাণ আদালতে দাখিল করতে সম্পূর্ণরূপে ব্যর্থ হয়েছে। ফলশ্রুতিতে, নবাব এস্টেট থেকে তাদের দাবিকৃত পত্তন শুরু থেকেই আইনি ভিত্তিহীন (Void ab initio)।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তদুপরি, তৎকালীন ভূমি ব্যবস্থাপনায় ঢাকা নবাব এস্টেট সাধারণত প্রজাদের কবুলিয়ত প্রদান না করে জমি খাস হিসেবে পরিচালনা করত এবং চাষাবাদের জন্য প্রকৃত প্রজার কাছ থেকে কেবল রাজস্ব রসিদ (Dakhila বা Check) গ্রহণ করত। State Acquisition and Tenancy (SAT) Act, 1950 প্রণয়নের মাধ্যমে জমিদারি প্রথা বিলুপ্ত হওয়ার পর ১৯৫২ সালের ১৪ এপ্রিল এই এস্টেট অধিগ্রহণের প্রক্রিয়া শুরু হয়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এই অধিগ্রহণের পর যারা বাস্তবে জমিতে দখলে ছিলেন এবং নিয়মিত খাজনা পরিশোধ করতেন, তাদের নামেই এস.এ. (S.A. - State Acquisition) রেকর্ড প্রস্তুত করা হয়েছে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আব্দুল আলী সেক ছিলেন এই জমির সেই প্রকৃত রায়ত (Raiyat) বা প্রজা, যিনি জমিটি আবাদ করতেন এবং রাজস্ব প্রদান করতেন। ঢাকা নবাব এস্টেট অধিগ্রহণের সময় স্বয়ং নবাব এস্টেটের রেকর্ড থেকেই তার নাম সরকারের কাছে হস্তান্তরিত হয় এবং সেই তথ্যের ভিত্তিতেই এস.এ. ২৩৮ নং খতিয়ানে তার একক নাম রেকর্ডভুক্ত হয়।</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এই প্রসঙ্গে </w:t>
      </w:r>
      <w:r w:rsidDel="00000000" w:rsidR="00000000" w:rsidRPr="00000000">
        <w:rPr>
          <w:rFonts w:ascii="Google Sans" w:cs="Google Sans" w:eastAsia="Google Sans" w:hAnsi="Google Sans"/>
          <w:i w:val="1"/>
          <w:iCs w:val="1"/>
          <w:color w:val="1f1f1f"/>
          <w:rtl w:val="0"/>
        </w:rPr>
        <w:t xml:space="preserve">Shafiullah vs. Sultan Ahmad Mir, 6 BLD (AD) 70</w:t>
      </w:r>
      <w:r w:rsidDel="00000000" w:rsidR="00000000" w:rsidRPr="00000000">
        <w:rPr>
          <w:rFonts w:ascii="Google Sans" w:cs="Google Sans" w:eastAsia="Google Sans" w:hAnsi="Google Sans"/>
          <w:color w:val="1f1f1f"/>
          <w:rtl w:val="0"/>
        </w:rPr>
        <w:t xml:space="preserve"> মামলার আইনি নজির বিশেষভাবে প্রণিধানযোগ্য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এই রায়ে আপিল বিভাগ স্পষ্ট করেছেন যে, প্রজাস্বত্বের আইনি মর্যাদা (Tenancy Status) সরাসরি ব্যক্তিগত ধর্মীয় উত্তরাধিকার আইন (যেমন- মুসলিম ফারায়েজ আইন) দ্বারা স্বয়ংক্রিয়ভাবে নির্ধারিত হয় না; বরং এটি নির্ধারিত হয় জমিদারের পত্তন, কবুলিয়ত, প্রকৃত চাষাবাদ এবং খাজনা প্রদানের বাস্তব প্রমাণের ভিত্তিতে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যেহেতু আব্দুল আলী প্রকৃত চাষাবাদকারী ছিলেন এবং নবাব এস্টেটে খাজনা প্রদান করতেন, তাই জমিদারের তথ্যের ভিত্তিতে তার নামে এককভাবে এস.এ. রেকর্ড প্রস্তুত হওয়াটা আইনত সম্পূর্ণ সিদ্ধ এবং ন্যায়সংগত। এর বিপরীতে ফারায়েজ আইনের মনগড়া ব্যাখ্যার ভিত্তিতে এস.এ. রেকর্ডকে চ্যালেঞ্জ করে নিছক প্রশাসনিক আদেশে তা খণ্ডন করার কোনো আইনগত বা বিচারিক ভিত্তি নেই।</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উপসংহার এবং আপিল আদালতের প্রতি সিদ্ধান্তমূলক সুপারিশ</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সামগ্রিক আইনি, দালিলিক, ঐতিহাসিক এবং নজিরভিত্তিক বিশ্লেষণের মাধ্যমে এটি দ্ব্যর্থহীনভাবে প্রমাণিত হয় যে, সখিপুর সিভিল জজ আদালত বাটোয়ারা মামলা নং ৬৬/২০১৬ খারিজ করার ক্ষেত্রে গুরুতর পদ্ধতিগত ও আইনগত ভ্রান্তির পরিচয় দিয়েছেন। নিম্ন আদালত সাক্ষ্য আইনের মৌলিক নীতিমালা, দেওয়ানি কার্যবিধির বিধান এবং সুপ্রিম কোর্টের বাধ্যতামূলক নজিরসমূহ অনুধাবন করতে এবং তা প্রয়োগ করতে ব্যর্থ হয়েছেন।</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প্রথমত, বাদীপক্ষের দাখিলকৃত রেকর্ড রুম থেকে প্রাপ্ত এস.এ. ২৩৮ নং খতিয়ানের সার্টিফাইড কপি SAT Act-এর ১৪৪এ ধারার অধীনে নিরঙ্কুশ সঠিকতার আইনি অনুমান উপভোগ করে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এর পাশাপাশি ১৯৫৭ সালের রেজিস্ট্রিকৃত দলিল এবং দীর্ঘ নিরবচ্ছিন্ন ভোগদখল বাদীপক্ষের দাবিকে একটি অকাট্য ভিত্তির ওপর দাঁড় করিয়েছে। বাদীপক্ষ তাদের প্রমাণের দায় (Burden of Proof) সম্পূর্ণভাবে ডিসচার্জ করেছে।</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দ্বিতীয়ত, বিবাদীপক্ষ এস.এ. খতিয়ানের সংশোধনের যে দাবি করেছে, তা প্রমাণ করার জন্য কোনো উপযুক্ত আদালতের রায়, ডিক্রি বা মূল নথির অস্তিত্ব প্রমাণ করতে পারেনি। নিছক প্রশাসনিক রাজস্ব কর্মকর্তার একটি অস্পষ্ট ভলিউম নোট বিচারিক আদালতের স্বত্ব নির্ধারণের বিকল্প হতে পারে না (</w:t>
      </w:r>
      <w:r w:rsidDel="00000000" w:rsidR="00000000" w:rsidRPr="00000000">
        <w:rPr>
          <w:rFonts w:ascii="Google Sans" w:cs="Google Sans" w:eastAsia="Google Sans" w:hAnsi="Google Sans"/>
          <w:i w:val="1"/>
          <w:iCs w:val="1"/>
          <w:color w:val="1f1f1f"/>
          <w:rtl w:val="0"/>
        </w:rPr>
        <w:t xml:space="preserve">38 DLR HCD 272</w:t>
      </w:r>
      <w:r w:rsidDel="00000000" w:rsidR="00000000" w:rsidRPr="00000000">
        <w:rPr>
          <w:rFonts w:ascii="Google Sans" w:cs="Google Sans" w:eastAsia="Google Sans" w:hAnsi="Google Sans"/>
          <w:color w:val="1f1f1f"/>
          <w:rtl w:val="0"/>
        </w:rPr>
        <w:t xml:space="preserve"> এবং </w:t>
      </w:r>
      <w:r w:rsidDel="00000000" w:rsidR="00000000" w:rsidRPr="00000000">
        <w:rPr>
          <w:rFonts w:ascii="Google Sans" w:cs="Google Sans" w:eastAsia="Google Sans" w:hAnsi="Google Sans"/>
          <w:i w:val="1"/>
          <w:iCs w:val="1"/>
          <w:color w:val="1f1f1f"/>
          <w:rtl w:val="0"/>
        </w:rPr>
        <w:t xml:space="preserve">26 DLR HCD 157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তৃতীয়ত, ১৯৭৫ সালের দলিলে ৬টি দাগের উল্লেখ করে ১৯৬৯ সালে তা বাতিলের দাবি করা </w:t>
      </w:r>
      <w:r w:rsidDel="00000000" w:rsidR="00000000" w:rsidRPr="00000000">
        <w:rPr>
          <w:rFonts w:ascii="Google Sans" w:cs="Google Sans" w:eastAsia="Google Sans" w:hAnsi="Google Sans"/>
          <w:i w:val="1"/>
          <w:iCs w:val="1"/>
          <w:color w:val="1f1f1f"/>
          <w:rtl w:val="0"/>
        </w:rPr>
        <w:t xml:space="preserve">S.P. Chengalvaraya Naidu</w:t>
      </w:r>
      <w:r w:rsidDel="00000000" w:rsidR="00000000" w:rsidRPr="00000000">
        <w:rPr>
          <w:rFonts w:ascii="Google Sans" w:cs="Google Sans" w:eastAsia="Google Sans" w:hAnsi="Google Sans"/>
          <w:color w:val="1f1f1f"/>
          <w:rtl w:val="0"/>
        </w:rPr>
        <w:t xml:space="preserve"> মামলার নজির অনুযায়ী আদালতের সাথে সুস্পষ্ট প্রতারণা (Fraud on Court), যা তাদের সম্পূর্ণ আত্মপক্ষ সমর্থনকে বাতিল করে দেয়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গাণিতিক অসম্ভাব্যতা এই জালিয়াতিকে আরও সুনিশ্চিত করে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চতুর্থত, মামলাটিতে হচপট দোষ নেই, কারণ পৃথক খতিয়ান মানেই পৃথক জমা ও স্বতন্ত্র প্রজাস্বত্ব (</w:t>
      </w:r>
      <w:r w:rsidDel="00000000" w:rsidR="00000000" w:rsidRPr="00000000">
        <w:rPr>
          <w:rFonts w:ascii="Google Sans" w:cs="Google Sans" w:eastAsia="Google Sans" w:hAnsi="Google Sans"/>
          <w:i w:val="1"/>
          <w:iCs w:val="1"/>
          <w:color w:val="1f1f1f"/>
          <w:rtl w:val="0"/>
        </w:rPr>
        <w:t xml:space="preserve">27 BLD 229</w:t>
      </w:r>
      <w:r w:rsidDel="00000000" w:rsidR="00000000" w:rsidRPr="00000000">
        <w:rPr>
          <w:rFonts w:ascii="Google Sans" w:cs="Google Sans" w:eastAsia="Google Sans" w:hAnsi="Google Sans"/>
          <w:color w:val="1f1f1f"/>
          <w:rtl w:val="0"/>
        </w:rPr>
        <w:t xml:space="preserve">)। তাছাড়া, সরকারকে পক্ষভুক্ত না করার কারণে দেওয়ানি কার্যবিধির Order 1 Rule 9 এবং সুপ্রিম কোর্টের নজির (</w:t>
      </w:r>
      <w:r w:rsidDel="00000000" w:rsidR="00000000" w:rsidRPr="00000000">
        <w:rPr>
          <w:rFonts w:ascii="Google Sans" w:cs="Google Sans" w:eastAsia="Google Sans" w:hAnsi="Google Sans"/>
          <w:i w:val="1"/>
          <w:iCs w:val="1"/>
          <w:color w:val="1f1f1f"/>
          <w:rtl w:val="0"/>
        </w:rPr>
        <w:t xml:space="preserve">49 DLR AD 15</w:t>
      </w:r>
      <w:r w:rsidDel="00000000" w:rsidR="00000000" w:rsidRPr="00000000">
        <w:rPr>
          <w:rFonts w:ascii="Google Sans" w:cs="Google Sans" w:eastAsia="Google Sans" w:hAnsi="Google Sans"/>
          <w:color w:val="1f1f1f"/>
          <w:rtl w:val="0"/>
        </w:rPr>
        <w:t xml:space="preserve"> এবং </w:t>
      </w:r>
      <w:r w:rsidDel="00000000" w:rsidR="00000000" w:rsidRPr="00000000">
        <w:rPr>
          <w:rFonts w:ascii="Google Sans" w:cs="Google Sans" w:eastAsia="Google Sans" w:hAnsi="Google Sans"/>
          <w:i w:val="1"/>
          <w:iCs w:val="1"/>
          <w:color w:val="1f1f1f"/>
          <w:rtl w:val="0"/>
        </w:rPr>
        <w:t xml:space="preserve">51 DLR 386</w:t>
      </w:r>
      <w:r w:rsidDel="00000000" w:rsidR="00000000" w:rsidRPr="00000000">
        <w:rPr>
          <w:rFonts w:ascii="Google Sans" w:cs="Google Sans" w:eastAsia="Google Sans" w:hAnsi="Google Sans"/>
          <w:color w:val="1f1f1f"/>
          <w:rtl w:val="0"/>
        </w:rPr>
        <w:t xml:space="preserve">) অনুযায়ী মামলা খারিজ করা বেআইনি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যেহেতু প্রায় এক দশক ধরে মামলাটি চলমান রয়েছে এবং বিচারের জন্য প্রয়োজনীয় সকল প্রাসঙ্গিক দালিলিক ও মৌখিক সাক্ষ্য (Evidence) ইতোমধ্যে নথিতে বিদ্যমান, তাই মামলাটি পুনরায় নিম্ন আদালতে রিম্যান্ড (Remand) করার বা আরজি সংশোধনের কোনো আবশ্যকতা নেই। দেওয়ানি আপিল আদালত নিজস্ব ক্ষমতাবলে সাক্ষ্যসমূহের পুনর্মূল্যায়ন (Re-appreciation of evidence) করে চূড়ান্ত সিদ্ধান্ত প্রদানে সম্পূর্ণরূপে সক্ষম।</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অতএব, ন্যায়বিচারের বৃহত্তর স্বার্থে এবং সর্বোচ্চ আদালতের বাধ্যতামূলক নজিরসমূহ অনুসরণের নিমিত্তে, বিজ্ঞ ট্রায়াল কোর্টের রায় ও ডিক্রি সরাসরি বাতিলযোগ্য। আপিল মঞ্জুরপূর্বক, বাদীপক্ষের অনুকূলে এস.এ. ২৩৮ নং খতিয়ানের অন্তর্গত ৮৮৫ শতাংশ ভূমির বাটোয়ারার প্রাথমিক ডিক্রি (Preliminary Decree) প্রদান করা সম্পূর্ণ আইনসম্মত ও যৌক্তিক। অত্র বিশ্লেষণ প্রমাণ করে যে, আইনি অধিকার এবং দালিলিক প্রমাণের মানদণ্ডে বাদীপক্ষ তাদের দাবি শতভাগ সন্দেহাতীতভাবে প্রমাণ করতে সক্ষম হয়েছে এবং বিবাদীপক্ষের আত্মপক্ষ সমর্থন আইনের দৃষ্টিতে সম্পূর্ণ অকার্যকর।</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Cinmoy Chowdhury Vs. Sree Mridul Chowdhury and other | The ..., accessed May 9, 2026, </w:t>
      </w:r>
      <w:hyperlink r:id="rId6">
        <w:r w:rsidDel="00000000" w:rsidR="00000000" w:rsidRPr="00000000">
          <w:rPr>
            <w:rFonts w:ascii="Google Sans" w:cs="Google Sans" w:eastAsia="Google Sans" w:hAnsi="Google Sans"/>
            <w:color w:val="0000ee"/>
            <w:sz w:val="24"/>
            <w:szCs w:val="24"/>
            <w:u w:val="single"/>
            <w:rtl w:val="0"/>
          </w:rPr>
          <w:t xml:space="preserve">https://www.lawyersnjurists.com/article/cinmoy-chowdhury-vs-sree-mridul-chowdhury-and-other/</w:t>
        </w:r>
      </w:hyperlink>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Khatian: Role in Land Title and Possession | PDF | Lawsuit ... - Scribd, accessed May 9, 2026, </w:t>
      </w:r>
      <w:hyperlink r:id="rId7">
        <w:r w:rsidDel="00000000" w:rsidR="00000000" w:rsidRPr="00000000">
          <w:rPr>
            <w:rFonts w:ascii="Google Sans" w:cs="Google Sans" w:eastAsia="Google Sans" w:hAnsi="Google Sans"/>
            <w:color w:val="0000ee"/>
            <w:sz w:val="24"/>
            <w:szCs w:val="24"/>
            <w:u w:val="single"/>
            <w:rtl w:val="0"/>
          </w:rPr>
          <w:t xml:space="preserve">https://www.scribd.com/document/744819709/The-Role-of-Record-of-Rights-Khatian-in-Determinin</w:t>
        </w:r>
      </w:hyperlink>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Revenue Officer Limits: Can They Alter Land Records? - Supreme Today AI, accessed May 9, 2026, </w:t>
      </w:r>
      <w:hyperlink r:id="rId8">
        <w:r w:rsidDel="00000000" w:rsidR="00000000" w:rsidRPr="00000000">
          <w:rPr>
            <w:rFonts w:ascii="Google Sans" w:cs="Google Sans" w:eastAsia="Google Sans" w:hAnsi="Google Sans"/>
            <w:color w:val="0000ee"/>
            <w:sz w:val="24"/>
            <w:szCs w:val="24"/>
            <w:u w:val="single"/>
            <w:rtl w:val="0"/>
          </w:rPr>
          <w:t xml:space="preserve">https://supremetoday.ai/issue/revenue-officer-limits-altering-records</w:t>
        </w:r>
      </w:hyperlink>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Record of Rights (Khatiyan) | PDF | Appeal | Appellate Court - Scribd, accessed May 9, 2026, </w:t>
      </w:r>
      <w:hyperlink r:id="rId9">
        <w:r w:rsidDel="00000000" w:rsidR="00000000" w:rsidRPr="00000000">
          <w:rPr>
            <w:rFonts w:ascii="Google Sans" w:cs="Google Sans" w:eastAsia="Google Sans" w:hAnsi="Google Sans"/>
            <w:color w:val="0000ee"/>
            <w:sz w:val="24"/>
            <w:szCs w:val="24"/>
            <w:u w:val="single"/>
            <w:rtl w:val="0"/>
          </w:rPr>
          <w:t xml:space="preserve">https://www.scribd.com/presentation/509934316/Land-law-lecture-2</w:t>
        </w:r>
      </w:hyperlink>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Record of Rights (Khatian) in determining title or possession: An overview, accessed May 9, 2026,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https://www.researchgate.net/publication/346353569_The_role_of_Record_of_Rights_Khatian_in_determining_title_or_possession_An_overview</w:t>
        </w:r>
      </w:hyperlink>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 Act, 1872 | The Lawyers &amp; Jurists, accessed May 9, 2026, </w:t>
      </w:r>
      <w:hyperlink r:id="rId11">
        <w:r w:rsidDel="00000000" w:rsidR="00000000" w:rsidRPr="00000000">
          <w:rPr>
            <w:rFonts w:ascii="Google Sans" w:cs="Google Sans" w:eastAsia="Google Sans" w:hAnsi="Google Sans"/>
            <w:color w:val="0000ee"/>
            <w:sz w:val="24"/>
            <w:szCs w:val="24"/>
            <w:u w:val="single"/>
            <w:rtl w:val="0"/>
          </w:rPr>
          <w:t xml:space="preserve">https://www.lawyersnjurists.com/article/evidence-act-1872/</w:t>
        </w:r>
      </w:hyperlink>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Evidence Act, 1872 | 103. Burden of proof as to particular fact - Laws of Bangladesh, accessed May 9, 2026, </w:t>
      </w:r>
      <w:hyperlink r:id="rId12">
        <w:r w:rsidDel="00000000" w:rsidR="00000000" w:rsidRPr="00000000">
          <w:rPr>
            <w:rFonts w:ascii="Google Sans" w:cs="Google Sans" w:eastAsia="Google Sans" w:hAnsi="Google Sans"/>
            <w:color w:val="0000ee"/>
            <w:sz w:val="24"/>
            <w:szCs w:val="24"/>
            <w:u w:val="single"/>
            <w:rtl w:val="0"/>
          </w:rPr>
          <w:t xml:space="preserve">http://bdlaws.minlaw.gov.bd/act-24/section-5122.html</w:t>
        </w:r>
      </w:hyperlink>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WORDS AND PHRASES | The Lawyers &amp; Jurists, accessed May 9, 2026, </w:t>
      </w:r>
      <w:hyperlink r:id="rId13">
        <w:r w:rsidDel="00000000" w:rsidR="00000000" w:rsidRPr="00000000">
          <w:rPr>
            <w:rFonts w:ascii="Google Sans" w:cs="Google Sans" w:eastAsia="Google Sans" w:hAnsi="Google Sans"/>
            <w:color w:val="0000ee"/>
            <w:sz w:val="24"/>
            <w:szCs w:val="24"/>
            <w:u w:val="single"/>
            <w:rtl w:val="0"/>
          </w:rPr>
          <w:t xml:space="preserve">https://www.lawyersnjurists.com/article/words-and-phrases/</w:t>
        </w:r>
      </w:hyperlink>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Evidence Act, 1872 | OF THE BURDEN OF PROOF - Laws of Bangladesh, accessed May 9, 2026, </w:t>
      </w:r>
      <w:hyperlink r:id="rId14">
        <w:r w:rsidDel="00000000" w:rsidR="00000000" w:rsidRPr="00000000">
          <w:rPr>
            <w:rFonts w:ascii="Google Sans" w:cs="Google Sans" w:eastAsia="Google Sans" w:hAnsi="Google Sans"/>
            <w:color w:val="0000ee"/>
            <w:sz w:val="24"/>
            <w:szCs w:val="24"/>
            <w:u w:val="single"/>
            <w:rtl w:val="0"/>
          </w:rPr>
          <w:t xml:space="preserve">http://bdlaws.minlaw.gov.bd/act-24/chapter-details-74.html</w:t>
        </w:r>
      </w:hyperlink>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Acquisition and Tenancy Act, 1950 (East Bengal Act) | 144A. Presumption as to correctness of record of rights - Laws of Bangladesh, accessed May 9, 2026, </w:t>
      </w:r>
      <w:hyperlink r:id="rId15">
        <w:r w:rsidDel="00000000" w:rsidR="00000000" w:rsidRPr="00000000">
          <w:rPr>
            <w:rFonts w:ascii="Google Sans" w:cs="Google Sans" w:eastAsia="Google Sans" w:hAnsi="Google Sans"/>
            <w:color w:val="0000ee"/>
            <w:sz w:val="24"/>
            <w:szCs w:val="24"/>
            <w:u w:val="single"/>
            <w:rtl w:val="0"/>
          </w:rPr>
          <w:t xml:space="preserve">http://bdlaws.minlaw.gov.bd/act-241/section-7263.html</w:t>
        </w:r>
      </w:hyperlink>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Acquisition and Tenancy Act, 1950 (East Bengal Act) | MAINTENANCE AND REVISION OF THE RECORD-OF-RIGHTS - Laws of Bangladesh, accessed May 9, 2026, </w:t>
      </w:r>
      <w:hyperlink r:id="rId16">
        <w:r w:rsidDel="00000000" w:rsidR="00000000" w:rsidRPr="00000000">
          <w:rPr>
            <w:rFonts w:ascii="Google Sans" w:cs="Google Sans" w:eastAsia="Google Sans" w:hAnsi="Google Sans"/>
            <w:color w:val="0000ee"/>
            <w:sz w:val="24"/>
            <w:szCs w:val="24"/>
            <w:u w:val="single"/>
            <w:rtl w:val="0"/>
          </w:rPr>
          <w:t xml:space="preserve">http://bdlaws.minlaw.gov.bd/act-241/chapter-details-500.html?lang=bn</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preparation of record of rights (Ror) under the state acquisition and tenancy act 1950, accessed May 9, 2026, </w:t>
      </w:r>
      <w:hyperlink r:id="rId17">
        <w:r w:rsidDel="00000000" w:rsidR="00000000" w:rsidRPr="00000000">
          <w:rPr>
            <w:rFonts w:ascii="Google Sans" w:cs="Google Sans" w:eastAsia="Google Sans" w:hAnsi="Google Sans"/>
            <w:color w:val="0000ee"/>
            <w:sz w:val="24"/>
            <w:szCs w:val="24"/>
            <w:u w:val="single"/>
            <w:rtl w:val="0"/>
          </w:rPr>
          <w:t xml:space="preserve">https://www.lawjournals.net/assets/archives/2021/vol3issue4/3-4-20-895.pdf</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Judgment search - Dhaka - Chancery Law Chronicles, accessed May 9, 2026, </w:t>
      </w:r>
      <w:hyperlink r:id="rId18">
        <w:r w:rsidDel="00000000" w:rsidR="00000000" w:rsidRPr="00000000">
          <w:rPr>
            <w:rFonts w:ascii="Google Sans" w:cs="Google Sans" w:eastAsia="Google Sans" w:hAnsi="Google Sans"/>
            <w:color w:val="0000ee"/>
            <w:sz w:val="24"/>
            <w:szCs w:val="24"/>
            <w:u w:val="single"/>
            <w:rtl w:val="0"/>
          </w:rPr>
          <w:t xml:space="preserve">http://www.clcbd.org/judgment/search.html?q=Bengal+Revenue+Commission&amp;category=20</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VERIFICATION OF DOCUMENTS OF LAND: LEGAL ISSUES AND COMPLICATIONS - Dhaka University Journals, accessed May 9, 2026, </w:t>
      </w:r>
      <w:hyperlink r:id="rId19">
        <w:r w:rsidDel="00000000" w:rsidR="00000000" w:rsidRPr="00000000">
          <w:rPr>
            <w:rFonts w:ascii="Google Sans" w:cs="Google Sans" w:eastAsia="Google Sans" w:hAnsi="Google Sans"/>
            <w:color w:val="0000ee"/>
            <w:sz w:val="24"/>
            <w:szCs w:val="24"/>
            <w:u w:val="single"/>
            <w:rtl w:val="0"/>
          </w:rPr>
          <w:t xml:space="preserve">https://journal.library.du.ac.bd/index.php/DULJ/article/view/1552/1461</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Presumption of Correctness of Record of Rights and Possessory Title Upheld in Uttam Kumar Sen v. Gita Das Choudhury - CaseMine, accessed May 9, 2026, </w:t>
      </w:r>
      <w:hyperlink r:id="rId20">
        <w:r w:rsidDel="00000000" w:rsidR="00000000" w:rsidRPr="00000000">
          <w:rPr>
            <w:rFonts w:ascii="Google Sans" w:cs="Google Sans" w:eastAsia="Google Sans" w:hAnsi="Google Sans"/>
            <w:color w:val="0000ee"/>
            <w:sz w:val="24"/>
            <w:szCs w:val="24"/>
            <w:u w:val="single"/>
            <w:rtl w:val="0"/>
          </w:rPr>
          <w:t xml:space="preserve">https://www.casemine.com/commentary/in/presumption-of-correctness-of-record-of-rights-and-possessory-title-upheld-in-uttam-kumar-sen-v.-gita-das-choudhury/view</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bangladesh research foundation - ResearchGate, accessed May 9,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https://www.researchgate.net/profile/Bakr-Al-Sofi/publication/309175692_Importance_of_Cultural_Awareness_for_Successful_Intercultural_Communication/links/5802920408ae6c2449f7fc45/Importance-of-Cultural-Awareness-for-Successful-Intercultural-Communication.pdf</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Land Mutation Process | PDF | Deed | Ownership - Scribd, accessed May 9, 2026, </w:t>
      </w:r>
      <w:hyperlink r:id="rId22">
        <w:r w:rsidDel="00000000" w:rsidR="00000000" w:rsidRPr="00000000">
          <w:rPr>
            <w:rFonts w:ascii="Google Sans" w:cs="Google Sans" w:eastAsia="Google Sans" w:hAnsi="Google Sans"/>
            <w:color w:val="0000ee"/>
            <w:sz w:val="24"/>
            <w:szCs w:val="24"/>
            <w:u w:val="single"/>
            <w:rtl w:val="0"/>
          </w:rPr>
          <w:t xml:space="preserve">https://www.scribd.com/presentation/509934370/Land-law-lecture-7</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CRUISING DOWN THE STREETS OF JUDICIAL DISCRETION: CONSTRUING THE EQUITABLE RELIEF IN COMMON-LAW BANGLADESH, accessed May 9, 2026, </w:t>
      </w:r>
      <w:hyperlink r:id="rId23">
        <w:r w:rsidDel="00000000" w:rsidR="00000000" w:rsidRPr="00000000">
          <w:rPr>
            <w:rFonts w:ascii="Google Sans" w:cs="Google Sans" w:eastAsia="Google Sans" w:hAnsi="Google Sans"/>
            <w:color w:val="0000ee"/>
            <w:sz w:val="24"/>
            <w:szCs w:val="24"/>
            <w:u w:val="single"/>
            <w:rtl w:val="0"/>
          </w:rPr>
          <w:t xml:space="preserve">https://lawandworld.ge/index.php/law/article/view/366</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 Chengalvaraya Naidu vs Jagannath on 27 October, 1993 - Indian Kanoon, accessed May 9, 2026, </w:t>
      </w:r>
      <w:hyperlink r:id="rId24">
        <w:r w:rsidDel="00000000" w:rsidR="00000000" w:rsidRPr="00000000">
          <w:rPr>
            <w:rFonts w:ascii="Google Sans" w:cs="Google Sans" w:eastAsia="Google Sans" w:hAnsi="Google Sans"/>
            <w:color w:val="0000ee"/>
            <w:sz w:val="24"/>
            <w:szCs w:val="24"/>
            <w:u w:val="single"/>
            <w:rtl w:val="0"/>
          </w:rPr>
          <w:t xml:space="preserve">https://indiankanoon.org/doc/1151521/</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 on the Court: Insights from S.P Chengalvaraya Naidu v. Jagannath - CaseMine, accessed May 9, 2026, </w:t>
      </w:r>
      <w:hyperlink r:id="rId25">
        <w:r w:rsidDel="00000000" w:rsidR="00000000" w:rsidRPr="00000000">
          <w:rPr>
            <w:rFonts w:ascii="Google Sans" w:cs="Google Sans" w:eastAsia="Google Sans" w:hAnsi="Google Sans"/>
            <w:color w:val="0000ee"/>
            <w:sz w:val="24"/>
            <w:szCs w:val="24"/>
            <w:u w:val="single"/>
            <w:rtl w:val="0"/>
          </w:rPr>
          <w:t xml:space="preserve">https://www.casemine.com/commentary/in/fraud-on-the-court:-insights-from-s.p-chengalvaraya-naidu-v.-jagannath/view</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McKnight's Physical Geography: A Landscape Appreciation [11 ed.] 9780321820433, 0321820436, 2012039478, 0321864042, 9780321864048 - DOKUMEN.PUB, accessed May 9, 2026, </w:t>
      </w:r>
      <w:hyperlink r:id="rId26">
        <w:r w:rsidDel="00000000" w:rsidR="00000000" w:rsidRPr="00000000">
          <w:rPr>
            <w:rFonts w:ascii="Google Sans" w:cs="Google Sans" w:eastAsia="Google Sans" w:hAnsi="Google Sans"/>
            <w:color w:val="0000ee"/>
            <w:sz w:val="24"/>
            <w:szCs w:val="24"/>
            <w:u w:val="single"/>
            <w:rtl w:val="0"/>
          </w:rPr>
          <w:t xml:space="preserve">https://dokumen.pub/mcknights-physical-geography-a-landscape-appreciation-11nbsped-9780321820433-0321820436-2012039478-0321864042-9780321864048.html</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Proforma Defendant | CPC Order 1 Rule 10 Guide, accessed May 9, 2026, </w:t>
      </w:r>
      <w:hyperlink r:id="rId27">
        <w:r w:rsidDel="00000000" w:rsidR="00000000" w:rsidRPr="00000000">
          <w:rPr>
            <w:rFonts w:ascii="Google Sans" w:cs="Google Sans" w:eastAsia="Google Sans" w:hAnsi="Google Sans"/>
            <w:color w:val="0000ee"/>
            <w:sz w:val="24"/>
            <w:szCs w:val="24"/>
            <w:u w:val="single"/>
            <w:rtl w:val="0"/>
          </w:rPr>
          <w:t xml:space="preserve">https://www.lawyersnjurists.com/article/code-of-civil-procedure-1908-order-i-v/</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Analysis of Property Sale Dispute | PDF | Lawsuit | Appeal - Scribd, accessed May 9, 2026, </w:t>
      </w:r>
      <w:hyperlink r:id="rId28">
        <w:r w:rsidDel="00000000" w:rsidR="00000000" w:rsidRPr="00000000">
          <w:rPr>
            <w:rFonts w:ascii="Google Sans" w:cs="Google Sans" w:eastAsia="Google Sans" w:hAnsi="Google Sans"/>
            <w:color w:val="0000ee"/>
            <w:sz w:val="24"/>
            <w:szCs w:val="24"/>
            <w:u w:val="single"/>
            <w:rtl w:val="0"/>
          </w:rPr>
          <w:t xml:space="preserve">https://www.scribd.com/document/951834462/VOL-17-Part-02-AD-95-254-120-COPY</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Bangladesh Law Times 2009 Overview | PDF | Lawsuit | Judiciaries - Scribd, accessed May 9, 2026, </w:t>
      </w:r>
      <w:hyperlink r:id="rId29">
        <w:r w:rsidDel="00000000" w:rsidR="00000000" w:rsidRPr="00000000">
          <w:rPr>
            <w:rFonts w:ascii="Google Sans" w:cs="Google Sans" w:eastAsia="Google Sans" w:hAnsi="Google Sans"/>
            <w:color w:val="0000ee"/>
            <w:sz w:val="24"/>
            <w:szCs w:val="24"/>
            <w:u w:val="single"/>
            <w:rtl w:val="0"/>
          </w:rPr>
          <w:t xml:space="preserve">https://www.scribd.com/document/951834435/VOL-17-Part-01-Start-AD-94-120-COPY</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Nawab of Dhaka - Wikipedia, accessed May 9, 2026, </w:t>
      </w:r>
      <w:hyperlink r:id="rId30">
        <w:r w:rsidDel="00000000" w:rsidR="00000000" w:rsidRPr="00000000">
          <w:rPr>
            <w:rFonts w:ascii="Google Sans" w:cs="Google Sans" w:eastAsia="Google Sans" w:hAnsi="Google Sans"/>
            <w:color w:val="0000ee"/>
            <w:sz w:val="24"/>
            <w:szCs w:val="24"/>
            <w:u w:val="single"/>
            <w:rtl w:val="0"/>
          </w:rPr>
          <w:t xml:space="preserve">https://en.wikipedia.org/wiki/Nawab_of_Dhaka</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of "Ed.2" - Internet Archive, accessed May 9, 2026, </w:t>
      </w:r>
      <w:hyperlink r:id="rId31">
        <w:r w:rsidDel="00000000" w:rsidR="00000000" w:rsidRPr="00000000">
          <w:rPr>
            <w:rFonts w:ascii="Google Sans" w:cs="Google Sans" w:eastAsia="Google Sans" w:hAnsi="Google Sans"/>
            <w:color w:val="0000ee"/>
            <w:sz w:val="24"/>
            <w:szCs w:val="24"/>
            <w:u w:val="single"/>
            <w:rtl w:val="0"/>
          </w:rPr>
          <w:t xml:space="preserve">https://archive.org/stream/in.ernet.dli.2015.502508/2015.502508.Glimpses-Of_djvu.txt</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Banglapedia Articles On Dhaka Nawab Family | PDF - Scribd, accessed May 9, 2026, </w:t>
      </w:r>
      <w:hyperlink r:id="rId32">
        <w:r w:rsidDel="00000000" w:rsidR="00000000" w:rsidRPr="00000000">
          <w:rPr>
            <w:rFonts w:ascii="Google Sans" w:cs="Google Sans" w:eastAsia="Google Sans" w:hAnsi="Google Sans"/>
            <w:color w:val="0000ee"/>
            <w:sz w:val="24"/>
            <w:szCs w:val="24"/>
            <w:u w:val="single"/>
            <w:rtl w:val="0"/>
          </w:rPr>
          <w:t xml:space="preserve">https://www.scribd.com/doc/22559790/Banglapedia-Articles-on-Dhaka-Nawab-Family</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Dhaka Nawab Estate - Banglapedia, accessed May 9, 2026, </w:t>
      </w:r>
      <w:hyperlink r:id="rId33">
        <w:r w:rsidDel="00000000" w:rsidR="00000000" w:rsidRPr="00000000">
          <w:rPr>
            <w:rFonts w:ascii="Google Sans" w:cs="Google Sans" w:eastAsia="Google Sans" w:hAnsi="Google Sans"/>
            <w:color w:val="0000ee"/>
            <w:sz w:val="24"/>
            <w:szCs w:val="24"/>
            <w:u w:val="single"/>
            <w:rtl w:val="0"/>
          </w:rPr>
          <w:t xml:space="preserve">https://en.banglapedia.org/index.php/Dhaka_Nawab_Estate</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acquisition and tenancy act, 1950 - FAOLEX Database | Food and Agriculture Organization of the United Nations, accessed May 9, 2026, </w:t>
      </w:r>
      <w:hyperlink r:id="rId34">
        <w:r w:rsidDel="00000000" w:rsidR="00000000" w:rsidRPr="00000000">
          <w:rPr>
            <w:rFonts w:ascii="Google Sans" w:cs="Google Sans" w:eastAsia="Google Sans" w:hAnsi="Google Sans"/>
            <w:color w:val="0000ee"/>
            <w:sz w:val="24"/>
            <w:szCs w:val="24"/>
            <w:u w:val="single"/>
            <w:rtl w:val="0"/>
          </w:rPr>
          <w:t xml:space="preserve">https://faolex.fao.org/docs/pdf/bgd35574.pdf</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Bengal Tenancy Act 1885: Sections, Cases &amp; BT Act Insights - The Lawyers &amp; Jurists, accessed May 9, 2026, </w:t>
      </w:r>
      <w:hyperlink r:id="rId35">
        <w:r w:rsidDel="00000000" w:rsidR="00000000" w:rsidRPr="00000000">
          <w:rPr>
            <w:rFonts w:ascii="Google Sans" w:cs="Google Sans" w:eastAsia="Google Sans" w:hAnsi="Google Sans"/>
            <w:color w:val="0000ee"/>
            <w:sz w:val="24"/>
            <w:szCs w:val="24"/>
            <w:u w:val="single"/>
            <w:rtl w:val="0"/>
          </w:rPr>
          <w:t xml:space="preserve">https://www.lawyersnjurists.com/article/bengal-tenancy-act-1885-2/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asemine.com/commentary/in/presumption-of-correctness-of-record-of-rights-and-possessory-title-upheld-in-uttam-kumar-sen-v.-gita-das-choudhury/view" TargetMode="External"/><Relationship Id="rId22" Type="http://schemas.openxmlformats.org/officeDocument/2006/relationships/hyperlink" Target="https://www.scribd.com/presentation/509934370/Land-law-lecture-7" TargetMode="External"/><Relationship Id="rId21" Type="http://schemas.openxmlformats.org/officeDocument/2006/relationships/hyperlink" Target="https://www.researchgate.net/profile/Bakr-Al-Sofi/publication/309175692_Importance_of_Cultural_Awareness_for_Successful_Intercultural_Communication/links/5802920408ae6c2449f7fc45/Importance-of-Cultural-Awareness-for-Successful-Intercultural-Communication.pdf" TargetMode="External"/><Relationship Id="rId24" Type="http://schemas.openxmlformats.org/officeDocument/2006/relationships/hyperlink" Target="https://indiankanoon.org/doc/1151521/" TargetMode="External"/><Relationship Id="rId23" Type="http://schemas.openxmlformats.org/officeDocument/2006/relationships/hyperlink" Target="https://lawandworld.ge/index.php/law/article/view/36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ibd.com/presentation/509934316/Land-law-lecture-2" TargetMode="External"/><Relationship Id="rId26" Type="http://schemas.openxmlformats.org/officeDocument/2006/relationships/hyperlink" Target="https://dokumen.pub/mcknights-physical-geography-a-landscape-appreciation-11nbsped-9780321820433-0321820436-2012039478-0321864042-9780321864048.html" TargetMode="External"/><Relationship Id="rId25" Type="http://schemas.openxmlformats.org/officeDocument/2006/relationships/hyperlink" Target="https://www.casemine.com/commentary/in/fraud-on-the-court:-insights-from-s.p-chengalvaraya-naidu-v.-jagannath/view" TargetMode="External"/><Relationship Id="rId28" Type="http://schemas.openxmlformats.org/officeDocument/2006/relationships/hyperlink" Target="https://www.scribd.com/document/951834462/VOL-17-Part-02-AD-95-254-120-COPY" TargetMode="External"/><Relationship Id="rId27" Type="http://schemas.openxmlformats.org/officeDocument/2006/relationships/hyperlink" Target="https://www.lawyersnjurists.com/article/code-of-civil-procedure-1908-order-i-v/" TargetMode="External"/><Relationship Id="rId5" Type="http://schemas.openxmlformats.org/officeDocument/2006/relationships/styles" Target="styles.xml"/><Relationship Id="rId6" Type="http://schemas.openxmlformats.org/officeDocument/2006/relationships/hyperlink" Target="https://www.lawyersnjurists.com/article/cinmoy-chowdhury-vs-sree-mridul-chowdhury-and-other/" TargetMode="External"/><Relationship Id="rId29" Type="http://schemas.openxmlformats.org/officeDocument/2006/relationships/hyperlink" Target="https://www.scribd.com/document/951834435/VOL-17-Part-01-Start-AD-94-120-COPY" TargetMode="External"/><Relationship Id="rId7" Type="http://schemas.openxmlformats.org/officeDocument/2006/relationships/hyperlink" Target="https://www.scribd.com/document/744819709/The-Role-of-Record-of-Rights-Khatian-in-Determinin" TargetMode="External"/><Relationship Id="rId8" Type="http://schemas.openxmlformats.org/officeDocument/2006/relationships/hyperlink" Target="https://supremetoday.ai/issue/revenue-officer-limits-altering-records" TargetMode="External"/><Relationship Id="rId31" Type="http://schemas.openxmlformats.org/officeDocument/2006/relationships/hyperlink" Target="https://archive.org/stream/in.ernet.dli.2015.502508/2015.502508.Glimpses-Of_djvu.txt" TargetMode="External"/><Relationship Id="rId30" Type="http://schemas.openxmlformats.org/officeDocument/2006/relationships/hyperlink" Target="https://en.wikipedia.org/wiki/Nawab_of_Dhaka" TargetMode="External"/><Relationship Id="rId11" Type="http://schemas.openxmlformats.org/officeDocument/2006/relationships/hyperlink" Target="https://www.lawyersnjurists.com/article/evidence-act-1872/" TargetMode="External"/><Relationship Id="rId33" Type="http://schemas.openxmlformats.org/officeDocument/2006/relationships/hyperlink" Target="https://en.banglapedia.org/index.php/Dhaka_Nawab_Estate" TargetMode="External"/><Relationship Id="rId10" Type="http://schemas.openxmlformats.org/officeDocument/2006/relationships/hyperlink" Target="https://www.researchgate.net/publication/346353569_The_role_of_Record_of_Rights_Khatian_in_determining_title_or_possession_An_overview" TargetMode="External"/><Relationship Id="rId32" Type="http://schemas.openxmlformats.org/officeDocument/2006/relationships/hyperlink" Target="https://www.scribd.com/doc/22559790/Banglapedia-Articles-on-Dhaka-Nawab-Family" TargetMode="External"/><Relationship Id="rId13" Type="http://schemas.openxmlformats.org/officeDocument/2006/relationships/hyperlink" Target="https://www.lawyersnjurists.com/article/words-and-phrases/" TargetMode="External"/><Relationship Id="rId35" Type="http://schemas.openxmlformats.org/officeDocument/2006/relationships/hyperlink" Target="https://www.lawyersnjurists.com/article/bengal-tenancy-act-1885-2/" TargetMode="External"/><Relationship Id="rId12" Type="http://schemas.openxmlformats.org/officeDocument/2006/relationships/hyperlink" Target="http://bdlaws.minlaw.gov.bd/act-24/section-5122.html" TargetMode="External"/><Relationship Id="rId34" Type="http://schemas.openxmlformats.org/officeDocument/2006/relationships/hyperlink" Target="https://faolex.fao.org/docs/pdf/bgd35574.pdf" TargetMode="External"/><Relationship Id="rId15" Type="http://schemas.openxmlformats.org/officeDocument/2006/relationships/hyperlink" Target="http://bdlaws.minlaw.gov.bd/act-241/section-7263.html" TargetMode="External"/><Relationship Id="rId14" Type="http://schemas.openxmlformats.org/officeDocument/2006/relationships/hyperlink" Target="http://bdlaws.minlaw.gov.bd/act-24/chapter-details-74.html" TargetMode="External"/><Relationship Id="rId17" Type="http://schemas.openxmlformats.org/officeDocument/2006/relationships/hyperlink" Target="https://www.lawjournals.net/assets/archives/2021/vol3issue4/3-4-20-895.pdf" TargetMode="External"/><Relationship Id="rId16" Type="http://schemas.openxmlformats.org/officeDocument/2006/relationships/hyperlink" Target="http://bdlaws.minlaw.gov.bd/act-241/chapter-details-500.html?lang=bn" TargetMode="External"/><Relationship Id="rId19" Type="http://schemas.openxmlformats.org/officeDocument/2006/relationships/hyperlink" Target="https://journal.library.du.ac.bd/index.php/DULJ/article/view/1552/1461" TargetMode="External"/><Relationship Id="rId18" Type="http://schemas.openxmlformats.org/officeDocument/2006/relationships/hyperlink" Target="http://www.clcbd.org/judgment/search.html?q=Bengal+Revenue+Commission&amp;category=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