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20"/>
        <w:jc w:val="center"/>
      </w:pPr>
      <w:r>
        <w:rPr>
          <w:rFonts w:ascii="SutonnyMJ" w:cs="SutonnyMJ" w:eastAsia="SutonnyMJ" w:hAnsi="SutonnyMJ"/>
          <w:b/>
          <w:bCs/>
          <w:color w:val="1F3864"/>
          <w:sz w:val="32"/>
          <w:szCs w:val="32"/>
        </w:rPr>
        <w:t xml:space="preserve">জেলা জজ আদালত, টাঙ্গাইল</w:t>
      </w:r>
    </w:p>
    <w:p>
      <w:pPr>
        <w:spacing w:after="60" w:before="60"/>
        <w:jc w:val="center"/>
      </w:pPr>
      <w:r>
        <w:rPr>
          <w:rFonts w:ascii="SutonnyMJ" w:cs="SutonnyMJ" w:eastAsia="SutonnyMJ" w:hAnsi="SutonnyMJ"/>
          <w:b/>
          <w:bCs/>
          <w:color w:val="2E75B6"/>
          <w:sz w:val="26"/>
          <w:szCs w:val="26"/>
        </w:rPr>
        <w:t xml:space="preserve">সিভিল আপিল নং ________/২০২৬</w:t>
      </w:r>
    </w:p>
    <w:p>
      <w:pPr>
        <w:spacing w:after="40" w:before="80"/>
        <w:jc w:val="center"/>
      </w:pPr>
      <w:r>
        <w:rPr>
          <w:rFonts w:ascii="SutonnyMJ" w:cs="SutonnyMJ" w:eastAsia="SutonnyMJ" w:hAnsi="SutonnyMJ"/>
          <w:color w:val="595959"/>
          <w:sz w:val="22"/>
          <w:szCs w:val="22"/>
        </w:rPr>
        <w:t xml:space="preserve">উৎপত্তি: বাটোয়ারা মামলা নং ৬৬/২০১৬</w:t>
      </w:r>
    </w:p>
    <w:p>
      <w:pPr>
        <w:spacing w:after="40" w:before="40"/>
        <w:jc w:val="center"/>
      </w:pPr>
      <w:r>
        <w:rPr>
          <w:rFonts w:ascii="SutonnyMJ" w:cs="SutonnyMJ" w:eastAsia="SutonnyMJ" w:hAnsi="SutonnyMJ"/>
          <w:color w:val="595959"/>
          <w:sz w:val="22"/>
          <w:szCs w:val="22"/>
        </w:rPr>
        <w:t xml:space="preserve">রায়ের তারিখ: ০৫/০৪/২০২৬ | সখিপুর সিভিল জজ আদালত, টাঙ্গাইল</w:t>
      </w:r>
    </w:p>
    <w:p>
      <w:pPr>
        <w:spacing w:after="0"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400"/>
        <w:gridCol w:w="4400"/>
      </w:tblGrid>
      <w:tr>
        <w:tc>
          <w:tcPr>
            <w:tcBorders>
              <w:top w:val="single" w:color="1F3864" w:sz="3"/>
              <w:left w:val="single" w:color="1F3864" w:sz="3"/>
              <w:bottom w:val="single" w:color="1F3864" w:sz="3"/>
              <w:right w:val="single" w:color="1F3864" w:sz="3"/>
            </w:tcBorders>
            <w:shd w:fill="EBF3FB" w:val="clear"/>
            <w:tcMar>
              <w:top w:type="dxa" w:w="120"/>
              <w:left w:type="dxa" w:w="200"/>
              <w:bottom w:type="dxa" w:w="120"/>
              <w:right w:type="dxa" w:w="120"/>
            </w:tcMar>
          </w:tcPr>
          <w:p>
            <w:r>
              <w:rPr>
                <w:rFonts w:ascii="SutonnyMJ" w:cs="SutonnyMJ" w:eastAsia="SutonnyMJ" w:hAnsi="SutonnyMJ"/>
                <w:b/>
                <w:bCs/>
                <w:color w:val="1F3864"/>
                <w:sz w:val="22"/>
                <w:szCs w:val="22"/>
              </w:rPr>
              <w:t xml:space="preserve">আপিলকারী (বাদীপক্ষ)</w:t>
            </w:r>
          </w:p>
          <w:p>
            <w:pPr>
              <w:spacing w:before="60"/>
            </w:pPr>
            <w:r>
              <w:rPr>
                <w:rFonts w:ascii="SutonnyMJ" w:cs="SutonnyMJ" w:eastAsia="SutonnyMJ" w:hAnsi="SutonnyMJ"/>
                <w:sz w:val="22"/>
                <w:szCs w:val="22"/>
              </w:rPr>
              <w:t xml:space="preserve">১। হাতেম আলী ও অন্যান্য
পিতা: মৃত আব্দুল আলী
গ্রাম: হতেয়া, থানা: সখিপুর, জেলা: টাঙ্গাইল</w:t>
            </w:r>
          </w:p>
        </w:tc>
        <w:tc>
          <w:tcPr>
            <w:tcBorders>
              <w:top w:val="single" w:color="AAAAAA" w:sz="1"/>
              <w:left w:val="single" w:color="AAAAAA" w:sz="1"/>
              <w:bottom w:val="single" w:color="AAAAAA" w:sz="1"/>
              <w:right w:val="single" w:color="AAAAAA" w:sz="1"/>
            </w:tcBorders>
            <w:tcMar>
              <w:top w:type="dxa" w:w="120"/>
              <w:left w:type="dxa" w:w="60"/>
              <w:bottom w:type="dxa" w:w="120"/>
              <w:right w:type="dxa" w:w="60"/>
            </w:tcMar>
          </w:tcPr>
          <w:p>
            <w:pPr>
              <w:jc w:val="center"/>
            </w:pPr>
            <w:r>
              <w:rPr>
                <w:rFonts w:ascii="SutonnyMJ" w:cs="SutonnyMJ" w:eastAsia="SutonnyMJ" w:hAnsi="SutonnyMJ"/>
                <w:b/>
                <w:bCs/>
                <w:sz w:val="22"/>
                <w:szCs w:val="22"/>
              </w:rPr>
              <w:t xml:space="preserve">বনাম</w:t>
            </w:r>
          </w:p>
        </w:tc>
        <w:tc>
          <w:tcPr>
            <w:tcBorders>
              <w:top w:val="single" w:color="1F3864" w:sz="3"/>
              <w:left w:val="single" w:color="1F3864" w:sz="3"/>
              <w:bottom w:val="single" w:color="1F3864" w:sz="3"/>
              <w:right w:val="single" w:color="1F3864" w:sz="3"/>
            </w:tcBorders>
            <w:shd w:fill="FFF2CC" w:val="clear"/>
            <w:tcMar>
              <w:top w:type="dxa" w:w="120"/>
              <w:left w:type="dxa" w:w="200"/>
              <w:bottom w:type="dxa" w:w="120"/>
              <w:right w:type="dxa" w:w="120"/>
            </w:tcMar>
          </w:tcPr>
          <w:p>
            <w:r>
              <w:rPr>
                <w:rFonts w:ascii="SutonnyMJ" w:cs="SutonnyMJ" w:eastAsia="SutonnyMJ" w:hAnsi="SutonnyMJ"/>
                <w:b/>
                <w:bCs/>
                <w:color w:val="C00000"/>
                <w:sz w:val="22"/>
                <w:szCs w:val="22"/>
              </w:rPr>
              <w:t xml:space="preserve">প্রতিবাদী (বিবাদীপক্ষ)</w:t>
            </w:r>
          </w:p>
          <w:p>
            <w:pPr>
              <w:spacing w:before="60"/>
            </w:pPr>
            <w:r>
              <w:rPr>
                <w:rFonts w:ascii="SutonnyMJ" w:cs="SutonnyMJ" w:eastAsia="SutonnyMJ" w:hAnsi="SutonnyMJ"/>
                <w:sz w:val="22"/>
                <w:szCs w:val="22"/>
              </w:rPr>
              <w:t xml:space="preserve">১। আলহাজ উদ্দিন ও অন্যান্য
পিতা: শামছুল হক
গ্রাম: হতেয়া, থানা: সখিপুর, জেলা: টাঙ্গাইল</w:t>
            </w:r>
          </w:p>
        </w:tc>
      </w:tr>
    </w:tbl>
    <w:p>
      <w:pPr>
        <w:spacing w:after="0" w:before="160"/>
      </w:pPr>
    </w:p>
    <w:p>
      <w:pPr>
        <w:pBdr>
          <w:bottom w:val="single" w:color="C00000" w:sz="8" w:space="2"/>
        </w:pBdr>
        <w:spacing w:after="400" w:before="200"/>
        <w:jc w:val="center"/>
      </w:pPr>
      <w:r>
        <w:rPr>
          <w:rFonts w:ascii="SutonnyMJ" w:cs="SutonnyMJ" w:eastAsia="SutonnyMJ" w:hAnsi="SutonnyMJ"/>
          <w:b/>
          <w:bCs/>
          <w:color w:val="C00000"/>
          <w:sz w:val="30"/>
          <w:szCs w:val="30"/>
        </w:rPr>
        <w:t xml:space="preserve">আপিল মেমোরেন্ডাম — বিস্তারিত আপিলের কারণসমূহ ও কাউন্টার আর্গুমেন্ট</w:t>
      </w:r>
    </w:p>
    <w:p>
      <w:pPr>
        <w:shd w:fill="1F3864" w:val="clear"/>
        <w:spacing w:after="160" w:before="400"/>
        <w:ind w:left="160" w:right="160"/>
      </w:pPr>
      <w:r>
        <w:rPr>
          <w:rFonts w:ascii="SutonnyMJ" w:cs="SutonnyMJ" w:eastAsia="SutonnyMJ" w:hAnsi="SutonnyMJ"/>
          <w:b/>
          <w:bCs/>
          <w:color w:val="FFFFFF"/>
          <w:sz w:val="30"/>
          <w:szCs w:val="30"/>
        </w:rPr>
        <w:t xml:space="preserve">ভূমিকা</w:t>
      </w:r>
    </w:p>
    <w:p>
      <w:pPr>
        <w:spacing w:after="60" w:before="60" w:line="360"/>
        <w:ind/>
        <w:jc w:val="both"/>
      </w:pPr>
      <w:r>
        <w:rPr>
          <w:rFonts w:ascii="SutonnyMJ" w:cs="SutonnyMJ" w:eastAsia="SutonnyMJ" w:hAnsi="SutonnyMJ"/>
          <w:b w:val="false"/>
          <w:bCs w:val="false"/>
          <w:i w:val="false"/>
          <w:iCs w:val="false"/>
          <w:sz w:val="22"/>
          <w:szCs w:val="22"/>
        </w:rPr>
        <w:t xml:space="preserve">মাননীয় আদালতের অবগতির জন্য বিনীত নিবেদন এই যে, আপিলকারীগণ উক্ত বাটোয়ারা মামলায় বাদীপক্ষ ছিলেন। বিজ্ঞ ট্রায়াল কোর্ট ০৫/০৪/২০২৬ তারিখে মামলাটি খারিজ করে রায় প্রদান করেন। উক্ত রায় তথ্য, আইন, সাক্ষ্য ও ন্যায়বিচার — সকল দিক হইতে ত্রুটিপূর্ণ, অবৈধ এবং সংশোধনযোগ্য।</w:t>
      </w:r>
    </w:p>
    <w:p>
      <w:pPr>
        <w:spacing w:after="60" w:before="60" w:line="360"/>
        <w:ind/>
        <w:jc w:val="both"/>
      </w:pPr>
      <w:r>
        <w:rPr>
          <w:rFonts w:ascii="SutonnyMJ" w:cs="SutonnyMJ" w:eastAsia="SutonnyMJ" w:hAnsi="SutonnyMJ"/>
          <w:b w:val="false"/>
          <w:bCs w:val="false"/>
          <w:i w:val="false"/>
          <w:iCs w:val="false"/>
          <w:sz w:val="22"/>
          <w:szCs w:val="22"/>
        </w:rPr>
        <w:t xml:space="preserve">বাদীপক্ষের দাখিলকৃত প্রমাণ — রেকর্ড রুম-সার্টিফাইড এস.এ. ২৩৮ নং খতিয়ান, ১৯৫৭ সালের রেজিস্ট্রিকৃত দলিল, এবং প্রাচীন পত্তন চেক — সকলেই আব্দুল আলীর একক ও নিরঙ্কুশ মালিকানা প্রতিষ্ঠা করে। বিবাদীপক্ষ কোনো বিচারিক আদেশ, ডিক্রি বা সংশোধিত খতিয়ান কপি দাখিল করতে পারেননি। নিম্নে আপিলের কারণসমূহ বিস্তারিত পেশ করা হলো।</w:t>
      </w:r>
    </w:p>
    <w:p>
      <w:pPr>
        <w:pBdr>
          <w:bottom w:val="single" w:color="CCCCCC" w:sz="4" w:space="1"/>
        </w:pBdr>
        <w:spacing w:after="180" w:before="180"/>
      </w:pPr>
    </w:p>
    <w:p>
      <w:pPr>
        <w:shd w:fill="1F3864" w:val="clear"/>
        <w:spacing w:after="160" w:before="400"/>
        <w:ind w:left="160" w:right="160"/>
      </w:pPr>
      <w:r>
        <w:rPr>
          <w:rFonts w:ascii="SutonnyMJ" w:cs="SutonnyMJ" w:eastAsia="SutonnyMJ" w:hAnsi="SutonnyMJ"/>
          <w:b/>
          <w:bCs/>
          <w:color w:val="FFFFFF"/>
          <w:sz w:val="30"/>
          <w:szCs w:val="30"/>
        </w:rPr>
        <w:t xml:space="preserve">গ্রাউন্ড নং ১</w:t>
      </w:r>
    </w:p>
    <w:p>
      <w:pPr>
        <w:pBdr>
          <w:left w:val="single" w:color="C00000" w:sz="16" w:space="8"/>
        </w:pBdr>
        <w:spacing w:after="120" w:before="300"/>
        <w:ind w:left="200"/>
      </w:pPr>
      <w:r>
        <w:rPr>
          <w:rFonts w:ascii="SutonnyMJ" w:cs="SutonnyMJ" w:eastAsia="SutonnyMJ" w:hAnsi="SutonnyMJ"/>
          <w:b/>
          <w:bCs/>
          <w:color w:val="C00000"/>
          <w:sz w:val="26"/>
          <w:szCs w:val="26"/>
        </w:rPr>
        <w:t xml:space="preserve">এস.এ. ২৩৮ নং খতিয়ানের Presumption of Correctness উপেক্ষা — SAT Act ধারা ১৪৪A লঙ্ঘন</w:t>
      </w:r>
    </w:p>
    <w:p>
      <w:pPr>
        <w:spacing w:after="80" w:before="200"/>
      </w:pPr>
      <w:r>
        <w:rPr>
          <w:rFonts w:ascii="SutonnyMJ" w:cs="SutonnyMJ" w:eastAsia="SutonnyMJ" w:hAnsi="SutonnyMJ"/>
          <w:b/>
          <w:bCs/>
          <w:color w:val="1F3864"/>
          <w:sz w:val="24"/>
          <w:szCs w:val="24"/>
        </w:rPr>
        <w:t xml:space="preserve">ট্রায়াল কোর্ট যা বলেছেন:</w:t>
      </w:r>
    </w:p>
    <w:p>
      <w:pPr>
        <w:spacing w:after="60" w:before="60" w:line="360"/>
        <w:ind/>
        <w:jc w:val="both"/>
      </w:pPr>
      <w:r>
        <w:rPr>
          <w:rFonts w:ascii="SutonnyMJ" w:cs="SutonnyMJ" w:eastAsia="SutonnyMJ" w:hAnsi="SutonnyMJ"/>
          <w:b w:val="false"/>
          <w:bCs w:val="false"/>
          <w:i w:val="false"/>
          <w:iCs w:val="false"/>
          <w:sz w:val="22"/>
          <w:szCs w:val="22"/>
        </w:rPr>
        <w:t xml:space="preserve">রেকর্ড রুমের জাবেদা নকলে প্রদানকারী কর্তৃপক্ষের মন্তব্য — 'উক্ত খতিয়ানে দাগ নং, জমির রকম, জমির পরিমাণ ও কাটা, ভিন্ন কালিতে ভিন্ন হাতের লিখা পরিলক্ষিত হয়' — এর ভিত্তিতে আদালত এসএ ২৩৮ খতিয়ানকে সন্দেহজনক গণ্য করেছেন এবং বিবাদীপক্ষের এসি ল্যান্ড ভলিউমকে প্রাধান্য দিয়েছেন।</w:t>
      </w:r>
    </w:p>
    <w:p>
      <w:pPr>
        <w:spacing w:after="80" w:before="200"/>
      </w:pPr>
      <w:r>
        <w:rPr>
          <w:rFonts w:ascii="SutonnyMJ" w:cs="SutonnyMJ" w:eastAsia="SutonnyMJ" w:hAnsi="SutonnyMJ"/>
          <w:b/>
          <w:bCs/>
          <w:color w:val="1F3864"/>
          <w:sz w:val="24"/>
          <w:szCs w:val="24"/>
        </w:rPr>
        <w:t xml:space="preserve">আইনগত প্রতিউত্তর:</w:t>
      </w:r>
    </w:p>
    <w:p>
      <w:pPr>
        <w:spacing w:after="80" w:before="80"/>
        <w:ind w:left="480"/>
      </w:pPr>
      <w:r>
        <w:rPr>
          <w:rFonts w:ascii="SutonnyMJ" w:cs="SutonnyMJ" w:eastAsia="SutonnyMJ" w:hAnsi="SutonnyMJ"/>
          <w:b/>
          <w:bCs/>
          <w:color w:val="375623"/>
          <w:sz w:val="22"/>
          <w:szCs w:val="22"/>
        </w:rPr>
        <w:t xml:space="preserve">SAT Act, 1950 ধারা ১৪৪A: রেকর্ড-অব-রাইটসের প্রতিটি এন্ট্রি সঠিক বলে অনুমান করা হয় যতক্ষণ না প্রমাণ দ্বারা ভুল প্রমাণিত হয়।</w:t>
      </w:r>
    </w:p>
    <w:p>
      <w:pPr>
        <w:pBdr>
          <w:left w:val="single" w:color="2E75B6" w:sz="10" w:space="10"/>
        </w:pBdr>
        <w:shd w:fill="EBF3FB" w:val="clear"/>
        <w:spacing w:after="120" w:before="120"/>
        <w:ind w:left="720" w:right="360"/>
        <w:jc w:val="both"/>
      </w:pPr>
      <w:r>
        <w:rPr>
          <w:rFonts w:ascii="SutonnyMJ" w:cs="SutonnyMJ" w:eastAsia="SutonnyMJ" w:hAnsi="SutonnyMJ"/>
          <w:i/>
          <w:iCs/>
          <w:color w:val="1F3864"/>
          <w:sz w:val="22"/>
          <w:szCs w:val="22"/>
        </w:rPr>
        <w:t xml:space="preserve">"A record of rights finally published and revised under section 144A of the S.A.T. Act has a presumption of correctness and that presumption continues till it is rebutted by reliable evidence."
— Dayal Chandra Mondal v. Asst. Custodian, 50 DLR 186</w:t>
      </w:r>
    </w:p>
    <w:p>
      <w:pPr>
        <w:pBdr>
          <w:left w:val="single" w:color="2E75B6" w:sz="10" w:space="10"/>
        </w:pBdr>
        <w:shd w:fill="EBF3FB" w:val="clear"/>
        <w:spacing w:after="120" w:before="120"/>
        <w:ind w:left="720" w:right="360"/>
        <w:jc w:val="both"/>
      </w:pPr>
      <w:r>
        <w:rPr>
          <w:rFonts w:ascii="SutonnyMJ" w:cs="SutonnyMJ" w:eastAsia="SutonnyMJ" w:hAnsi="SutonnyMJ"/>
          <w:i/>
          <w:iCs/>
          <w:color w:val="1F3864"/>
          <w:sz w:val="22"/>
          <w:szCs w:val="22"/>
        </w:rPr>
        <w:t xml:space="preserve">"The revision of the record of rights under section 144 of the Act has presumptive value, but any order of mutation of the record made under section 143 of the Act has no such presumptive value."
— Shahera Khatun v. State, 53 DLR 19 (HCD)</w:t>
      </w:r>
    </w:p>
    <w:p>
      <w:pPr>
        <w:spacing w:after="60" w:before="160"/>
      </w:pPr>
      <w:r>
        <w:rPr>
          <w:rFonts w:ascii="SutonnyMJ" w:cs="SutonnyMJ" w:eastAsia="SutonnyMJ" w:hAnsi="SutonnyMJ"/>
          <w:b/>
          <w:bCs/>
          <w:color w:val="375623"/>
          <w:sz w:val="22"/>
          <w:szCs w:val="22"/>
        </w:rPr>
        <w:t xml:space="preserve">মূল কাউন্টার পয়েন্টসমূহ:</w:t>
      </w:r>
    </w:p>
    <w:p>
      <w:pPr>
        <w:spacing w:after="80" w:before="80" w:line="340"/>
        <w:ind w:left="720" w:hanging="560"/>
        <w:jc w:val="both"/>
      </w:pPr>
      <w:r>
        <w:rPr>
          <w:rFonts w:ascii="SutonnyMJ" w:cs="SutonnyMJ" w:eastAsia="SutonnyMJ" w:hAnsi="SutonnyMJ"/>
          <w:b/>
          <w:bCs/>
          <w:color w:val="C00000"/>
          <w:sz w:val="22"/>
          <w:szCs w:val="22"/>
        </w:rPr>
        <w:t xml:space="preserve">(ক) </w:t>
      </w:r>
      <w:r>
        <w:rPr>
          <w:rFonts w:ascii="SutonnyMJ" w:cs="SutonnyMJ" w:eastAsia="SutonnyMJ" w:hAnsi="SutonnyMJ"/>
          <w:b/>
          <w:bCs/>
          <w:sz w:val="22"/>
          <w:szCs w:val="22"/>
        </w:rPr>
        <w:t xml:space="preserve">প্রশাসনিক মন্তব্য বনাম বিচারিক আদেশ: </w:t>
      </w:r>
      <w:r>
        <w:rPr>
          <w:rFonts w:ascii="SutonnyMJ" w:cs="SutonnyMJ" w:eastAsia="SutonnyMJ" w:hAnsi="SutonnyMJ"/>
          <w:sz w:val="22"/>
          <w:szCs w:val="22"/>
        </w:rPr>
        <w:t xml:space="preserve">রেকর্ড রুমের কর্মকর্তার মন্তব্য একটি প্রশাসনিক পর্যবেক্ষণ — এটি খতিয়ান বাতিলের বিচারিক আদেশ নয়। কর্মকর্তা শুধু পর্যবেক্ষণ করেছেন, খতিয়ান প্রত্যাখ্যান করেননি বা বাতিল ঘোষণা করেননি। এই মন্তব্য SAT Act ১৪৪A-এর আনুমানিক সত্যতা (presumption of correctness) বাতিল করার ক্ষমতা রাখে না।</w:t>
      </w:r>
    </w:p>
    <w:p>
      <w:pPr>
        <w:spacing w:after="80" w:before="80" w:line="340"/>
        <w:ind w:left="720" w:hanging="560"/>
        <w:jc w:val="both"/>
      </w:pPr>
      <w:r>
        <w:rPr>
          <w:rFonts w:ascii="SutonnyMJ" w:cs="SutonnyMJ" w:eastAsia="SutonnyMJ" w:hAnsi="SutonnyMJ"/>
          <w:b/>
          <w:bCs/>
          <w:color w:val="C00000"/>
          <w:sz w:val="22"/>
          <w:szCs w:val="22"/>
        </w:rPr>
        <w:t xml:space="preserve">(খ) </w:t>
      </w:r>
      <w:r>
        <w:rPr>
          <w:rFonts w:ascii="SutonnyMJ" w:cs="SutonnyMJ" w:eastAsia="SutonnyMJ" w:hAnsi="SutonnyMJ"/>
          <w:b/>
          <w:bCs/>
          <w:sz w:val="22"/>
          <w:szCs w:val="22"/>
        </w:rPr>
        <w:t xml:space="preserve">ভিন্ন কালি — স্বাভাবিক প্রশাসনিক বৈশিষ্ট্য: </w:t>
      </w:r>
      <w:r>
        <w:rPr>
          <w:rFonts w:ascii="SutonnyMJ" w:cs="SutonnyMJ" w:eastAsia="SutonnyMJ" w:hAnsi="SutonnyMJ"/>
          <w:sz w:val="22"/>
          <w:szCs w:val="22"/>
        </w:rPr>
        <w:t xml:space="preserve">১৯৫০-৬০ দশকের হাতে লেখা সরকারি খতিয়ানে ভিন্ন কালি ও ভিন্ন হাতের লেখা একটি সাধারণ প্রশাসনিক বৈশিষ্ট্য। বিভিন্ন সময়ে বিভিন্ন কর্মকর্তা সংযোজন ও সংশোধন করতেন — এটি জালিয়াতির প্রমাণ নয়, বরং স্বাভাবিক রেকর্ড-কিপিংয়ের নিদর্শন।</w:t>
      </w:r>
    </w:p>
    <w:p>
      <w:pPr>
        <w:spacing w:after="80" w:before="80" w:line="340"/>
        <w:ind w:left="720" w:hanging="560"/>
        <w:jc w:val="both"/>
      </w:pPr>
      <w:r>
        <w:rPr>
          <w:rFonts w:ascii="SutonnyMJ" w:cs="SutonnyMJ" w:eastAsia="SutonnyMJ" w:hAnsi="SutonnyMJ"/>
          <w:b/>
          <w:bCs/>
          <w:color w:val="C00000"/>
          <w:sz w:val="22"/>
          <w:szCs w:val="22"/>
        </w:rPr>
        <w:t xml:space="preserve">(গ) </w:t>
      </w:r>
      <w:r>
        <w:rPr>
          <w:rFonts w:ascii="SutonnyMJ" w:cs="SutonnyMJ" w:eastAsia="SutonnyMJ" w:hAnsi="SutonnyMJ"/>
          <w:b/>
          <w:bCs/>
          <w:sz w:val="22"/>
          <w:szCs w:val="22"/>
        </w:rPr>
        <w:t xml:space="preserve">রেকর্ড রুম সার্টিফাইড কপি দিয়েছে: </w:t>
      </w:r>
      <w:r>
        <w:rPr>
          <w:rFonts w:ascii="SutonnyMJ" w:cs="SutonnyMJ" w:eastAsia="SutonnyMJ" w:hAnsi="SutonnyMJ"/>
          <w:sz w:val="22"/>
          <w:szCs w:val="22"/>
        </w:rPr>
        <w:t xml:space="preserve">যদি খতিয়ানটি সত্যিই সন্দেহজনক হতো, রেকর্ড রুম কখনো সার্টিফাইড জাবেদা নকল দিত না। সার্টিফাইড কপি দেওয়া মানেই রেকর্ড রুম খতিয়ানটিকে বৈধ ও সঠিক বলে স্বীকার করেছে।</w:t>
      </w:r>
    </w:p>
    <w:p>
      <w:pPr>
        <w:spacing w:after="80" w:before="80" w:line="340"/>
        <w:ind w:left="720" w:hanging="560"/>
        <w:jc w:val="both"/>
      </w:pPr>
      <w:r>
        <w:rPr>
          <w:rFonts w:ascii="SutonnyMJ" w:cs="SutonnyMJ" w:eastAsia="SutonnyMJ" w:hAnsi="SutonnyMJ"/>
          <w:b/>
          <w:bCs/>
          <w:color w:val="C00000"/>
          <w:sz w:val="22"/>
          <w:szCs w:val="22"/>
        </w:rPr>
        <w:t xml:space="preserve">(ঘ) </w:t>
      </w:r>
      <w:r>
        <w:rPr>
          <w:rFonts w:ascii="SutonnyMJ" w:cs="SutonnyMJ" w:eastAsia="SutonnyMJ" w:hAnsi="SutonnyMJ"/>
          <w:b/>
          <w:bCs/>
          <w:sz w:val="22"/>
          <w:szCs w:val="22"/>
        </w:rPr>
        <w:t xml:space="preserve">অনুমানিক সত্যতা খণ্ডনের দায়: </w:t>
      </w:r>
      <w:r>
        <w:rPr>
          <w:rFonts w:ascii="SutonnyMJ" w:cs="SutonnyMJ" w:eastAsia="SutonnyMJ" w:hAnsi="SutonnyMJ"/>
          <w:sz w:val="22"/>
          <w:szCs w:val="22"/>
        </w:rPr>
        <w:t xml:space="preserve">SAT Act ধারা ১৪৪A-এর presumption খণ্ডনের দায় সম্পূর্ণভাবে বিবাদীপক্ষের। শুধু একটি প্রশাসনিক পর্যবেক্ষণ দিয়ে এই আইনগত অনুমান খণ্ডিত হয় না — এর জন্য বিচারিক ডিক্রি বা বৈজ্ঞানিক প্রমাণ প্রয়োজন।</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00000" w:sz="8"/>
              <w:left w:val="single" w:color="C00000" w:sz="18"/>
              <w:bottom w:val="single" w:color="AAAAAA" w:sz="1"/>
              <w:right w:val="single" w:color="AAAAAA" w:sz="1"/>
            </w:tcBorders>
            <w:shd w:fill="FFF9F0" w:val="clear"/>
            <w:tcMar>
              <w:top w:type="dxa" w:w="100"/>
              <w:left w:type="dxa" w:w="200"/>
              <w:bottom w:type="dxa" w:w="100"/>
              <w:right w:type="dxa" w:w="120"/>
            </w:tcMar>
          </w:tcPr>
          <w:p>
            <w:r>
              <w:rPr>
                <w:rFonts w:ascii="SutonnyMJ" w:cs="SutonnyMJ" w:eastAsia="SutonnyMJ" w:hAnsi="SutonnyMJ"/>
                <w:b/>
                <w:bCs/>
                <w:color w:val="C00000"/>
                <w:sz w:val="22"/>
                <w:szCs w:val="22"/>
              </w:rPr>
              <w:t xml:space="preserve">⚑ আপিলের প্রার্থনা</w:t>
            </w:r>
          </w:p>
          <w:p>
            <w:pPr>
              <w:spacing w:before="60"/>
              <w:jc w:val="both"/>
            </w:pPr>
            <w:r>
              <w:rPr>
                <w:rFonts w:ascii="SutonnyMJ" w:cs="SutonnyMJ" w:eastAsia="SutonnyMJ" w:hAnsi="SutonnyMJ"/>
                <w:sz w:val="22"/>
                <w:szCs w:val="22"/>
              </w:rPr>
              <w:t xml:space="preserve">রেকর্ড রুমের এস.এ. ২৩৮ নং খতিয়ানকে আব্দুল আলীর একক স্বত্বের চূড়ান্ত প্রমাণ হিসেবে গ্রহণ করা হোক। ট্রায়াল কোর্ট SAT Act ধারা ১৪৪A এবং 53 DLR 19 নজিরের সরাসরি লঙ্ঘন করে একটি প্রশাসনিক মন্তব্যকে বিচারিক প্রমাণের মর্যাদা দিয়েছেন — এই ভুল সংশোধন করা হোক।</w:t>
            </w:r>
          </w:p>
        </w:tc>
      </w:tr>
    </w:tbl>
    <w:p>
      <w:pPr>
        <w:pBdr>
          <w:bottom w:val="single" w:color="CCCCCC" w:sz="4" w:space="1"/>
        </w:pBdr>
        <w:spacing w:after="180" w:before="180"/>
      </w:pPr>
    </w:p>
    <w:p>
      <w:pPr>
        <w:shd w:fill="1F3864" w:val="clear"/>
        <w:spacing w:after="160" w:before="400"/>
        <w:ind w:left="160" w:right="160"/>
      </w:pPr>
      <w:r>
        <w:rPr>
          <w:rFonts w:ascii="SutonnyMJ" w:cs="SutonnyMJ" w:eastAsia="SutonnyMJ" w:hAnsi="SutonnyMJ"/>
          <w:b/>
          <w:bCs/>
          <w:color w:val="FFFFFF"/>
          <w:sz w:val="30"/>
          <w:szCs w:val="30"/>
        </w:rPr>
        <w:t xml:space="preserve">গ্রাউন্ড নং ২</w:t>
      </w:r>
    </w:p>
    <w:p>
      <w:pPr>
        <w:pBdr>
          <w:left w:val="single" w:color="C00000" w:sz="16" w:space="8"/>
        </w:pBdr>
        <w:spacing w:after="120" w:before="300"/>
        <w:ind w:left="200"/>
      </w:pPr>
      <w:r>
        <w:rPr>
          <w:rFonts w:ascii="SutonnyMJ" w:cs="SutonnyMJ" w:eastAsia="SutonnyMJ" w:hAnsi="SutonnyMJ"/>
          <w:b/>
          <w:bCs/>
          <w:color w:val="C00000"/>
          <w:sz w:val="26"/>
          <w:szCs w:val="26"/>
        </w:rPr>
        <w:t xml:space="preserve">বিবাদীপক্ষ কেন ২৩৮ নং খতিয়ানের রেকর্ড রুম কপি দাখিল করেনি — এটি সবচেয়ে গুরুত্বপূর্ণ অনুত্তরিত প্রশ্ন</w:t>
      </w:r>
    </w:p>
    <w:p>
      <w:pPr>
        <w:spacing w:after="80" w:before="200"/>
      </w:pPr>
      <w:r>
        <w:rPr>
          <w:rFonts w:ascii="SutonnyMJ" w:cs="SutonnyMJ" w:eastAsia="SutonnyMJ" w:hAnsi="SutonnyMJ"/>
          <w:b/>
          <w:bCs/>
          <w:color w:val="1F3864"/>
          <w:sz w:val="24"/>
          <w:szCs w:val="24"/>
        </w:rPr>
        <w:t xml:space="preserve">ট্রায়াল কোর্টের উপেক্ষিত বিষয়:</w:t>
      </w:r>
    </w:p>
    <w:p>
      <w:pPr>
        <w:spacing w:after="60" w:before="60" w:line="360"/>
        <w:ind/>
        <w:jc w:val="both"/>
      </w:pPr>
      <w:r>
        <w:rPr>
          <w:rFonts w:ascii="SutonnyMJ" w:cs="SutonnyMJ" w:eastAsia="SutonnyMJ" w:hAnsi="SutonnyMJ"/>
          <w:b w:val="false"/>
          <w:bCs w:val="false"/>
          <w:i w:val="false"/>
          <w:iCs w:val="false"/>
          <w:sz w:val="22"/>
          <w:szCs w:val="22"/>
        </w:rPr>
        <w:t xml:space="preserve">বিবাদীপক্ষ দাবি করেন যে তারা এস.এ. ২৩৮ নং খতিয়ানের অংশীদার। তারা এসি ল্যান্ড অফিসের ভলিউম ফটোকপি দাখিল করেছেন — কিন্তু রেকর্ড রুম থেকে ২৩৮ নং খতিয়ানের কোনো সার্টিফাইড কপি দাখিল করেননি। এই সুস্পষ্ট অনুপস্থিতি আদালতের দৃষ্টি আকর্ষণ করেনি।</w:t>
      </w:r>
    </w:p>
    <w:p>
      <w:pPr>
        <w:spacing w:after="80" w:before="200"/>
      </w:pPr>
      <w:r>
        <w:rPr>
          <w:rFonts w:ascii="SutonnyMJ" w:cs="SutonnyMJ" w:eastAsia="SutonnyMJ" w:hAnsi="SutonnyMJ"/>
          <w:b/>
          <w:bCs/>
          <w:color w:val="1F3864"/>
          <w:sz w:val="24"/>
          <w:szCs w:val="24"/>
        </w:rPr>
        <w:t xml:space="preserve">এই অনুপস্থিতির একমাত্র ব্যাখ্যা:</w:t>
      </w:r>
    </w:p>
    <w:p>
      <w:pPr>
        <w:spacing w:after="80" w:before="80" w:line="340"/>
        <w:ind w:left="720" w:hanging="560"/>
        <w:jc w:val="both"/>
      </w:pPr>
      <w:r>
        <w:rPr>
          <w:rFonts w:ascii="SutonnyMJ" w:cs="SutonnyMJ" w:eastAsia="SutonnyMJ" w:hAnsi="SutonnyMJ"/>
          <w:b/>
          <w:bCs/>
          <w:color w:val="C00000"/>
          <w:sz w:val="22"/>
          <w:szCs w:val="22"/>
        </w:rPr>
        <w:t xml:space="preserve">(ক) </w:t>
      </w:r>
      <w:r>
        <w:rPr>
          <w:rFonts w:ascii="SutonnyMJ" w:cs="SutonnyMJ" w:eastAsia="SutonnyMJ" w:hAnsi="SutonnyMJ"/>
          <w:b/>
          <w:bCs/>
          <w:sz w:val="22"/>
          <w:szCs w:val="22"/>
        </w:rPr>
        <w:t xml:space="preserve">রেকর্ড রুমে সোনাভানুর নাম নেই: </w:t>
      </w:r>
      <w:r>
        <w:rPr>
          <w:rFonts w:ascii="SutonnyMJ" w:cs="SutonnyMJ" w:eastAsia="SutonnyMJ" w:hAnsi="SutonnyMJ"/>
          <w:sz w:val="22"/>
          <w:szCs w:val="22"/>
        </w:rPr>
        <w:t xml:space="preserve">রেকর্ড রুম থেকে সার্টিফাইড কপি উত্তোলন করলে প্রমাণ হয়ে যেত যে এস.এ. ২৩৮ নং খতিয়ানে শুধুমাত্র আব্দুল আলীর নাম বিদ্যমান — সোনাভানুর নাম নেই। বিবাদীপক্ষ এই সত্য আদালতের সামনে আসতে দিতে চাননি বলেই রেকর্ড রুমের কপি দাখিল করেননি।</w:t>
      </w:r>
    </w:p>
    <w:p>
      <w:pPr>
        <w:spacing w:after="80" w:before="80" w:line="340"/>
        <w:ind w:left="720" w:hanging="560"/>
        <w:jc w:val="both"/>
      </w:pPr>
      <w:r>
        <w:rPr>
          <w:rFonts w:ascii="SutonnyMJ" w:cs="SutonnyMJ" w:eastAsia="SutonnyMJ" w:hAnsi="SutonnyMJ"/>
          <w:b/>
          <w:bCs/>
          <w:color w:val="C00000"/>
          <w:sz w:val="22"/>
          <w:szCs w:val="22"/>
        </w:rPr>
        <w:t xml:space="preserve">(খ) </w:t>
      </w:r>
      <w:r>
        <w:rPr>
          <w:rFonts w:ascii="SutonnyMJ" w:cs="SutonnyMJ" w:eastAsia="SutonnyMJ" w:hAnsi="SutonnyMJ"/>
          <w:b/>
          <w:bCs/>
          <w:sz w:val="22"/>
          <w:szCs w:val="22"/>
        </w:rPr>
        <w:t xml:space="preserve">এসি ল্যান্ড অফিসের আইনি কর্তৃত্ব নেই: </w:t>
      </w:r>
      <w:r>
        <w:rPr>
          <w:rFonts w:ascii="SutonnyMJ" w:cs="SutonnyMJ" w:eastAsia="SutonnyMJ" w:hAnsi="SutonnyMJ"/>
          <w:sz w:val="22"/>
          <w:szCs w:val="22"/>
        </w:rPr>
        <w:t xml:space="preserve">এসি ল্যান্ড অফিস কোনো এস.এ. Record-of-Rights-এর মূল স্বত্বপ্রমাণক সার্টিফাইড কপি প্রদানকারী কর্তৃপক্ষ নহে। তাদের প্রশাসনিক ভলিউম বা অফিস কপি, রেকর্ড রুমের মূল রেকর্ডের বিকল্প বা প্রতিস্থাপক নহে। SAT Act ধারা ১৪৪ ও ১৪৪A অনুযায়ী চূড়ান্ত ROR-এর সার্টিফাইড কপি শুধুমাত্র জেলা রেকর্ড রুম (মহাফেজখানা) থেকে প্রদান করা হয়।</w:t>
      </w:r>
    </w:p>
    <w:p>
      <w:pPr>
        <w:spacing w:after="80" w:before="80" w:line="340"/>
        <w:ind w:left="720" w:hanging="560"/>
        <w:jc w:val="both"/>
      </w:pPr>
      <w:r>
        <w:rPr>
          <w:rFonts w:ascii="SutonnyMJ" w:cs="SutonnyMJ" w:eastAsia="SutonnyMJ" w:hAnsi="SutonnyMJ"/>
          <w:b/>
          <w:bCs/>
          <w:color w:val="C00000"/>
          <w:sz w:val="22"/>
          <w:szCs w:val="22"/>
        </w:rPr>
        <w:t xml:space="preserve">(গ) </w:t>
      </w:r>
      <w:r>
        <w:rPr>
          <w:rFonts w:ascii="SutonnyMJ" w:cs="SutonnyMJ" w:eastAsia="SutonnyMJ" w:hAnsi="SutonnyMJ"/>
          <w:b/>
          <w:bCs/>
          <w:sz w:val="22"/>
          <w:szCs w:val="22"/>
        </w:rPr>
        <w:t xml:space="preserve">সংশোধিত খতিয়ান কপির অনুপস্থিতি: </w:t>
      </w:r>
      <w:r>
        <w:rPr>
          <w:rFonts w:ascii="SutonnyMJ" w:cs="SutonnyMJ" w:eastAsia="SutonnyMJ" w:hAnsi="SutonnyMJ"/>
          <w:sz w:val="22"/>
          <w:szCs w:val="22"/>
        </w:rPr>
        <w:t xml:space="preserve">যদি সত্যই ১১৮০/১৯৬৯ নং মামলার মাধ্যমে খতিয়ান সংশোধন হয়ে থাকত, তাহলে সেই সংশোধনের প্রভাব মূল ভলিউম ও রেকর্ড রুমের খতিয়ানে প্রতিফলিত হতো — এবং বিবাদীরা রেকর্ড রুম থেকে ওই সংশোধিত খতিয়ানের কপি সংগ্রহ করে রাখত। কিন্তু বিবাদীপক্ষের কাছে কোনো সংশোধিত খতিয়ান কপি নেই, কোনো ডিক্রি নেই, কোনো আদেশপত্র নেই।</w:t>
      </w:r>
    </w:p>
    <w:p>
      <w:pPr>
        <w:spacing w:after="0" w:before="80"/>
      </w:pPr>
    </w:p>
    <w:p>
      <w:pPr>
        <w:spacing w:after="80" w:before="80"/>
        <w:ind w:left="480"/>
      </w:pPr>
      <w:r>
        <w:rPr>
          <w:rFonts w:ascii="SutonnyMJ" w:cs="SutonnyMJ" w:eastAsia="SutonnyMJ" w:hAnsi="SutonnyMJ"/>
          <w:b/>
          <w:bCs/>
          <w:color w:val="375623"/>
          <w:sz w:val="22"/>
          <w:szCs w:val="22"/>
        </w:rPr>
        <w:t xml:space="preserve">Evidence Act, 1872 — Section 114(g): যে পক্ষ তার দখলে থাকা গুরুত্বপূর্ণ সাক্ষ্য আদালতে উপস্থাপন করে না, আদালত অনুমান করবেন যে উক্ত সাক্ষ্য উপস্থাপন করা হলে তা সেই পক্ষের বিরুদ্ধে যেত।</w:t>
      </w:r>
    </w:p>
    <w:p>
      <w:pPr>
        <w:pBdr>
          <w:left w:val="single" w:color="2E75B6" w:sz="10" w:space="10"/>
        </w:pBdr>
        <w:shd w:fill="EBF3FB" w:val="clear"/>
        <w:spacing w:after="120" w:before="120"/>
        <w:ind w:left="720" w:right="360"/>
        <w:jc w:val="both"/>
      </w:pPr>
      <w:r>
        <w:rPr>
          <w:rFonts w:ascii="SutonnyMJ" w:cs="SutonnyMJ" w:eastAsia="SutonnyMJ" w:hAnsi="SutonnyMJ"/>
          <w:i/>
          <w:iCs/>
          <w:color w:val="1F3864"/>
          <w:sz w:val="22"/>
          <w:szCs w:val="22"/>
        </w:rPr>
        <w:t xml:space="preserve">"Even if the burden of proof does not lie on a party the court may draw an adverse inference if he withholds important documents in his possession which can throw light on the facts at issue."
— Gopal Krishnaji Ketkar v. Mahomed Haji Latif, AIR 1968 SC 1413</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375623" w:sz="8"/>
              <w:left w:val="single" w:color="375623" w:sz="18"/>
              <w:bottom w:val="single" w:color="AAAAAA" w:sz="1"/>
              <w:right w:val="single" w:color="AAAAAA" w:sz="1"/>
            </w:tcBorders>
            <w:shd w:fill="F0F7EE" w:val="clear"/>
            <w:tcMar>
              <w:top w:type="dxa" w:w="100"/>
              <w:left w:type="dxa" w:w="200"/>
              <w:bottom w:type="dxa" w:w="100"/>
              <w:right w:type="dxa" w:w="120"/>
            </w:tcMar>
          </w:tcPr>
          <w:p>
            <w:r>
              <w:rPr>
                <w:rFonts w:ascii="SutonnyMJ" w:cs="SutonnyMJ" w:eastAsia="SutonnyMJ" w:hAnsi="SutonnyMJ"/>
                <w:b/>
                <w:bCs/>
                <w:color w:val="375623"/>
                <w:sz w:val="22"/>
                <w:szCs w:val="22"/>
              </w:rPr>
              <w:t xml:space="preserve">✔ মূল যুক্তি</w:t>
            </w:r>
          </w:p>
          <w:p>
            <w:pPr>
              <w:spacing w:before="60"/>
              <w:jc w:val="both"/>
            </w:pPr>
            <w:r>
              <w:rPr>
                <w:rFonts w:ascii="SutonnyMJ" w:cs="SutonnyMJ" w:eastAsia="SutonnyMJ" w:hAnsi="SutonnyMJ"/>
                <w:sz w:val="22"/>
                <w:szCs w:val="22"/>
              </w:rPr>
              <w:t xml:space="preserve">বিবাদীপক্ষ নিজেরা ২৩৮ নং খতিয়ানের অংশীদার দাবি করেও রেকর্ড রুম থেকে একটি সার্টিফাইড কপি আদালতে দাখিল করেননি। এই ব্যর্থতা প্রমাণ করে যে রেকর্ড রুমে তাদের পূর্বসূরি সোনাভানুর নাম নেই। তাদের বিরুদ্ধে Section 114(g) অনুযায়ী প্রতিকূল অনুমান (Adverse Inference) গ্রহণ করা আইনত বাধ্যতামূলক।</w:t>
            </w:r>
          </w:p>
        </w:tc>
      </w:tr>
    </w:tbl>
    <w:p>
      <w:pPr>
        <w:pBdr>
          <w:bottom w:val="single" w:color="CCCCCC" w:sz="4" w:space="1"/>
        </w:pBdr>
        <w:spacing w:after="180" w:before="180"/>
      </w:pPr>
    </w:p>
    <w:p>
      <w:pPr>
        <w:shd w:fill="1F3864" w:val="clear"/>
        <w:spacing w:after="160" w:before="400"/>
        <w:ind w:left="160" w:right="160"/>
      </w:pPr>
      <w:r>
        <w:rPr>
          <w:rFonts w:ascii="SutonnyMJ" w:cs="SutonnyMJ" w:eastAsia="SutonnyMJ" w:hAnsi="SutonnyMJ"/>
          <w:b/>
          <w:bCs/>
          <w:color w:val="FFFFFF"/>
          <w:sz w:val="30"/>
          <w:szCs w:val="30"/>
        </w:rPr>
        <w:t xml:space="preserve">গ্রাউন্ড নং ৩</w:t>
      </w:r>
    </w:p>
    <w:p>
      <w:pPr>
        <w:pBdr>
          <w:left w:val="single" w:color="C00000" w:sz="16" w:space="8"/>
        </w:pBdr>
        <w:spacing w:after="120" w:before="300"/>
        <w:ind w:left="200"/>
      </w:pPr>
      <w:r>
        <w:rPr>
          <w:rFonts w:ascii="SutonnyMJ" w:cs="SutonnyMJ" w:eastAsia="SutonnyMJ" w:hAnsi="SutonnyMJ"/>
          <w:b/>
          <w:bCs/>
          <w:color w:val="C00000"/>
          <w:sz w:val="26"/>
          <w:szCs w:val="26"/>
        </w:rPr>
        <w:t xml:space="preserve">কথিত মিস কেস ১১৮০/১৯৬৯ — প্রমাণহীন দাবি এবং সর্বোত্তম সাক্ষ্য উপস্থাপনে ব্যর্থতা</w:t>
      </w:r>
    </w:p>
    <w:p>
      <w:pPr>
        <w:spacing w:after="80" w:before="200"/>
      </w:pPr>
      <w:r>
        <w:rPr>
          <w:rFonts w:ascii="SutonnyMJ" w:cs="SutonnyMJ" w:eastAsia="SutonnyMJ" w:hAnsi="SutonnyMJ"/>
          <w:b/>
          <w:bCs/>
          <w:color w:val="1F3864"/>
          <w:sz w:val="24"/>
          <w:szCs w:val="24"/>
        </w:rPr>
        <w:t xml:space="preserve">ট্রায়াল কোর্ট যা বলেছেন:</w:t>
      </w:r>
    </w:p>
    <w:p>
      <w:pPr>
        <w:spacing w:after="60" w:before="60" w:line="360"/>
        <w:ind/>
        <w:jc w:val="both"/>
      </w:pPr>
      <w:r>
        <w:rPr>
          <w:rFonts w:ascii="SutonnyMJ" w:cs="SutonnyMJ" w:eastAsia="SutonnyMJ" w:hAnsi="SutonnyMJ"/>
          <w:b w:val="false"/>
          <w:bCs w:val="false"/>
          <w:i w:val="false"/>
          <w:iCs w:val="false"/>
          <w:sz w:val="22"/>
          <w:szCs w:val="22"/>
        </w:rPr>
        <w:t xml:space="preserve">এসি ল্যান্ড ভলিউমের মার্জিনে অস্পষ্ট মিসকেস নম্বর ও ভিন্ন কালির এন্ট্রি দেখে আদালত ধরে নিয়েছেন যে ১৯৬৯ সালে বিচারিক সংশোধন হয়েছে এবং সোনাভানুর নাম যুক্ত হয়েছে।</w:t>
      </w:r>
    </w:p>
    <w:p>
      <w:pPr>
        <w:spacing w:after="80" w:before="200"/>
      </w:pPr>
      <w:r>
        <w:rPr>
          <w:rFonts w:ascii="SutonnyMJ" w:cs="SutonnyMJ" w:eastAsia="SutonnyMJ" w:hAnsi="SutonnyMJ"/>
          <w:b/>
          <w:bCs/>
          <w:color w:val="1F3864"/>
          <w:sz w:val="24"/>
          <w:szCs w:val="24"/>
        </w:rPr>
        <w:t xml:space="preserve">আইনগত প্রতিউত্তর:</w:t>
      </w:r>
    </w:p>
    <w:p>
      <w:pPr>
        <w:spacing w:after="80" w:before="80"/>
        <w:ind w:left="480"/>
      </w:pPr>
      <w:r>
        <w:rPr>
          <w:rFonts w:ascii="SutonnyMJ" w:cs="SutonnyMJ" w:eastAsia="SutonnyMJ" w:hAnsi="SutonnyMJ"/>
          <w:b/>
          <w:bCs/>
          <w:color w:val="375623"/>
          <w:sz w:val="22"/>
          <w:szCs w:val="22"/>
        </w:rPr>
        <w:t xml:space="preserve">Evidence Act, 1872 — Section 103: যে পক্ষ কোনো দাবি করে, সেই দাবি প্রমাণের দায় তার উপর।</w:t>
      </w:r>
    </w:p>
    <w:p>
      <w:pPr>
        <w:spacing w:after="80" w:before="80"/>
        <w:ind w:left="480"/>
      </w:pPr>
      <w:r>
        <w:rPr>
          <w:rFonts w:ascii="SutonnyMJ" w:cs="SutonnyMJ" w:eastAsia="SutonnyMJ" w:hAnsi="SutonnyMJ"/>
          <w:b/>
          <w:bCs/>
          <w:color w:val="375623"/>
          <w:sz w:val="22"/>
          <w:szCs w:val="22"/>
        </w:rPr>
        <w:t xml:space="preserve">Evidence Act, 1872 — Section 74 ও 76-77: আদালতের রায়/ডিক্রি পাবলিক ডকুমেন্ট — ইহার প্রমাণ শুধুমাত্র সার্টিফাইড কপি দ্বারাই হইতে পারে।</w:t>
      </w:r>
    </w:p>
    <w:p>
      <w:pPr>
        <w:pBdr>
          <w:left w:val="single" w:color="2E75B6" w:sz="10" w:space="10"/>
        </w:pBdr>
        <w:shd w:fill="EBF3FB" w:val="clear"/>
        <w:spacing w:after="120" w:before="120"/>
        <w:ind w:left="720" w:right="360"/>
        <w:jc w:val="both"/>
      </w:pPr>
      <w:r>
        <w:rPr>
          <w:rFonts w:ascii="SutonnyMJ" w:cs="SutonnyMJ" w:eastAsia="SutonnyMJ" w:hAnsi="SutonnyMJ"/>
          <w:i/>
          <w:iCs/>
          <w:color w:val="1F3864"/>
          <w:sz w:val="22"/>
          <w:szCs w:val="22"/>
        </w:rPr>
        <w:t xml:space="preserve">"When a party asserts a fact in reliance on a public document or registered deed, and the opposite party challenges it, the burden of proving the forgery or error lies on the challenging party."
— Md. Azizul Hoque v. Md. Akbar Ali, 10 BLT (AD) 105</w:t>
      </w:r>
    </w:p>
    <w:p>
      <w:pPr>
        <w:spacing w:after="60" w:before="160"/>
      </w:pPr>
      <w:r>
        <w:rPr>
          <w:rFonts w:ascii="SutonnyMJ" w:cs="SutonnyMJ" w:eastAsia="SutonnyMJ" w:hAnsi="SutonnyMJ"/>
          <w:b/>
          <w:bCs/>
          <w:color w:val="375623"/>
          <w:sz w:val="22"/>
          <w:szCs w:val="22"/>
        </w:rPr>
        <w:t xml:space="preserve">মূল কাউন্টার পয়েন্টসমূহ:</w:t>
      </w:r>
    </w:p>
    <w:p>
      <w:pPr>
        <w:spacing w:after="80" w:before="80" w:line="340"/>
        <w:ind w:left="720" w:hanging="560"/>
        <w:jc w:val="both"/>
      </w:pPr>
      <w:r>
        <w:rPr>
          <w:rFonts w:ascii="SutonnyMJ" w:cs="SutonnyMJ" w:eastAsia="SutonnyMJ" w:hAnsi="SutonnyMJ"/>
          <w:b/>
          <w:bCs/>
          <w:color w:val="C00000"/>
          <w:sz w:val="22"/>
          <w:szCs w:val="22"/>
        </w:rPr>
        <w:t xml:space="preserve">(১) </w:t>
      </w:r>
      <w:r>
        <w:rPr>
          <w:rFonts w:ascii="SutonnyMJ" w:cs="SutonnyMJ" w:eastAsia="SutonnyMJ" w:hAnsi="SutonnyMJ"/>
          <w:b/>
          <w:bCs/>
          <w:sz w:val="22"/>
          <w:szCs w:val="22"/>
        </w:rPr>
        <w:t xml:space="preserve">মামলার অস্তিত্বই নেই: </w:t>
      </w:r>
      <w:r>
        <w:rPr>
          <w:rFonts w:ascii="SutonnyMJ" w:cs="SutonnyMJ" w:eastAsia="SutonnyMJ" w:hAnsi="SutonnyMJ"/>
          <w:sz w:val="22"/>
          <w:szCs w:val="22"/>
        </w:rPr>
        <w:t xml:space="preserve">আদালতের মহাফেজখানায় যাচাই করে দেখা গেছে — ১১৮০/১১৮১/১৯৬৯ নং এই মামলার কোনো তথ্য নেই। মামলাই যদি না থাকে, ডিক্রিও নেই।</w:t>
      </w:r>
    </w:p>
    <w:p>
      <w:pPr>
        <w:spacing w:after="80" w:before="80" w:line="340"/>
        <w:ind w:left="720" w:hanging="560"/>
        <w:jc w:val="both"/>
      </w:pPr>
      <w:r>
        <w:rPr>
          <w:rFonts w:ascii="SutonnyMJ" w:cs="SutonnyMJ" w:eastAsia="SutonnyMJ" w:hAnsi="SutonnyMJ"/>
          <w:b/>
          <w:bCs/>
          <w:color w:val="C00000"/>
          <w:sz w:val="22"/>
          <w:szCs w:val="22"/>
        </w:rPr>
        <w:t xml:space="preserve">(২) </w:t>
      </w:r>
      <w:r>
        <w:rPr>
          <w:rFonts w:ascii="SutonnyMJ" w:cs="SutonnyMJ" w:eastAsia="SutonnyMJ" w:hAnsi="SutonnyMJ"/>
          <w:b/>
          <w:bCs/>
          <w:sz w:val="22"/>
          <w:szCs w:val="22"/>
        </w:rPr>
        <w:t xml:space="preserve">ডিক্রি/রায়ের কোনো কপি নেই: </w:t>
      </w:r>
      <w:r>
        <w:rPr>
          <w:rFonts w:ascii="SutonnyMJ" w:cs="SutonnyMJ" w:eastAsia="SutonnyMJ" w:hAnsi="SutonnyMJ"/>
          <w:sz w:val="22"/>
          <w:szCs w:val="22"/>
        </w:rPr>
        <w:t xml:space="preserve">বিবাদীপক্ষ কথিত মামলার plaint, decree, judgment বা order sheet — কোনো কিছুই দাখিল করতে পারেননি। এটিই তাদের দাবির ভিত্তি, অথচ এটিই তারা প্রমাণ করতে পারেননি।</w:t>
      </w:r>
    </w:p>
    <w:p>
      <w:pPr>
        <w:spacing w:after="80" w:before="80" w:line="340"/>
        <w:ind w:left="720" w:hanging="560"/>
        <w:jc w:val="both"/>
      </w:pPr>
      <w:r>
        <w:rPr>
          <w:rFonts w:ascii="SutonnyMJ" w:cs="SutonnyMJ" w:eastAsia="SutonnyMJ" w:hAnsi="SutonnyMJ"/>
          <w:b/>
          <w:bCs/>
          <w:color w:val="C00000"/>
          <w:sz w:val="22"/>
          <w:szCs w:val="22"/>
        </w:rPr>
        <w:t xml:space="preserve">(৩) </w:t>
      </w:r>
      <w:r>
        <w:rPr>
          <w:rFonts w:ascii="SutonnyMJ" w:cs="SutonnyMJ" w:eastAsia="SutonnyMJ" w:hAnsi="SutonnyMJ"/>
          <w:b/>
          <w:bCs/>
          <w:sz w:val="22"/>
          <w:szCs w:val="22"/>
        </w:rPr>
        <w:t xml:space="preserve">DW-4-এর নিজের সাক্ষ্য বিরুদ্ধে: </w:t>
      </w:r>
      <w:r>
        <w:rPr>
          <w:rFonts w:ascii="SutonnyMJ" w:cs="SutonnyMJ" w:eastAsia="SutonnyMJ" w:hAnsi="SutonnyMJ"/>
          <w:sz w:val="22"/>
          <w:szCs w:val="22"/>
        </w:rPr>
        <w:t xml:space="preserve">বিবাদীদের নিজের ভলিউম সাক্ষী DW-4 মোঃ আজম খান সাক্ষ্যদানে স্বীকার করেছেন: 'ভলিউমে মন্তব্য কলামে মিসকেস নাম্বার কত লিখা তা বুঝা যায় না। কে বা কত তারিখ তা লিখা হয়েছে বলতে পারব না। যোগসাজসে লিখা হয়েছে কিনা জানা নাই।' — এই স্বীকারোক্তি প্রমাণ করে ভলিউম নোটটি কোনো প্রামাণিক সরকারি রেকর্ড নয়।</w:t>
      </w:r>
    </w:p>
    <w:p>
      <w:pPr>
        <w:spacing w:after="80" w:before="80" w:line="340"/>
        <w:ind w:left="720" w:hanging="560"/>
        <w:jc w:val="both"/>
      </w:pPr>
      <w:r>
        <w:rPr>
          <w:rFonts w:ascii="SutonnyMJ" w:cs="SutonnyMJ" w:eastAsia="SutonnyMJ" w:hAnsi="SutonnyMJ"/>
          <w:b/>
          <w:bCs/>
          <w:color w:val="C00000"/>
          <w:sz w:val="22"/>
          <w:szCs w:val="22"/>
        </w:rPr>
        <w:t xml:space="preserve">(৪) </w:t>
      </w:r>
      <w:r>
        <w:rPr>
          <w:rFonts w:ascii="SutonnyMJ" w:cs="SutonnyMJ" w:eastAsia="SutonnyMJ" w:hAnsi="SutonnyMJ"/>
          <w:b/>
          <w:bCs/>
          <w:sz w:val="22"/>
          <w:szCs w:val="22"/>
        </w:rPr>
        <w:t xml:space="preserve">সংশোধন হলে ROR-এ প্রতিফলিত হতো: </w:t>
      </w:r>
      <w:r>
        <w:rPr>
          <w:rFonts w:ascii="SutonnyMJ" w:cs="SutonnyMJ" w:eastAsia="SutonnyMJ" w:hAnsi="SutonnyMJ"/>
          <w:sz w:val="22"/>
          <w:szCs w:val="22"/>
        </w:rPr>
        <w:t xml:space="preserve">যদি সত্যিই বিচারিক সংশোধন হতো, সেই সংশোধন অবশ্যই রেকর্ড রুমের মূল ROR-এ প্রতিফলিত হতো। কিন্তু রেকর্ড রুমে আজও শুধু আব্দুল আলীর নাম — সোনাভানুর কোনো উল্লেখ নেই। এটিই প্রমাণ করে কোনো বিচারিক সংশোধন হয়নি।</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00000" w:sz="8"/>
              <w:left w:val="single" w:color="C00000" w:sz="18"/>
              <w:bottom w:val="single" w:color="AAAAAA" w:sz="1"/>
              <w:right w:val="single" w:color="AAAAAA" w:sz="1"/>
            </w:tcBorders>
            <w:shd w:fill="FFF9F0" w:val="clear"/>
            <w:tcMar>
              <w:top w:type="dxa" w:w="100"/>
              <w:left w:type="dxa" w:w="200"/>
              <w:bottom w:type="dxa" w:w="100"/>
              <w:right w:type="dxa" w:w="120"/>
            </w:tcMar>
          </w:tcPr>
          <w:p>
            <w:r>
              <w:rPr>
                <w:rFonts w:ascii="SutonnyMJ" w:cs="SutonnyMJ" w:eastAsia="SutonnyMJ" w:hAnsi="SutonnyMJ"/>
                <w:b/>
                <w:bCs/>
                <w:color w:val="C00000"/>
                <w:sz w:val="22"/>
                <w:szCs w:val="22"/>
              </w:rPr>
              <w:t xml:space="preserve">⚑ আপিলের প্রার্থনা</w:t>
            </w:r>
          </w:p>
          <w:p>
            <w:pPr>
              <w:spacing w:before="60"/>
              <w:jc w:val="both"/>
            </w:pPr>
            <w:r>
              <w:rPr>
                <w:rFonts w:ascii="SutonnyMJ" w:cs="SutonnyMJ" w:eastAsia="SutonnyMJ" w:hAnsi="SutonnyMJ"/>
                <w:sz w:val="22"/>
                <w:szCs w:val="22"/>
              </w:rPr>
              <w:t xml:space="preserve">বিবাদীপক্ষ Section 114(g) অনুযায়ী সর্বোত্তম সাক্ষ্য (best evidence) উপস্থাপনে সম্পূর্ণ ব্যর্থ। তাদের বিরুদ্ধে প্রতিকূল অনুমান গ্রহণ করে কথিত ১৯৬৯ মিস কেসের দাবি সম্পূর্ণ প্রত্যাখ্যান করা হোক।</w:t>
            </w:r>
          </w:p>
        </w:tc>
      </w:tr>
    </w:tbl>
    <w:p>
      <w:pPr>
        <w:pBdr>
          <w:bottom w:val="single" w:color="CCCCCC" w:sz="4" w:space="1"/>
        </w:pBdr>
        <w:spacing w:after="180" w:before="180"/>
      </w:pPr>
    </w:p>
    <w:p>
      <w:pPr>
        <w:shd w:fill="1F3864" w:val="clear"/>
        <w:spacing w:after="160" w:before="400"/>
        <w:ind w:left="160" w:right="160"/>
      </w:pPr>
      <w:r>
        <w:rPr>
          <w:rFonts w:ascii="SutonnyMJ" w:cs="SutonnyMJ" w:eastAsia="SutonnyMJ" w:hAnsi="SutonnyMJ"/>
          <w:b/>
          <w:bCs/>
          <w:color w:val="FFFFFF"/>
          <w:sz w:val="30"/>
          <w:szCs w:val="30"/>
        </w:rPr>
        <w:t xml:space="preserve">গ্রাউন্ড নং ৪</w:t>
      </w:r>
    </w:p>
    <w:p>
      <w:pPr>
        <w:pBdr>
          <w:left w:val="single" w:color="C00000" w:sz="16" w:space="8"/>
        </w:pBdr>
        <w:spacing w:after="120" w:before="300"/>
        <w:ind w:left="200"/>
      </w:pPr>
      <w:r>
        <w:rPr>
          <w:rFonts w:ascii="SutonnyMJ" w:cs="SutonnyMJ" w:eastAsia="SutonnyMJ" w:hAnsi="SutonnyMJ"/>
          <w:b/>
          <w:bCs/>
          <w:color w:val="C00000"/>
          <w:sz w:val="26"/>
          <w:szCs w:val="26"/>
        </w:rPr>
        <w:t xml:space="preserve">হচপট দোষ নয় — গাণিতিকভাবে সঠিক বিভাজন (৪৭৭ = ৩৪০ + ১৩৭)</w:t>
      </w:r>
    </w:p>
    <w:p>
      <w:pPr>
        <w:spacing w:after="80" w:before="200"/>
      </w:pPr>
      <w:r>
        <w:rPr>
          <w:rFonts w:ascii="SutonnyMJ" w:cs="SutonnyMJ" w:eastAsia="SutonnyMJ" w:hAnsi="SutonnyMJ"/>
          <w:b/>
          <w:bCs/>
          <w:color w:val="1F3864"/>
          <w:sz w:val="24"/>
          <w:szCs w:val="24"/>
        </w:rPr>
        <w:t xml:space="preserve">ট্রায়াল কোর্ট যা বলেছেন:</w:t>
      </w:r>
    </w:p>
    <w:p>
      <w:pPr>
        <w:spacing w:after="60" w:before="60" w:line="360"/>
        <w:ind/>
        <w:jc w:val="both"/>
      </w:pPr>
      <w:r>
        <w:rPr>
          <w:rFonts w:ascii="SutonnyMJ" w:cs="SutonnyMJ" w:eastAsia="SutonnyMJ" w:hAnsi="SutonnyMJ"/>
          <w:b w:val="false"/>
          <w:bCs w:val="false"/>
          <w:i w:val="false"/>
          <w:iCs w:val="false"/>
          <w:sz w:val="22"/>
          <w:szCs w:val="22"/>
        </w:rPr>
        <w:t xml:space="preserve">১২৫৯ দাগের মোট জমি ৪৭৭ শতাংশ হলেও বাদীপক্ষ ৩৪০ শতাংশ তফসিলে এনেছেন। PW-1 স্বীকার করেছেন দাগটিতে সরকারি খাস জমি আছে। আদালত বলেছেন সরকারি অংশ সঠিকভাবে বাদ দিয়ে Common Hotchpot-এ আনা হয়নি, তাই মামলাটি 'হচপট দোষে দুষ্ট'।</w:t>
      </w:r>
    </w:p>
    <w:p>
      <w:pPr>
        <w:spacing w:after="80" w:before="200"/>
      </w:pPr>
      <w:r>
        <w:rPr>
          <w:rFonts w:ascii="SutonnyMJ" w:cs="SutonnyMJ" w:eastAsia="SutonnyMJ" w:hAnsi="SutonnyMJ"/>
          <w:b/>
          <w:bCs/>
          <w:color w:val="1F3864"/>
          <w:sz w:val="24"/>
          <w:szCs w:val="24"/>
        </w:rPr>
        <w:t xml:space="preserve">আইনগত প্রতিউত্তর:</w:t>
      </w:r>
    </w:p>
    <w:p>
      <w:pPr>
        <w:pBdr>
          <w:left w:val="single" w:color="2E75B6" w:sz="10" w:space="10"/>
        </w:pBdr>
        <w:shd w:fill="EBF3FB" w:val="clear"/>
        <w:spacing w:after="120" w:before="120"/>
        <w:ind w:left="720" w:right="360"/>
        <w:jc w:val="both"/>
      </w:pPr>
      <w:r>
        <w:rPr>
          <w:rFonts w:ascii="SutonnyMJ" w:cs="SutonnyMJ" w:eastAsia="SutonnyMJ" w:hAnsi="SutonnyMJ"/>
          <w:i/>
          <w:iCs/>
          <w:color w:val="1F3864"/>
          <w:sz w:val="22"/>
          <w:szCs w:val="22"/>
        </w:rPr>
        <w:t xml:space="preserve">"General rule that all joint properties be included is a rule of equity and can be relaxed when necessary, particularly when property is held jointly with strangers (Government)."
— Md. Shahidul Alam Khan v. Md. Gulzar Alam, 36 DLR 290 (HCD)</w:t>
      </w:r>
    </w:p>
    <w:p>
      <w:pPr>
        <w:spacing w:after="60" w:before="160"/>
      </w:pPr>
      <w:r>
        <w:rPr>
          <w:rFonts w:ascii="SutonnyMJ" w:cs="SutonnyMJ" w:eastAsia="SutonnyMJ" w:hAnsi="SutonnyMJ"/>
          <w:b/>
          <w:bCs/>
          <w:color w:val="375623"/>
          <w:sz w:val="22"/>
          <w:szCs w:val="22"/>
        </w:rPr>
        <w:t xml:space="preserve">গাণিতিক বিশ্লেষণ:</w:t>
      </w:r>
    </w:p>
    <w:p>
      <w:pPr>
        <w:spacing w:after="80" w:before="80" w:line="340"/>
        <w:ind w:left="720" w:hanging="560"/>
        <w:jc w:val="both"/>
      </w:pPr>
      <w:r>
        <w:rPr>
          <w:rFonts w:ascii="SutonnyMJ" w:cs="SutonnyMJ" w:eastAsia="SutonnyMJ" w:hAnsi="SutonnyMJ"/>
          <w:b/>
          <w:bCs/>
          <w:color w:val="C00000"/>
          <w:sz w:val="22"/>
          <w:szCs w:val="22"/>
        </w:rPr>
        <w:t xml:space="preserve">(বাদীর হিসাব) </w:t>
      </w:r>
      <w:r>
        <w:rPr>
          <w:rFonts w:ascii="SutonnyMJ" w:cs="SutonnyMJ" w:eastAsia="SutonnyMJ" w:hAnsi="SutonnyMJ"/>
          <w:b/>
          <w:bCs/>
          <w:sz w:val="22"/>
          <w:szCs w:val="22"/>
        </w:rPr>
        <w:t xml:space="preserve">সঠিক ✔: </w:t>
      </w:r>
      <w:r>
        <w:rPr>
          <w:rFonts w:ascii="SutonnyMJ" w:cs="SutonnyMJ" w:eastAsia="SutonnyMJ" w:hAnsi="SutonnyMJ"/>
          <w:sz w:val="22"/>
          <w:szCs w:val="22"/>
        </w:rPr>
        <w:t xml:space="preserve">১২৫৯ দাগের মোট জমি ৪৭৭ শতাংশ। সরকারের ১ নং খাস খতিয়ানভুক্ত ১৩৭ শতাংশ বাদ দিলে বাকি: ৪৭৭ - ১৩৭ = ৩৪০ শতাংশ। বাদীপক্ষ এই ৩৪০ শতাংশই তফসিলে এনেছেন — যা গাণিতিকভাবে সম্পূর্ণ নির্ভুল।</w:t>
      </w:r>
    </w:p>
    <w:p>
      <w:pPr>
        <w:spacing w:after="80" w:before="80" w:line="340"/>
        <w:ind w:left="720" w:hanging="560"/>
        <w:jc w:val="both"/>
      </w:pPr>
      <w:r>
        <w:rPr>
          <w:rFonts w:ascii="SutonnyMJ" w:cs="SutonnyMJ" w:eastAsia="SutonnyMJ" w:hAnsi="SutonnyMJ"/>
          <w:b/>
          <w:bCs/>
          <w:color w:val="C00000"/>
          <w:sz w:val="22"/>
          <w:szCs w:val="22"/>
        </w:rPr>
        <w:t xml:space="preserve">(বিবাদীর দাবি) </w:t>
      </w:r>
      <w:r>
        <w:rPr>
          <w:rFonts w:ascii="SutonnyMJ" w:cs="SutonnyMJ" w:eastAsia="SutonnyMJ" w:hAnsi="SutonnyMJ"/>
          <w:b/>
          <w:bCs/>
          <w:sz w:val="22"/>
          <w:szCs w:val="22"/>
        </w:rPr>
        <w:t xml:space="preserve">অসম্ভব ✗: </w:t>
      </w:r>
      <w:r>
        <w:rPr>
          <w:rFonts w:ascii="SutonnyMJ" w:cs="SutonnyMJ" w:eastAsia="SutonnyMJ" w:hAnsi="SutonnyMJ"/>
          <w:sz w:val="22"/>
          <w:szCs w:val="22"/>
        </w:rPr>
        <w:t xml:space="preserve">বিবাদীরা দাবি করছেন ১২৫৯ দাগে তাদের ৩৪৯ শতাংশ। হিসাব: ৩৪৯ + ১৩৭ (সরকারি) = ৪৮৬ শতাংশ — যা দাগের মোট জমি ৪৭৭ শতাংশের চেয়ে ৯ শতাংশ বেশি। এটি গাণিতিকভাবে অসম্ভব। বিবাদীদের দাবিই 'হচপট দোষে দুষ্ট', বাদীপক্ষের নয়।</w:t>
      </w:r>
    </w:p>
    <w:p>
      <w:pPr>
        <w:spacing w:after="80" w:before="80" w:line="340"/>
        <w:ind w:left="720" w:hanging="560"/>
        <w:jc w:val="both"/>
      </w:pPr>
      <w:r>
        <w:rPr>
          <w:rFonts w:ascii="SutonnyMJ" w:cs="SutonnyMJ" w:eastAsia="SutonnyMJ" w:hAnsi="SutonnyMJ"/>
          <w:b/>
          <w:bCs/>
          <w:color w:val="C00000"/>
          <w:sz w:val="22"/>
          <w:szCs w:val="22"/>
        </w:rPr>
        <w:t xml:space="preserve">(PW-1 এর সাক্ষ্য) </w:t>
      </w:r>
      <w:r>
        <w:rPr>
          <w:rFonts w:ascii="SutonnyMJ" w:cs="SutonnyMJ" w:eastAsia="SutonnyMJ" w:hAnsi="SutonnyMJ"/>
          <w:b/>
          <w:bCs/>
          <w:sz w:val="22"/>
          <w:szCs w:val="22"/>
        </w:rPr>
        <w:t xml:space="preserve">বাদীর পক্ষে: </w:t>
      </w:r>
      <w:r>
        <w:rPr>
          <w:rFonts w:ascii="SutonnyMJ" w:cs="SutonnyMJ" w:eastAsia="SutonnyMJ" w:hAnsi="SutonnyMJ"/>
          <w:sz w:val="22"/>
          <w:szCs w:val="22"/>
        </w:rPr>
        <w:t xml:space="preserve">PW-1 যখন বলেছেন '১২৫৯ দাগে সরকারী খাস জমি আছে কিছু' — এই সাক্ষ্য বাদীপক্ষের অবস্থানকেই সমর্থন করে। বাদীপক্ষ ওই সরকারী অংশ তফসিলে আনেননি কারণ সরকারের জমি বাটোয়ারার বিষয় নয়। এটি সঠিক পদ্ধতি।</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375623" w:sz="8"/>
              <w:left w:val="single" w:color="375623" w:sz="18"/>
              <w:bottom w:val="single" w:color="AAAAAA" w:sz="1"/>
              <w:right w:val="single" w:color="AAAAAA" w:sz="1"/>
            </w:tcBorders>
            <w:shd w:fill="F0F7EE" w:val="clear"/>
            <w:tcMar>
              <w:top w:type="dxa" w:w="100"/>
              <w:left w:type="dxa" w:w="200"/>
              <w:bottom w:type="dxa" w:w="100"/>
              <w:right w:type="dxa" w:w="120"/>
            </w:tcMar>
          </w:tcPr>
          <w:p>
            <w:r>
              <w:rPr>
                <w:rFonts w:ascii="SutonnyMJ" w:cs="SutonnyMJ" w:eastAsia="SutonnyMJ" w:hAnsi="SutonnyMJ"/>
                <w:b/>
                <w:bCs/>
                <w:color w:val="375623"/>
                <w:sz w:val="22"/>
                <w:szCs w:val="22"/>
              </w:rPr>
              <w:t xml:space="preserve">✔ মূল যুক্তি</w:t>
            </w:r>
          </w:p>
          <w:p>
            <w:pPr>
              <w:spacing w:before="60"/>
              <w:jc w:val="both"/>
            </w:pPr>
            <w:r>
              <w:rPr>
                <w:rFonts w:ascii="SutonnyMJ" w:cs="SutonnyMJ" w:eastAsia="SutonnyMJ" w:hAnsi="SutonnyMJ"/>
                <w:sz w:val="22"/>
                <w:szCs w:val="22"/>
              </w:rPr>
              <w:t xml:space="preserve">ট্রায়াল কোর্ট এই মৌলিক গাণিতিক সত্য যাচাই করেননি এবং সঠিক হিসাবকেই 'হচপট দোষ' বলে ভুল ব্যাখ্যা করেছেন। বিবাদীদের ৩৪৯ শতাংশের দাবি গাণিতিকভাবে অসম্ভব — এই একটি সত্য দিয়েই এসি ল্যান্ড ভলিউমের এন্ট্রি মিথ্যা প্রমাণ হয়ে যায়।</w:t>
            </w:r>
          </w:p>
        </w:tc>
      </w:tr>
    </w:tbl>
    <w:p>
      <w:pPr>
        <w:pBdr>
          <w:bottom w:val="single" w:color="CCCCCC" w:sz="4" w:space="1"/>
        </w:pBdr>
        <w:spacing w:after="180" w:before="180"/>
      </w:pPr>
    </w:p>
    <w:p>
      <w:pPr>
        <w:shd w:fill="1F3864" w:val="clear"/>
        <w:spacing w:after="160" w:before="400"/>
        <w:ind w:left="160" w:right="160"/>
      </w:pPr>
      <w:r>
        <w:rPr>
          <w:rFonts w:ascii="SutonnyMJ" w:cs="SutonnyMJ" w:eastAsia="SutonnyMJ" w:hAnsi="SutonnyMJ"/>
          <w:b/>
          <w:bCs/>
          <w:color w:val="FFFFFF"/>
          <w:sz w:val="30"/>
          <w:szCs w:val="30"/>
        </w:rPr>
        <w:t xml:space="preserve">গ্রাউন্ড নং ৫</w:t>
      </w:r>
    </w:p>
    <w:p>
      <w:pPr>
        <w:pBdr>
          <w:left w:val="single" w:color="C00000" w:sz="16" w:space="8"/>
        </w:pBdr>
        <w:spacing w:after="120" w:before="300"/>
        <w:ind w:left="200"/>
      </w:pPr>
      <w:r>
        <w:rPr>
          <w:rFonts w:ascii="SutonnyMJ" w:cs="SutonnyMJ" w:eastAsia="SutonnyMJ" w:hAnsi="SutonnyMJ"/>
          <w:b/>
          <w:bCs/>
          <w:color w:val="C00000"/>
          <w:sz w:val="26"/>
          <w:szCs w:val="26"/>
        </w:rPr>
        <w:t xml:space="preserve">বিবাদীপক্ষের নিজস্ব ৩৫৯৬/১৯৭৫ নং দলিলে দালিলিক স্ববিরোধিতা — Material Evidence পাঠ না করার গুরুতর ত্রুটি</w:t>
      </w:r>
    </w:p>
    <w:p>
      <w:pPr>
        <w:spacing w:after="80" w:before="200"/>
      </w:pPr>
      <w:r>
        <w:rPr>
          <w:rFonts w:ascii="SutonnyMJ" w:cs="SutonnyMJ" w:eastAsia="SutonnyMJ" w:hAnsi="SutonnyMJ"/>
          <w:b/>
          <w:bCs/>
          <w:color w:val="1F3864"/>
          <w:sz w:val="24"/>
          <w:szCs w:val="24"/>
        </w:rPr>
        <w:t xml:space="preserve">ট্রায়াল কোর্টের উপেক্ষিত বিষয়:</w:t>
      </w:r>
    </w:p>
    <w:p>
      <w:pPr>
        <w:spacing w:after="60" w:before="60" w:line="360"/>
        <w:ind/>
        <w:jc w:val="both"/>
      </w:pPr>
      <w:r>
        <w:rPr>
          <w:rFonts w:ascii="SutonnyMJ" w:cs="SutonnyMJ" w:eastAsia="SutonnyMJ" w:hAnsi="SutonnyMJ"/>
          <w:b w:val="false"/>
          <w:bCs w:val="false"/>
          <w:i w:val="false"/>
          <w:iCs w:val="false"/>
          <w:sz w:val="22"/>
          <w:szCs w:val="22"/>
        </w:rPr>
        <w:t xml:space="preserve">বিবাদীপক্ষ দাবি করেছেন যে ১৯৬৯ সালের মিস কেসের মাধ্যমে ২৩৮ খতিয়ানে শুধুমাত্র ১২৫৯ দাগ বিদ্যমান এবং বাকি পাঁচটি দাগ খারিজ হয়ে গেছে। কিন্তু তাদের নিজেদের দাখিলকৃত ৩৫৯৬/১৯৭৫ নং দলিলে (প্রদর্শনী খ-২) এস.এ. ২৩৮ খতিয়ানের অধীনে ৬টি দাগের (১২৫৯, ৭৫, ৩, ৫৪, ১২৫২, ১২২০) উল্লেখ রয়েছে।</w:t>
      </w:r>
    </w:p>
    <w:p>
      <w:pPr>
        <w:spacing w:after="60" w:before="160"/>
      </w:pPr>
      <w:r>
        <w:rPr>
          <w:rFonts w:ascii="SutonnyMJ" w:cs="SutonnyMJ" w:eastAsia="SutonnyMJ" w:hAnsi="SutonnyMJ"/>
          <w:b/>
          <w:bCs/>
          <w:color w:val="375623"/>
          <w:sz w:val="22"/>
          <w:szCs w:val="22"/>
        </w:rPr>
        <w:t xml:space="preserve">এই স্ববিরোধিতার অর্থ:</w:t>
      </w:r>
    </w:p>
    <w:p>
      <w:pPr>
        <w:spacing w:after="80" w:before="80" w:line="340"/>
        <w:ind w:left="720" w:hanging="560"/>
        <w:jc w:val="both"/>
      </w:pPr>
      <w:r>
        <w:rPr>
          <w:rFonts w:ascii="SutonnyMJ" w:cs="SutonnyMJ" w:eastAsia="SutonnyMJ" w:hAnsi="SutonnyMJ"/>
          <w:b/>
          <w:bCs/>
          <w:color w:val="C00000"/>
          <w:sz w:val="22"/>
          <w:szCs w:val="22"/>
        </w:rPr>
        <w:t xml:space="preserve">(১) </w:t>
      </w:r>
      <w:r>
        <w:rPr>
          <w:rFonts w:ascii="SutonnyMJ" w:cs="SutonnyMJ" w:eastAsia="SutonnyMJ" w:hAnsi="SutonnyMJ"/>
          <w:b/>
          <w:bCs/>
          <w:sz w:val="22"/>
          <w:szCs w:val="22"/>
        </w:rPr>
        <w:t xml:space="preserve">১৯৭৫ সাল পর্যন্ত ৬টি দাগ অক্ষত: </w:t>
      </w:r>
      <w:r>
        <w:rPr>
          <w:rFonts w:ascii="SutonnyMJ" w:cs="SutonnyMJ" w:eastAsia="SutonnyMJ" w:hAnsi="SutonnyMJ"/>
          <w:sz w:val="22"/>
          <w:szCs w:val="22"/>
        </w:rPr>
        <w:t xml:space="preserve">যদি ১৯৬৯ সালেই বাকি ৫টি দাগ ২৩৮ খতিয়ান থেকে খারিজ হয়ে যেতো, তবে ১৯৭৫ সালের দলিলে সেই দাগগুলো কীভাবে আসে? এটি প্রমাণ করে ১৯৭৫ সাল পর্যন্ত ২৩৮ খতিয়ান ৬টি দাগ নিয়ে অক্ষত ছিল।</w:t>
      </w:r>
    </w:p>
    <w:p>
      <w:pPr>
        <w:spacing w:after="80" w:before="80" w:line="340"/>
        <w:ind w:left="720" w:hanging="560"/>
        <w:jc w:val="both"/>
      </w:pPr>
      <w:r>
        <w:rPr>
          <w:rFonts w:ascii="SutonnyMJ" w:cs="SutonnyMJ" w:eastAsia="SutonnyMJ" w:hAnsi="SutonnyMJ"/>
          <w:b/>
          <w:bCs/>
          <w:color w:val="C00000"/>
          <w:sz w:val="22"/>
          <w:szCs w:val="22"/>
        </w:rPr>
        <w:t xml:space="preserve">(২) </w:t>
      </w:r>
      <w:r>
        <w:rPr>
          <w:rFonts w:ascii="SutonnyMJ" w:cs="SutonnyMJ" w:eastAsia="SutonnyMJ" w:hAnsi="SutonnyMJ"/>
          <w:b/>
          <w:bCs/>
          <w:sz w:val="22"/>
          <w:szCs w:val="22"/>
        </w:rPr>
        <w:t xml:space="preserve">বিবাদীরা নিজেরাই ৬টি দাগ দাবি করতে চেয়েছিলেন: </w:t>
      </w:r>
      <w:r>
        <w:rPr>
          <w:rFonts w:ascii="SutonnyMJ" w:cs="SutonnyMJ" w:eastAsia="SutonnyMJ" w:hAnsi="SutonnyMJ"/>
          <w:sz w:val="22"/>
          <w:szCs w:val="22"/>
        </w:rPr>
        <w:t xml:space="preserve">এই দলিলে ৬টি দাগের উল্লেখ প্রমাণ করে যে বিবাদীরা প্রথম থেকেই ৬টি দাগ নিজেদের দখলে নিতে চেয়েছিলেন এবং পরিকল্পিতভাবে জালিয়াতি করেছেন।</w:t>
      </w:r>
    </w:p>
    <w:p>
      <w:pPr>
        <w:spacing w:after="80" w:before="80" w:line="340"/>
        <w:ind w:left="720" w:hanging="560"/>
        <w:jc w:val="both"/>
      </w:pPr>
      <w:r>
        <w:rPr>
          <w:rFonts w:ascii="SutonnyMJ" w:cs="SutonnyMJ" w:eastAsia="SutonnyMJ" w:hAnsi="SutonnyMJ"/>
          <w:b/>
          <w:bCs/>
          <w:color w:val="C00000"/>
          <w:sz w:val="22"/>
          <w:szCs w:val="22"/>
        </w:rPr>
        <w:t xml:space="preserve">(৩) </w:t>
      </w:r>
      <w:r>
        <w:rPr>
          <w:rFonts w:ascii="SutonnyMJ" w:cs="SutonnyMJ" w:eastAsia="SutonnyMJ" w:hAnsi="SutonnyMJ"/>
          <w:b/>
          <w:bCs/>
          <w:sz w:val="22"/>
          <w:szCs w:val="22"/>
        </w:rPr>
        <w:t xml:space="preserve">Material Evidence না পড়ার উদাহরণ: </w:t>
      </w:r>
      <w:r>
        <w:rPr>
          <w:rFonts w:ascii="SutonnyMJ" w:cs="SutonnyMJ" w:eastAsia="SutonnyMJ" w:hAnsi="SutonnyMJ"/>
          <w:sz w:val="22"/>
          <w:szCs w:val="22"/>
        </w:rPr>
        <w:t xml:space="preserve">ট্রায়াল কোর্ট এই গুরুত্বপূর্ণ প্রমাণটি (Material Evidence) রায়ে উল্লেখ পর্যন্ত করেননি — যা Non-reading of Material Evidence-এর গুরুতর উদাহরণ এবং আপিলের স্বয়ংসম্পূর্ণ কারণ।</w:t>
      </w:r>
    </w:p>
    <w:p>
      <w:pPr>
        <w:pBdr>
          <w:left w:val="single" w:color="2E75B6" w:sz="10" w:space="10"/>
        </w:pBdr>
        <w:shd w:fill="EBF3FB" w:val="clear"/>
        <w:spacing w:after="120" w:before="120"/>
        <w:ind w:left="720" w:right="360"/>
        <w:jc w:val="both"/>
      </w:pPr>
      <w:r>
        <w:rPr>
          <w:rFonts w:ascii="SutonnyMJ" w:cs="SutonnyMJ" w:eastAsia="SutonnyMJ" w:hAnsi="SutonnyMJ"/>
          <w:i/>
          <w:iCs/>
          <w:color w:val="1F3864"/>
          <w:sz w:val="22"/>
          <w:szCs w:val="22"/>
        </w:rPr>
        <w:t xml:space="preserve">"A litigant who approaches the court is bound to produce all documents relevant to the litigation. If he withholds a vital document in order to gain advantage, he would be guilty of playing fraud on the court."
— S.P. Chengalvaraya Naidu v. Jagannath, AIR 1994 SC 853</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00000" w:sz="8"/>
              <w:left w:val="single" w:color="C00000" w:sz="18"/>
              <w:bottom w:val="single" w:color="AAAAAA" w:sz="1"/>
              <w:right w:val="single" w:color="AAAAAA" w:sz="1"/>
            </w:tcBorders>
            <w:shd w:fill="FFF9F0" w:val="clear"/>
            <w:tcMar>
              <w:top w:type="dxa" w:w="100"/>
              <w:left w:type="dxa" w:w="200"/>
              <w:bottom w:type="dxa" w:w="100"/>
              <w:right w:type="dxa" w:w="120"/>
            </w:tcMar>
          </w:tcPr>
          <w:p>
            <w:r>
              <w:rPr>
                <w:rFonts w:ascii="SutonnyMJ" w:cs="SutonnyMJ" w:eastAsia="SutonnyMJ" w:hAnsi="SutonnyMJ"/>
                <w:b/>
                <w:bCs/>
                <w:color w:val="C00000"/>
                <w:sz w:val="22"/>
                <w:szCs w:val="22"/>
              </w:rPr>
              <w:t xml:space="preserve">⚑ আপিলের প্রার্থনা</w:t>
            </w:r>
          </w:p>
          <w:p>
            <w:pPr>
              <w:spacing w:before="60"/>
              <w:jc w:val="both"/>
            </w:pPr>
            <w:r>
              <w:rPr>
                <w:rFonts w:ascii="SutonnyMJ" w:cs="SutonnyMJ" w:eastAsia="SutonnyMJ" w:hAnsi="SutonnyMJ"/>
                <w:sz w:val="22"/>
                <w:szCs w:val="22"/>
              </w:rPr>
              <w:t xml:space="preserve">বিবাদীপক্ষের ৩৫৯৬/১৯৭৫ নং দলিল (প্রদর্শনী খ-২) বিশেষভাবে পর্যালোচনা করা হোক। এটি নিজেই প্রমাণ করে ১৯৬৯ সালের কথিত সংশোধনের দাবি মিথ্যা।</w:t>
            </w:r>
          </w:p>
        </w:tc>
      </w:tr>
    </w:tbl>
    <w:p>
      <w:pPr>
        <w:pBdr>
          <w:bottom w:val="single" w:color="CCCCCC" w:sz="4" w:space="1"/>
        </w:pBdr>
        <w:spacing w:after="180" w:before="180"/>
      </w:pPr>
    </w:p>
    <w:p>
      <w:pPr>
        <w:shd w:fill="1F3864" w:val="clear"/>
        <w:spacing w:after="160" w:before="400"/>
        <w:ind w:left="160" w:right="160"/>
      </w:pPr>
      <w:r>
        <w:rPr>
          <w:rFonts w:ascii="SutonnyMJ" w:cs="SutonnyMJ" w:eastAsia="SutonnyMJ" w:hAnsi="SutonnyMJ"/>
          <w:b/>
          <w:bCs/>
          <w:color w:val="FFFFFF"/>
          <w:sz w:val="30"/>
          <w:szCs w:val="30"/>
        </w:rPr>
        <w:t xml:space="preserve">গ্রাউন্ড নং ৬</w:t>
      </w:r>
    </w:p>
    <w:p>
      <w:pPr>
        <w:pBdr>
          <w:left w:val="single" w:color="C00000" w:sz="16" w:space="8"/>
        </w:pBdr>
        <w:spacing w:after="120" w:before="300"/>
        <w:ind w:left="200"/>
      </w:pPr>
      <w:r>
        <w:rPr>
          <w:rFonts w:ascii="SutonnyMJ" w:cs="SutonnyMJ" w:eastAsia="SutonnyMJ" w:hAnsi="SutonnyMJ"/>
          <w:b/>
          <w:bCs/>
          <w:color w:val="C00000"/>
          <w:sz w:val="26"/>
          <w:szCs w:val="26"/>
        </w:rPr>
        <w:t xml:space="preserve">পক্ষদোষ (Non-joinder) — সংশোধনযোগ্য প্রক্রিয়াগত ত্রুটি, মামলা খারিজের ভিত্তি নয়</w:t>
      </w:r>
    </w:p>
    <w:p>
      <w:pPr>
        <w:spacing w:after="80" w:before="200"/>
      </w:pPr>
      <w:r>
        <w:rPr>
          <w:rFonts w:ascii="SutonnyMJ" w:cs="SutonnyMJ" w:eastAsia="SutonnyMJ" w:hAnsi="SutonnyMJ"/>
          <w:b/>
          <w:bCs/>
          <w:color w:val="1F3864"/>
          <w:sz w:val="24"/>
          <w:szCs w:val="24"/>
        </w:rPr>
        <w:t xml:space="preserve">ট্রায়াল কোর্ট যা বলেছেন:</w:t>
      </w:r>
    </w:p>
    <w:p>
      <w:pPr>
        <w:spacing w:after="60" w:before="60" w:line="360"/>
        <w:ind/>
        <w:jc w:val="both"/>
      </w:pPr>
      <w:r>
        <w:rPr>
          <w:rFonts w:ascii="SutonnyMJ" w:cs="SutonnyMJ" w:eastAsia="SutonnyMJ" w:hAnsi="SutonnyMJ"/>
          <w:b w:val="false"/>
          <w:bCs w:val="false"/>
          <w:i w:val="false"/>
          <w:iCs w:val="false"/>
          <w:sz w:val="22"/>
          <w:szCs w:val="22"/>
        </w:rPr>
        <w:t xml:space="preserve">১২৫৯ দাগে সরকারি খাস জমি থাকায় সরকারকে (ডেপুটি কমিশনার) পক্ষ না করায় মামলা পক্ষদোষে দুষ্ট।</w:t>
      </w:r>
    </w:p>
    <w:p>
      <w:pPr>
        <w:spacing w:after="80" w:before="200"/>
      </w:pPr>
      <w:r>
        <w:rPr>
          <w:rFonts w:ascii="SutonnyMJ" w:cs="SutonnyMJ" w:eastAsia="SutonnyMJ" w:hAnsi="SutonnyMJ"/>
          <w:b/>
          <w:bCs/>
          <w:color w:val="1F3864"/>
          <w:sz w:val="24"/>
          <w:szCs w:val="24"/>
        </w:rPr>
        <w:t xml:space="preserve">আইনগত প্রতিউত্তর:</w:t>
      </w:r>
    </w:p>
    <w:p>
      <w:pPr>
        <w:spacing w:after="80" w:before="80"/>
        <w:ind w:left="480"/>
      </w:pPr>
      <w:r>
        <w:rPr>
          <w:rFonts w:ascii="SutonnyMJ" w:cs="SutonnyMJ" w:eastAsia="SutonnyMJ" w:hAnsi="SutonnyMJ"/>
          <w:b/>
          <w:bCs/>
          <w:color w:val="375623"/>
          <w:sz w:val="22"/>
          <w:szCs w:val="22"/>
        </w:rPr>
        <w:t xml:space="preserve">Order I Rule 9, CPC: কোনো মামলা পক্ষের misjoinder বা non-joinder-এর কারণে ব্যর্থ হবে না।</w:t>
      </w:r>
    </w:p>
    <w:p>
      <w:pPr>
        <w:pBdr>
          <w:left w:val="single" w:color="2E75B6" w:sz="10" w:space="10"/>
        </w:pBdr>
        <w:shd w:fill="EBF3FB" w:val="clear"/>
        <w:spacing w:after="120" w:before="120"/>
        <w:ind w:left="720" w:right="360"/>
        <w:jc w:val="both"/>
      </w:pPr>
      <w:r>
        <w:rPr>
          <w:rFonts w:ascii="SutonnyMJ" w:cs="SutonnyMJ" w:eastAsia="SutonnyMJ" w:hAnsi="SutonnyMJ"/>
          <w:i/>
          <w:iCs/>
          <w:color w:val="1F3864"/>
          <w:sz w:val="22"/>
          <w:szCs w:val="22"/>
        </w:rPr>
        <w:t xml:space="preserve">"In spite of the Government being not joined as a party in the suit, the Courts below dealt with the matter of controversy so far as regards the right and interest of both the parties and as such, by mere non-joinder of the Government the suit cannot be defeated."
— Abdul Quayuam Khan v. Abu Yusuf Mridha, 51 DLR 386 (HCD)</w:t>
      </w:r>
    </w:p>
    <w:p>
      <w:pPr>
        <w:pBdr>
          <w:left w:val="single" w:color="2E75B6" w:sz="10" w:space="10"/>
        </w:pBdr>
        <w:shd w:fill="EBF3FB" w:val="clear"/>
        <w:spacing w:after="120" w:before="120"/>
        <w:ind w:left="720" w:right="360"/>
        <w:jc w:val="both"/>
      </w:pPr>
      <w:r>
        <w:rPr>
          <w:rFonts w:ascii="SutonnyMJ" w:cs="SutonnyMJ" w:eastAsia="SutonnyMJ" w:hAnsi="SutonnyMJ"/>
          <w:i/>
          <w:iCs/>
          <w:color w:val="1F3864"/>
          <w:sz w:val="22"/>
          <w:szCs w:val="22"/>
        </w:rPr>
        <w:t xml:space="preserve">"No suit can fail by reason merely of non-joinder of parties."
— Safaruddin v. Fazlul Huq, 49 DLR (AD) 15</w:t>
      </w:r>
    </w:p>
    <w:p>
      <w:pPr>
        <w:spacing w:after="60" w:before="160"/>
      </w:pPr>
      <w:r>
        <w:rPr>
          <w:rFonts w:ascii="SutonnyMJ" w:cs="SutonnyMJ" w:eastAsia="SutonnyMJ" w:hAnsi="SutonnyMJ"/>
          <w:b/>
          <w:bCs/>
          <w:color w:val="375623"/>
          <w:sz w:val="22"/>
          <w:szCs w:val="22"/>
        </w:rPr>
        <w:t xml:space="preserve">মূল কাউন্টার পয়েন্ট:</w:t>
      </w:r>
    </w:p>
    <w:p>
      <w:pPr>
        <w:spacing w:after="80" w:before="80" w:line="340"/>
        <w:ind w:left="720" w:hanging="560"/>
        <w:jc w:val="both"/>
      </w:pPr>
      <w:r>
        <w:rPr>
          <w:rFonts w:ascii="SutonnyMJ" w:cs="SutonnyMJ" w:eastAsia="SutonnyMJ" w:hAnsi="SutonnyMJ"/>
          <w:b/>
          <w:bCs/>
          <w:color w:val="C00000"/>
          <w:sz w:val="22"/>
          <w:szCs w:val="22"/>
        </w:rPr>
        <w:t xml:space="preserve">(ক) </w:t>
      </w:r>
      <w:r>
        <w:rPr>
          <w:rFonts w:ascii="SutonnyMJ" w:cs="SutonnyMJ" w:eastAsia="SutonnyMJ" w:hAnsi="SutonnyMJ"/>
          <w:b/>
          <w:bCs/>
          <w:sz w:val="22"/>
          <w:szCs w:val="22"/>
        </w:rPr>
        <w:t xml:space="preserve">পক্ষদোষ সংশোধনযোগ্য: </w:t>
      </w:r>
      <w:r>
        <w:rPr>
          <w:rFonts w:ascii="SutonnyMJ" w:cs="SutonnyMJ" w:eastAsia="SutonnyMJ" w:hAnsi="SutonnyMJ"/>
          <w:sz w:val="22"/>
          <w:szCs w:val="22"/>
        </w:rPr>
        <w:t xml:space="preserve">পক্ষদোষ হলো প্রক্রিয়াগত ত্রুটি — Order I Rule 10(2) ও Order VI Rule 17 অনুযায়ী আপিল পর্যায়ে সংশোধনযোগ্য। আদালতের উচিত ছিল সংশোধনের সুযোগ দেওয়া, সরাসরি খারিজ নয়।</w:t>
      </w:r>
    </w:p>
    <w:p>
      <w:pPr>
        <w:spacing w:after="80" w:before="80" w:line="340"/>
        <w:ind w:left="720" w:hanging="560"/>
        <w:jc w:val="both"/>
      </w:pPr>
      <w:r>
        <w:rPr>
          <w:rFonts w:ascii="SutonnyMJ" w:cs="SutonnyMJ" w:eastAsia="SutonnyMJ" w:hAnsi="SutonnyMJ"/>
          <w:b/>
          <w:bCs/>
          <w:color w:val="C00000"/>
          <w:sz w:val="22"/>
          <w:szCs w:val="22"/>
        </w:rPr>
        <w:t xml:space="preserve">(খ) </w:t>
      </w:r>
      <w:r>
        <w:rPr>
          <w:rFonts w:ascii="SutonnyMJ" w:cs="SutonnyMJ" w:eastAsia="SutonnyMJ" w:hAnsi="SutonnyMJ"/>
          <w:b/>
          <w:bCs/>
          <w:sz w:val="22"/>
          <w:szCs w:val="22"/>
        </w:rPr>
        <w:t xml:space="preserve">সরকারি জমি আলাদাভাবে বিবেচনাযোগ্য: </w:t>
      </w:r>
      <w:r>
        <w:rPr>
          <w:rFonts w:ascii="SutonnyMJ" w:cs="SutonnyMJ" w:eastAsia="SutonnyMJ" w:hAnsi="SutonnyMJ"/>
          <w:sz w:val="22"/>
          <w:szCs w:val="22"/>
        </w:rPr>
        <w:t xml:space="preserve">বাদিপক্ষ সঠিকভাবেই সরকারের ১৩৭ শতাংশ তফসিলে অন্তর্ভুক্ত করেননি। ডিসিকে পক্ষ না করলেও মামলার বিষয়বস্তু যেটা — বাকি ৩৪০ শতাংশের বাটোয়ারা — সেটা নির্ধারণে কোনো বাধা নেই।</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375623" w:sz="8"/>
              <w:left w:val="single" w:color="375623" w:sz="18"/>
              <w:bottom w:val="single" w:color="AAAAAA" w:sz="1"/>
              <w:right w:val="single" w:color="AAAAAA" w:sz="1"/>
            </w:tcBorders>
            <w:shd w:fill="F0F7EE" w:val="clear"/>
            <w:tcMar>
              <w:top w:type="dxa" w:w="100"/>
              <w:left w:type="dxa" w:w="200"/>
              <w:bottom w:type="dxa" w:w="100"/>
              <w:right w:type="dxa" w:w="120"/>
            </w:tcMar>
          </w:tcPr>
          <w:p>
            <w:r>
              <w:rPr>
                <w:rFonts w:ascii="SutonnyMJ" w:cs="SutonnyMJ" w:eastAsia="SutonnyMJ" w:hAnsi="SutonnyMJ"/>
                <w:b/>
                <w:bCs/>
                <w:color w:val="375623"/>
                <w:sz w:val="22"/>
                <w:szCs w:val="22"/>
              </w:rPr>
              <w:t xml:space="preserve">✔ আপিলে প্রার্থনা</w:t>
            </w:r>
          </w:p>
          <w:p>
            <w:pPr>
              <w:spacing w:before="60"/>
              <w:jc w:val="both"/>
            </w:pPr>
            <w:r>
              <w:rPr>
                <w:rFonts w:ascii="SutonnyMJ" w:cs="SutonnyMJ" w:eastAsia="SutonnyMJ" w:hAnsi="SutonnyMJ"/>
                <w:sz w:val="22"/>
                <w:szCs w:val="22"/>
              </w:rPr>
              <w:t xml:space="preserve">Order I Rule 10(2) ও Order VI Rule 17 CPC অনুযায়ী ডেপুটি কমিশনারকে বিবাদীভুক্ত করার এবং আরজি সংশোধনের অনুমতি দেওয়া হোক।</w:t>
            </w:r>
          </w:p>
        </w:tc>
      </w:tr>
    </w:tbl>
    <w:p>
      <w:pPr>
        <w:pBdr>
          <w:bottom w:val="single" w:color="CCCCCC" w:sz="4" w:space="1"/>
        </w:pBdr>
        <w:spacing w:after="180" w:before="180"/>
      </w:pPr>
    </w:p>
    <w:p>
      <w:pPr>
        <w:shd w:fill="1F3864" w:val="clear"/>
        <w:spacing w:after="160" w:before="400"/>
        <w:ind w:left="160" w:right="160"/>
      </w:pPr>
      <w:r>
        <w:rPr>
          <w:rFonts w:ascii="SutonnyMJ" w:cs="SutonnyMJ" w:eastAsia="SutonnyMJ" w:hAnsi="SutonnyMJ"/>
          <w:b/>
          <w:bCs/>
          <w:color w:val="FFFFFF"/>
          <w:sz w:val="30"/>
          <w:szCs w:val="30"/>
        </w:rPr>
        <w:t xml:space="preserve">গ্রাউন্ড নং ৭</w:t>
      </w:r>
    </w:p>
    <w:p>
      <w:pPr>
        <w:pBdr>
          <w:left w:val="single" w:color="C00000" w:sz="16" w:space="8"/>
        </w:pBdr>
        <w:spacing w:after="120" w:before="300"/>
        <w:ind w:left="200"/>
      </w:pPr>
      <w:r>
        <w:rPr>
          <w:rFonts w:ascii="SutonnyMJ" w:cs="SutonnyMJ" w:eastAsia="SutonnyMJ" w:hAnsi="SutonnyMJ"/>
          <w:b/>
          <w:bCs/>
          <w:color w:val="C00000"/>
          <w:sz w:val="26"/>
          <w:szCs w:val="26"/>
        </w:rPr>
        <w:t xml:space="preserve">১৯৫৭ সালের রেজিস্ট্রিকৃত দলিল (প্রদর্শনী-২) যথাযথভাবে মূল্যায়ন না করা — ৩ নং দাগ ২৩৮ খতিয়ানেরই অংশ</w:t>
      </w:r>
    </w:p>
    <w:p>
      <w:pPr>
        <w:spacing w:after="80" w:before="200"/>
      </w:pPr>
      <w:r>
        <w:rPr>
          <w:rFonts w:ascii="SutonnyMJ" w:cs="SutonnyMJ" w:eastAsia="SutonnyMJ" w:hAnsi="SutonnyMJ"/>
          <w:b/>
          <w:bCs/>
          <w:color w:val="1F3864"/>
          <w:sz w:val="24"/>
          <w:szCs w:val="24"/>
        </w:rPr>
        <w:t xml:space="preserve">ট্রায়াল কোর্টের ভুল ধারণা:</w:t>
      </w:r>
    </w:p>
    <w:p>
      <w:pPr>
        <w:spacing w:after="60" w:before="60" w:line="360"/>
        <w:ind/>
        <w:jc w:val="both"/>
      </w:pPr>
      <w:r>
        <w:rPr>
          <w:rFonts w:ascii="SutonnyMJ" w:cs="SutonnyMJ" w:eastAsia="SutonnyMJ" w:hAnsi="SutonnyMJ"/>
          <w:b w:val="false"/>
          <w:bCs w:val="false"/>
          <w:i w:val="false"/>
          <w:iCs w:val="false"/>
          <w:sz w:val="22"/>
          <w:szCs w:val="22"/>
        </w:rPr>
        <w:t xml:space="preserve">আদালত মনে করেছেন প্রতিটি দাগের জন্য আলাদা খতিয়ান থাকতে হবে এবং বাদীপক্ষ ৬টি দাগের জন্য পৃথক খতিয়ান দাখিল করেননি।</w:t>
      </w:r>
    </w:p>
    <w:p>
      <w:pPr>
        <w:spacing w:after="80" w:before="200"/>
      </w:pPr>
      <w:r>
        <w:rPr>
          <w:rFonts w:ascii="SutonnyMJ" w:cs="SutonnyMJ" w:eastAsia="SutonnyMJ" w:hAnsi="SutonnyMJ"/>
          <w:b/>
          <w:bCs/>
          <w:color w:val="1F3864"/>
          <w:sz w:val="24"/>
          <w:szCs w:val="24"/>
        </w:rPr>
        <w:t xml:space="preserve">আইনগত প্রতিউত্তর:</w:t>
      </w:r>
    </w:p>
    <w:p>
      <w:pPr>
        <w:spacing w:after="80" w:before="80" w:line="340"/>
        <w:ind w:left="720" w:hanging="560"/>
        <w:jc w:val="both"/>
      </w:pPr>
      <w:r>
        <w:rPr>
          <w:rFonts w:ascii="SutonnyMJ" w:cs="SutonnyMJ" w:eastAsia="SutonnyMJ" w:hAnsi="SutonnyMJ"/>
          <w:b/>
          <w:bCs/>
          <w:color w:val="C00000"/>
          <w:sz w:val="22"/>
          <w:szCs w:val="22"/>
        </w:rPr>
        <w:t xml:space="preserve">(ক) </w:t>
      </w:r>
      <w:r>
        <w:rPr>
          <w:rFonts w:ascii="SutonnyMJ" w:cs="SutonnyMJ" w:eastAsia="SutonnyMJ" w:hAnsi="SutonnyMJ"/>
          <w:b/>
          <w:bCs/>
          <w:sz w:val="22"/>
          <w:szCs w:val="22"/>
        </w:rPr>
        <w:t xml:space="preserve">একটি খতিয়ানে একাধিক দাগ: </w:t>
      </w:r>
      <w:r>
        <w:rPr>
          <w:rFonts w:ascii="SutonnyMJ" w:cs="SutonnyMJ" w:eastAsia="SutonnyMJ" w:hAnsi="SutonnyMJ"/>
          <w:sz w:val="22"/>
          <w:szCs w:val="22"/>
        </w:rPr>
        <w:t xml:space="preserve">ভূমি রেকর্ডের মৌলিক কাঠামো অনুযায়ী, একটি খতিয়ানে একাধিক দাগ থাকতে পারে এবং থাকে। একটি সার্টিফাইড কপি দাখিল করলেই সেই খতিয়ানের অন্তর্ভুক্ত সকল দাগের রেকর্ড প্রমাণিত হয়। আলাদা কপির কোনো আইনি বাধ্যবাধকতা নেই।</w:t>
      </w:r>
    </w:p>
    <w:p>
      <w:pPr>
        <w:spacing w:after="80" w:before="80" w:line="340"/>
        <w:ind w:left="720" w:hanging="560"/>
        <w:jc w:val="both"/>
      </w:pPr>
      <w:r>
        <w:rPr>
          <w:rFonts w:ascii="SutonnyMJ" w:cs="SutonnyMJ" w:eastAsia="SutonnyMJ" w:hAnsi="SutonnyMJ"/>
          <w:b/>
          <w:bCs/>
          <w:color w:val="C00000"/>
          <w:sz w:val="22"/>
          <w:szCs w:val="22"/>
        </w:rPr>
        <w:t xml:space="preserve">(খ) </w:t>
      </w:r>
      <w:r>
        <w:rPr>
          <w:rFonts w:ascii="SutonnyMJ" w:cs="SutonnyMJ" w:eastAsia="SutonnyMJ" w:hAnsi="SutonnyMJ"/>
          <w:b/>
          <w:bCs/>
          <w:sz w:val="22"/>
          <w:szCs w:val="22"/>
        </w:rPr>
        <w:t xml:space="preserve">২৩৯৮/১৯৫৭ দলিল ২৩৮ খতিয়ানেরই অংশ: </w:t>
      </w:r>
      <w:r>
        <w:rPr>
          <w:rFonts w:ascii="SutonnyMJ" w:cs="SutonnyMJ" w:eastAsia="SutonnyMJ" w:hAnsi="SutonnyMJ"/>
          <w:sz w:val="22"/>
          <w:szCs w:val="22"/>
        </w:rPr>
        <w:t xml:space="preserve">১৯৫৭ সালের ২৩৯৮ নং রেজিস্ট্রিকৃত সাব-কবলা দলিলটি ৩ নং দাগের ১১২ শতাংশ ভূমির ক্রয়ের দলিল। এই দলিল এস.এ. ২৩৮ খতিয়ানেরই অংশ — রহিম উদ্দিন চৌধুরীর কাছ থেকে ক্রয়ের মাধ্যমে ৩ নং দাগ আব্দুল আলীর মালিকানায় আসে এবং তাই ২৩৮ খতিয়ানে রেকর্ড হয়। আদালত এই দলিলটি যথাযথভাবে পড়েননি।</w:t>
      </w:r>
    </w:p>
    <w:p>
      <w:pPr>
        <w:spacing w:after="80" w:before="80" w:line="340"/>
        <w:ind w:left="720" w:hanging="560"/>
        <w:jc w:val="both"/>
      </w:pPr>
      <w:r>
        <w:rPr>
          <w:rFonts w:ascii="SutonnyMJ" w:cs="SutonnyMJ" w:eastAsia="SutonnyMJ" w:hAnsi="SutonnyMJ"/>
          <w:b/>
          <w:bCs/>
          <w:color w:val="C00000"/>
          <w:sz w:val="22"/>
          <w:szCs w:val="22"/>
        </w:rPr>
        <w:t xml:space="preserve">(গ) </w:t>
      </w:r>
      <w:r>
        <w:rPr>
          <w:rFonts w:ascii="SutonnyMJ" w:cs="SutonnyMJ" w:eastAsia="SutonnyMJ" w:hAnsi="SutonnyMJ"/>
          <w:b/>
          <w:bCs/>
          <w:sz w:val="22"/>
          <w:szCs w:val="22"/>
        </w:rPr>
        <w:t xml:space="preserve">পত্তন চেক সামগ্রিক জোত প্রমাণ করে: </w:t>
      </w:r>
      <w:r>
        <w:rPr>
          <w:rFonts w:ascii="SutonnyMJ" w:cs="SutonnyMJ" w:eastAsia="SutonnyMJ" w:hAnsi="SutonnyMJ"/>
          <w:sz w:val="22"/>
          <w:szCs w:val="22"/>
        </w:rPr>
        <w:t xml:space="preserve">প্রাচীন পত্তন চেকগুলো (১৩৫৭ সন) সকল দাগকে একই পত্তনের অংশ হিসেবে প্রমাণ করে। ঢাকা নবাব স্টেটের প্রজা চেক আব্দুল আলীকে সামগ্রিক জোতের একমাত্র প্রজা হিসেবে স্বীকৃতি দেয়।</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00000" w:sz="8"/>
              <w:left w:val="single" w:color="C00000" w:sz="18"/>
              <w:bottom w:val="single" w:color="AAAAAA" w:sz="1"/>
              <w:right w:val="single" w:color="AAAAAA" w:sz="1"/>
            </w:tcBorders>
            <w:shd w:fill="FFF9F0" w:val="clear"/>
            <w:tcMar>
              <w:top w:type="dxa" w:w="100"/>
              <w:left w:type="dxa" w:w="200"/>
              <w:bottom w:type="dxa" w:w="100"/>
              <w:right w:type="dxa" w:w="120"/>
            </w:tcMar>
          </w:tcPr>
          <w:p>
            <w:r>
              <w:rPr>
                <w:rFonts w:ascii="SutonnyMJ" w:cs="SutonnyMJ" w:eastAsia="SutonnyMJ" w:hAnsi="SutonnyMJ"/>
                <w:b/>
                <w:bCs/>
                <w:color w:val="C00000"/>
                <w:sz w:val="22"/>
                <w:szCs w:val="22"/>
              </w:rPr>
              <w:t xml:space="preserve">⚑ আপিলের প্রার্থনা</w:t>
            </w:r>
          </w:p>
          <w:p>
            <w:pPr>
              <w:spacing w:before="60"/>
              <w:jc w:val="both"/>
            </w:pPr>
            <w:r>
              <w:rPr>
                <w:rFonts w:ascii="SutonnyMJ" w:cs="SutonnyMJ" w:eastAsia="SutonnyMJ" w:hAnsi="SutonnyMJ"/>
                <w:sz w:val="22"/>
                <w:szCs w:val="22"/>
              </w:rPr>
              <w:t xml:space="preserve">১৯৫৭ সালের দলিল (প্রদর্শনী-২) এবং পত্তন চেকগুলোকে যথাযথভাবে পর্যালোচনা করে ৩ নং সহ সকল দাগের মালিকানা ২৩৮ খতিয়ানের অধীনে প্রমাণিত হিসেবে গ্রহণ করা হোক।</w:t>
            </w:r>
          </w:p>
        </w:tc>
      </w:tr>
    </w:tbl>
    <w:p>
      <w:pPr>
        <w:pBdr>
          <w:bottom w:val="single" w:color="CCCCCC" w:sz="4" w:space="1"/>
        </w:pBdr>
        <w:spacing w:after="180" w:before="180"/>
      </w:pPr>
    </w:p>
    <w:p>
      <w:pPr>
        <w:shd w:fill="1F3864" w:val="clear"/>
        <w:spacing w:after="160" w:before="400"/>
        <w:ind w:left="160" w:right="160"/>
      </w:pPr>
      <w:r>
        <w:rPr>
          <w:rFonts w:ascii="SutonnyMJ" w:cs="SutonnyMJ" w:eastAsia="SutonnyMJ" w:hAnsi="SutonnyMJ"/>
          <w:b/>
          <w:bCs/>
          <w:color w:val="FFFFFF"/>
          <w:sz w:val="30"/>
          <w:szCs w:val="30"/>
        </w:rPr>
        <w:t xml:space="preserve">গ্রাউন্ড নং ৮</w:t>
      </w:r>
    </w:p>
    <w:p>
      <w:pPr>
        <w:pBdr>
          <w:left w:val="single" w:color="C00000" w:sz="16" w:space="8"/>
        </w:pBdr>
        <w:spacing w:after="120" w:before="300"/>
        <w:ind w:left="200"/>
      </w:pPr>
      <w:r>
        <w:rPr>
          <w:rFonts w:ascii="SutonnyMJ" w:cs="SutonnyMJ" w:eastAsia="SutonnyMJ" w:hAnsi="SutonnyMJ"/>
          <w:b/>
          <w:bCs/>
          <w:color w:val="C00000"/>
          <w:sz w:val="26"/>
          <w:szCs w:val="26"/>
        </w:rPr>
        <w:t xml:space="preserve">বেলুয়া খাতুনের দলিল — স্বত্বহীন ব্যক্তি কর্তৃক সম্পত্তি হস্তান্তর</w:t>
      </w:r>
    </w:p>
    <w:p>
      <w:pPr>
        <w:spacing w:after="80" w:before="200"/>
      </w:pPr>
      <w:r>
        <w:rPr>
          <w:rFonts w:ascii="SutonnyMJ" w:cs="SutonnyMJ" w:eastAsia="SutonnyMJ" w:hAnsi="SutonnyMJ"/>
          <w:b/>
          <w:bCs/>
          <w:color w:val="1F3864"/>
          <w:sz w:val="24"/>
          <w:szCs w:val="24"/>
        </w:rPr>
        <w:t xml:space="preserve">আইনগত প্রতিউত্তর:</w:t>
      </w:r>
    </w:p>
    <w:p>
      <w:pPr>
        <w:spacing w:after="80" w:before="80"/>
        <w:ind w:left="480"/>
      </w:pPr>
      <w:r>
        <w:rPr>
          <w:rFonts w:ascii="SutonnyMJ" w:cs="SutonnyMJ" w:eastAsia="SutonnyMJ" w:hAnsi="SutonnyMJ"/>
          <w:b/>
          <w:bCs/>
          <w:color w:val="375623"/>
          <w:sz w:val="22"/>
          <w:szCs w:val="22"/>
        </w:rPr>
        <w:t xml:space="preserve">Transfer of Property Act, 1882 — Section 53B (বাংলাদেশ সংশোধন, ২০০৪): কোনো স্থাবর সম্পত্তি বিক্রি করা যাবে না যদি না বিক্রেতার নাম সর্বশেষ ROR-এ বিদ্যমান থাকে।</w:t>
      </w:r>
    </w:p>
    <w:p>
      <w:pPr>
        <w:pBdr>
          <w:left w:val="single" w:color="2E75B6" w:sz="10" w:space="10"/>
        </w:pBdr>
        <w:shd w:fill="EBF3FB" w:val="clear"/>
        <w:spacing w:after="120" w:before="120"/>
        <w:ind w:left="720" w:right="360"/>
        <w:jc w:val="both"/>
      </w:pPr>
      <w:r>
        <w:rPr>
          <w:rFonts w:ascii="SutonnyMJ" w:cs="SutonnyMJ" w:eastAsia="SutonnyMJ" w:hAnsi="SutonnyMJ"/>
          <w:i/>
          <w:iCs/>
          <w:color w:val="1F3864"/>
          <w:sz w:val="22"/>
          <w:szCs w:val="22"/>
        </w:rPr>
        <w:t xml:space="preserve">"Nemo dat quod non habet — কেউ নিজের চেয়ে বেশি স্বত্ব হস্তান্তর করতে পারে না।"</w:t>
      </w:r>
    </w:p>
    <w:p>
      <w:pPr>
        <w:spacing w:after="80" w:before="80" w:line="340"/>
        <w:ind w:left="720" w:hanging="560"/>
        <w:jc w:val="both"/>
      </w:pPr>
      <w:r>
        <w:rPr>
          <w:rFonts w:ascii="SutonnyMJ" w:cs="SutonnyMJ" w:eastAsia="SutonnyMJ" w:hAnsi="SutonnyMJ"/>
          <w:b/>
          <w:bCs/>
          <w:color w:val="C00000"/>
          <w:sz w:val="22"/>
          <w:szCs w:val="22"/>
        </w:rPr>
        <w:t xml:space="preserve">(ক) </w:t>
      </w:r>
      <w:r>
        <w:rPr>
          <w:rFonts w:ascii="SutonnyMJ" w:cs="SutonnyMJ" w:eastAsia="SutonnyMJ" w:hAnsi="SutonnyMJ"/>
          <w:b/>
          <w:bCs/>
          <w:sz w:val="22"/>
          <w:szCs w:val="22"/>
        </w:rPr>
        <w:t xml:space="preserve">বেলুয়া খাতুনের নাম কোথাও নেই: </w:t>
      </w:r>
      <w:r>
        <w:rPr>
          <w:rFonts w:ascii="SutonnyMJ" w:cs="SutonnyMJ" w:eastAsia="SutonnyMJ" w:hAnsi="SutonnyMJ"/>
          <w:sz w:val="22"/>
          <w:szCs w:val="22"/>
        </w:rPr>
        <w:t xml:space="preserve">বেলুয়া খাতুনের নাম রেকর্ড রুম, এসি ল্যান্ড ভলিউম — কোথাও নেই। কথিত ১৯৬৯ সালের সংশোধনেও তার নাম অন্তর্ভুক্ত হয়নি। তিনি কোন স্বত্বে ১২৫৯ দাগের ২১.৮১ শতাংশ বিক্রি করলেন?</w:t>
      </w:r>
    </w:p>
    <w:p>
      <w:pPr>
        <w:spacing w:after="80" w:before="80" w:line="340"/>
        <w:ind w:left="720" w:hanging="560"/>
        <w:jc w:val="both"/>
      </w:pPr>
      <w:r>
        <w:rPr>
          <w:rFonts w:ascii="SutonnyMJ" w:cs="SutonnyMJ" w:eastAsia="SutonnyMJ" w:hAnsi="SutonnyMJ"/>
          <w:b/>
          <w:bCs/>
          <w:color w:val="C00000"/>
          <w:sz w:val="22"/>
          <w:szCs w:val="22"/>
        </w:rPr>
        <w:t xml:space="preserve">(খ) </w:t>
      </w:r>
      <w:r>
        <w:rPr>
          <w:rFonts w:ascii="SutonnyMJ" w:cs="SutonnyMJ" w:eastAsia="SutonnyMJ" w:hAnsi="SutonnyMJ"/>
          <w:b/>
          <w:bCs/>
          <w:sz w:val="22"/>
          <w:szCs w:val="22"/>
        </w:rPr>
        <w:t xml:space="preserve">স্বামীর নামে অসঙ্গতি: </w:t>
      </w:r>
      <w:r>
        <w:rPr>
          <w:rFonts w:ascii="SutonnyMJ" w:cs="SutonnyMJ" w:eastAsia="SutonnyMJ" w:hAnsi="SutonnyMJ"/>
          <w:sz w:val="22"/>
          <w:szCs w:val="22"/>
        </w:rPr>
        <w:t xml:space="preserve">দলিলে বেলুয়া খাতুনের স্বামীর নাম 'সোবান' লেখা আছে, কিন্তু বিবাদীরা দাবি করছেন তার স্বামী আব্দুল কদ্দুস বা আব্দুল হামিদ। এই পরিচয়গত অসঙ্গতি দলিলটির সত্যতাকে গুরুতরভাবে প্রশ্নবিদ্ধ করে।</w:t>
      </w:r>
    </w:p>
    <w:p>
      <w:pPr>
        <w:spacing w:after="80" w:before="80" w:line="340"/>
        <w:ind w:left="720" w:hanging="560"/>
        <w:jc w:val="both"/>
      </w:pPr>
      <w:r>
        <w:rPr>
          <w:rFonts w:ascii="SutonnyMJ" w:cs="SutonnyMJ" w:eastAsia="SutonnyMJ" w:hAnsi="SutonnyMJ"/>
          <w:b/>
          <w:bCs/>
          <w:color w:val="C00000"/>
          <w:sz w:val="22"/>
          <w:szCs w:val="22"/>
        </w:rPr>
        <w:t xml:space="preserve">(গ) </w:t>
      </w:r>
      <w:r>
        <w:rPr>
          <w:rFonts w:ascii="SutonnyMJ" w:cs="SutonnyMJ" w:eastAsia="SutonnyMJ" w:hAnsi="SutonnyMJ"/>
          <w:b/>
          <w:bCs/>
          <w:sz w:val="22"/>
          <w:szCs w:val="22"/>
        </w:rPr>
        <w:t xml:space="preserve">অসম্পূর্ণ নামজারি: </w:t>
      </w:r>
      <w:r>
        <w:rPr>
          <w:rFonts w:ascii="SutonnyMJ" w:cs="SutonnyMJ" w:eastAsia="SutonnyMJ" w:hAnsi="SutonnyMJ"/>
          <w:sz w:val="22"/>
          <w:szCs w:val="22"/>
        </w:rPr>
        <w:t xml:space="preserve">যদি প্রকৃত বিচারিক প্রক্রিয়ায় রেকর্ড সংশোধন হতো, সকল ওয়ারিশের নাম অন্তর্ভুক্ত হতো — শুধু সোনাভানু নয়। বেলুয়া খাতুনের অনুপস্থিতি প্রমাণ করে কোনো আইনসম্মত প্রক্রিয়া হয়নি।</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00000" w:sz="8"/>
              <w:left w:val="single" w:color="C00000" w:sz="18"/>
              <w:bottom w:val="single" w:color="AAAAAA" w:sz="1"/>
              <w:right w:val="single" w:color="AAAAAA" w:sz="1"/>
            </w:tcBorders>
            <w:shd w:fill="FFF9F0" w:val="clear"/>
            <w:tcMar>
              <w:top w:type="dxa" w:w="100"/>
              <w:left w:type="dxa" w:w="200"/>
              <w:bottom w:type="dxa" w:w="100"/>
              <w:right w:type="dxa" w:w="120"/>
            </w:tcMar>
          </w:tcPr>
          <w:p>
            <w:r>
              <w:rPr>
                <w:rFonts w:ascii="SutonnyMJ" w:cs="SutonnyMJ" w:eastAsia="SutonnyMJ" w:hAnsi="SutonnyMJ"/>
                <w:b/>
                <w:bCs/>
                <w:color w:val="C00000"/>
                <w:sz w:val="22"/>
                <w:szCs w:val="22"/>
              </w:rPr>
              <w:t xml:space="preserve">⚑ আপিলের প্রার্থনা</w:t>
            </w:r>
          </w:p>
          <w:p>
            <w:pPr>
              <w:spacing w:before="60"/>
              <w:jc w:val="both"/>
            </w:pPr>
            <w:r>
              <w:rPr>
                <w:rFonts w:ascii="SutonnyMJ" w:cs="SutonnyMJ" w:eastAsia="SutonnyMJ" w:hAnsi="SutonnyMJ"/>
                <w:sz w:val="22"/>
                <w:szCs w:val="22"/>
              </w:rPr>
              <w:t xml:space="preserve">বেলুয়া খাতুনের ৩৫৯৬/১৯৭৫ নং দলিলকে void ab initio ঘোষণা করা হোক এবং এই দলিল থেকে উদ্ভূত বিবাদীদের সকল দাবি প্রত্যাখ্যান করা হোক।</w:t>
            </w:r>
          </w:p>
        </w:tc>
      </w:tr>
    </w:tbl>
    <w:p>
      <w:pPr>
        <w:pBdr>
          <w:bottom w:val="single" w:color="CCCCCC" w:sz="4" w:space="1"/>
        </w:pBdr>
        <w:spacing w:after="180" w:before="180"/>
      </w:pPr>
    </w:p>
    <w:p>
      <w:pPr>
        <w:shd w:fill="1F3864" w:val="clear"/>
        <w:spacing w:after="160" w:before="400"/>
        <w:ind w:left="160" w:right="160"/>
      </w:pPr>
      <w:r>
        <w:rPr>
          <w:rFonts w:ascii="SutonnyMJ" w:cs="SutonnyMJ" w:eastAsia="SutonnyMJ" w:hAnsi="SutonnyMJ"/>
          <w:b/>
          <w:bCs/>
          <w:color w:val="FFFFFF"/>
          <w:sz w:val="30"/>
          <w:szCs w:val="30"/>
        </w:rPr>
        <w:t xml:space="preserve">গ্রাউন্ড নং ৯</w:t>
      </w:r>
    </w:p>
    <w:p>
      <w:pPr>
        <w:pBdr>
          <w:left w:val="single" w:color="C00000" w:sz="16" w:space="8"/>
        </w:pBdr>
        <w:spacing w:after="120" w:before="300"/>
        <w:ind w:left="200"/>
      </w:pPr>
      <w:r>
        <w:rPr>
          <w:rFonts w:ascii="SutonnyMJ" w:cs="SutonnyMJ" w:eastAsia="SutonnyMJ" w:hAnsi="SutonnyMJ"/>
          <w:b/>
          <w:bCs/>
          <w:color w:val="C00000"/>
          <w:sz w:val="26"/>
          <w:szCs w:val="26"/>
        </w:rPr>
        <w:t xml:space="preserve">23 BLD (AD) 83 — বাটোয়ারা মামলায় স্বত্ব তর্কিত হলেও মামলা খারিজ নয়</w:t>
      </w:r>
    </w:p>
    <w:p>
      <w:pPr>
        <w:spacing w:after="80" w:before="200"/>
      </w:pPr>
      <w:r>
        <w:rPr>
          <w:rFonts w:ascii="SutonnyMJ" w:cs="SutonnyMJ" w:eastAsia="SutonnyMJ" w:hAnsi="SutonnyMJ"/>
          <w:b/>
          <w:bCs/>
          <w:color w:val="1F3864"/>
          <w:sz w:val="24"/>
          <w:szCs w:val="24"/>
        </w:rPr>
        <w:t xml:space="preserve">ট্রায়াল কোর্টের ভুল:</w:t>
      </w:r>
    </w:p>
    <w:p>
      <w:pPr>
        <w:spacing w:after="60" w:before="60" w:line="360"/>
        <w:ind/>
        <w:jc w:val="both"/>
      </w:pPr>
      <w:r>
        <w:rPr>
          <w:rFonts w:ascii="SutonnyMJ" w:cs="SutonnyMJ" w:eastAsia="SutonnyMJ" w:hAnsi="SutonnyMJ"/>
          <w:b w:val="false"/>
          <w:bCs w:val="false"/>
          <w:i w:val="false"/>
          <w:iCs w:val="false"/>
          <w:sz w:val="22"/>
          <w:szCs w:val="22"/>
        </w:rPr>
        <w:t xml:space="preserve">স্বত্ব নিয়ে সন্দেহ থাকায় এবং হচপট ও পক্ষদোষের কারণে বাটোয়ারা প্রদান সম্ভব নয় — এই যুক্তিতে মামলা খারিজ করা হয়েছে।</w:t>
      </w:r>
    </w:p>
    <w:p>
      <w:pPr>
        <w:spacing w:after="80" w:before="200"/>
      </w:pPr>
      <w:r>
        <w:rPr>
          <w:rFonts w:ascii="SutonnyMJ" w:cs="SutonnyMJ" w:eastAsia="SutonnyMJ" w:hAnsi="SutonnyMJ"/>
          <w:b/>
          <w:bCs/>
          <w:color w:val="1F3864"/>
          <w:sz w:val="24"/>
          <w:szCs w:val="24"/>
        </w:rPr>
        <w:t xml:space="preserve">বাধ্যতামূলক নজির:</w:t>
      </w:r>
    </w:p>
    <w:p>
      <w:pPr>
        <w:pBdr>
          <w:left w:val="single" w:color="2E75B6" w:sz="10" w:space="10"/>
        </w:pBdr>
        <w:shd w:fill="EBF3FB" w:val="clear"/>
        <w:spacing w:after="120" w:before="120"/>
        <w:ind w:left="720" w:right="360"/>
        <w:jc w:val="both"/>
      </w:pPr>
      <w:r>
        <w:rPr>
          <w:rFonts w:ascii="SutonnyMJ" w:cs="SutonnyMJ" w:eastAsia="SutonnyMJ" w:hAnsi="SutonnyMJ"/>
          <w:i/>
          <w:iCs/>
          <w:color w:val="1F3864"/>
          <w:sz w:val="22"/>
          <w:szCs w:val="22"/>
        </w:rPr>
        <w:t xml:space="preserve">"In a suit for partition all the incidental questions of title, however complicated, can be decided and finally disposed of. The parties should not be thrown away or driven out on the ground of maintainability of the suit."
— Chinmoy Chowdhury v. Sree Mridul Chowdhury, 23 BLD (AD) 83; 1 ADC (2004) 124
(সুপ্রিম কোর্ট অ্যাপিলেট ডিভিশন — বাধ্যতামূলক নজির)</w:t>
      </w:r>
    </w:p>
    <w:p>
      <w:pPr>
        <w:spacing w:after="60" w:before="60" w:line="360"/>
        <w:ind/>
        <w:jc w:val="both"/>
      </w:pPr>
      <w:r>
        <w:rPr>
          <w:rFonts w:ascii="SutonnyMJ" w:cs="SutonnyMJ" w:eastAsia="SutonnyMJ" w:hAnsi="SutonnyMJ"/>
          <w:b w:val="false"/>
          <w:bCs w:val="false"/>
          <w:i w:val="false"/>
          <w:iCs w:val="false"/>
          <w:sz w:val="22"/>
          <w:szCs w:val="22"/>
        </w:rPr>
        <w:t xml:space="preserve">ট্রায়াল কোর্ট Bilquis Jahan v. Syed Abdul Hafiz, 75 DLR 383 ভুলভাবে প্রয়োগ করেছেন। Bilquis Jahan একটি ঘোষণামূলক মামলার (declaratory suit) প্রেক্ষাপটে প্রযোজ্য, যেখানে বাদীর কাছে সরকারি রেকর্ড নেই। আমাদের মামলায় বাদীপক্ষ রেকর্ড রুম-সার্টিফাইড খতিয়ান + ১৯৫৭ রেজিস্ট্রিকৃত দলিল দাখিল করে প্রাথমিক প্রমাণের দায় পূরণ করেছেন।</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00000" w:sz="8"/>
              <w:left w:val="single" w:color="C00000" w:sz="18"/>
              <w:bottom w:val="single" w:color="AAAAAA" w:sz="1"/>
              <w:right w:val="single" w:color="AAAAAA" w:sz="1"/>
            </w:tcBorders>
            <w:shd w:fill="FFF9F0" w:val="clear"/>
            <w:tcMar>
              <w:top w:type="dxa" w:w="100"/>
              <w:left w:type="dxa" w:w="200"/>
              <w:bottom w:type="dxa" w:w="100"/>
              <w:right w:type="dxa" w:w="120"/>
            </w:tcMar>
          </w:tcPr>
          <w:p>
            <w:r>
              <w:rPr>
                <w:rFonts w:ascii="SutonnyMJ" w:cs="SutonnyMJ" w:eastAsia="SutonnyMJ" w:hAnsi="SutonnyMJ"/>
                <w:b/>
                <w:bCs/>
                <w:color w:val="C00000"/>
                <w:sz w:val="22"/>
                <w:szCs w:val="22"/>
              </w:rPr>
              <w:t xml:space="preserve">⚑ আপিলের প্রার্থনা</w:t>
            </w:r>
          </w:p>
          <w:p>
            <w:pPr>
              <w:spacing w:before="60"/>
              <w:jc w:val="both"/>
            </w:pPr>
            <w:r>
              <w:rPr>
                <w:rFonts w:ascii="SutonnyMJ" w:cs="SutonnyMJ" w:eastAsia="SutonnyMJ" w:hAnsi="SutonnyMJ"/>
                <w:sz w:val="22"/>
                <w:szCs w:val="22"/>
              </w:rPr>
              <w:t xml:space="preserve">23 BLD (AD) 83 এই বাধ্যতামূলক নজির অনুসরণ করে স্বত্বের প্রশ্ন এই মামলাতেই নিষ্পত্তি করে ৮৮৫ শতাংশ ভূমির বাটোয়ারার প্রাথমিক ডিক্রি প্রদান করা হোক। ট্রায়াল কোর্টের Bilquis Jahan-এর ভুল প্রয়োগ সংশোধন করা হোক।</w:t>
            </w:r>
          </w:p>
        </w:tc>
      </w:tr>
    </w:tbl>
    <w:p>
      <w:pPr>
        <w:pBdr>
          <w:bottom w:val="single" w:color="CCCCCC" w:sz="4" w:space="1"/>
        </w:pBdr>
        <w:spacing w:after="180" w:before="180"/>
      </w:pPr>
    </w:p>
    <w:p>
      <w:pPr>
        <w:shd w:fill="1F3864" w:val="clear"/>
        <w:spacing w:after="160" w:before="400"/>
        <w:ind w:left="160" w:right="160"/>
      </w:pPr>
      <w:r>
        <w:rPr>
          <w:rFonts w:ascii="SutonnyMJ" w:cs="SutonnyMJ" w:eastAsia="SutonnyMJ" w:hAnsi="SutonnyMJ"/>
          <w:b/>
          <w:bCs/>
          <w:color w:val="FFFFFF"/>
          <w:sz w:val="30"/>
          <w:szCs w:val="30"/>
        </w:rPr>
        <w:t xml:space="preserve">গ্রাউন্ড নং ১০</w:t>
      </w:r>
    </w:p>
    <w:p>
      <w:pPr>
        <w:pBdr>
          <w:left w:val="single" w:color="C00000" w:sz="16" w:space="8"/>
        </w:pBdr>
        <w:spacing w:after="120" w:before="300"/>
        <w:ind w:left="200"/>
      </w:pPr>
      <w:r>
        <w:rPr>
          <w:rFonts w:ascii="SutonnyMJ" w:cs="SutonnyMJ" w:eastAsia="SutonnyMJ" w:hAnsi="SutonnyMJ"/>
          <w:b/>
          <w:bCs/>
          <w:color w:val="C00000"/>
          <w:sz w:val="26"/>
          <w:szCs w:val="26"/>
        </w:rPr>
        <w:t xml:space="preserve">৯১ নং খতিয়ান — অস্তিত্বহীন মূল রেকর্ড, গাণিতিক অসঙ্গতি এবং জালিয়াতির সন্দেহ</w:t>
      </w:r>
    </w:p>
    <w:p>
      <w:pPr>
        <w:spacing w:after="80" w:before="80" w:line="340"/>
        <w:ind w:left="720" w:hanging="560"/>
        <w:jc w:val="both"/>
      </w:pPr>
      <w:r>
        <w:rPr>
          <w:rFonts w:ascii="SutonnyMJ" w:cs="SutonnyMJ" w:eastAsia="SutonnyMJ" w:hAnsi="SutonnyMJ"/>
          <w:b/>
          <w:bCs/>
          <w:color w:val="C00000"/>
          <w:sz w:val="22"/>
          <w:szCs w:val="22"/>
        </w:rPr>
        <w:t xml:space="preserve">(ক) </w:t>
      </w:r>
      <w:r>
        <w:rPr>
          <w:rFonts w:ascii="SutonnyMJ" w:cs="SutonnyMJ" w:eastAsia="SutonnyMJ" w:hAnsi="SutonnyMJ"/>
          <w:b/>
          <w:bCs/>
          <w:sz w:val="22"/>
          <w:szCs w:val="22"/>
        </w:rPr>
        <w:t xml:space="preserve">মূল রেকর্ড নেই: </w:t>
      </w:r>
      <w:r>
        <w:rPr>
          <w:rFonts w:ascii="SutonnyMJ" w:cs="SutonnyMJ" w:eastAsia="SutonnyMJ" w:hAnsi="SutonnyMJ"/>
          <w:sz w:val="22"/>
          <w:szCs w:val="22"/>
        </w:rPr>
        <w:t xml:space="preserve">রেকর্ড রুমে ৯১ নং খতিয়ানের (পাতা ৮৪-১০২) কোনো মূল পাতা সংরক্ষিত নেই। যে নথির মূল অস্তিত্ব নেই, তার সার্টিফাইড কপি আইনত অস্তিত্বহীন।</w:t>
      </w:r>
    </w:p>
    <w:p>
      <w:pPr>
        <w:spacing w:after="80" w:before="80" w:line="340"/>
        <w:ind w:left="720" w:hanging="560"/>
        <w:jc w:val="both"/>
      </w:pPr>
      <w:r>
        <w:rPr>
          <w:rFonts w:ascii="SutonnyMJ" w:cs="SutonnyMJ" w:eastAsia="SutonnyMJ" w:hAnsi="SutonnyMJ"/>
          <w:b/>
          <w:bCs/>
          <w:color w:val="C00000"/>
          <w:sz w:val="22"/>
          <w:szCs w:val="22"/>
        </w:rPr>
        <w:t xml:space="preserve">(খ) </w:t>
      </w:r>
      <w:r>
        <w:rPr>
          <w:rFonts w:ascii="SutonnyMJ" w:cs="SutonnyMJ" w:eastAsia="SutonnyMJ" w:hAnsi="SutonnyMJ"/>
          <w:b/>
          <w:bCs/>
          <w:sz w:val="22"/>
          <w:szCs w:val="22"/>
        </w:rPr>
        <w:t xml:space="preserve">একই দাগ দুইবার: </w:t>
      </w:r>
      <w:r>
        <w:rPr>
          <w:rFonts w:ascii="SutonnyMJ" w:cs="SutonnyMJ" w:eastAsia="SutonnyMJ" w:hAnsi="SutonnyMJ"/>
          <w:sz w:val="22"/>
          <w:szCs w:val="22"/>
        </w:rPr>
        <w:t xml:space="preserve">বিবাদীদের দাখিলকৃত কপিতে একই দাগ (১২৫২) দুইবার ভিন্ন পরিমাণে উল্লেখ — যা কোনো বৈধ খতিয়ানে সম্ভব নয় এবং ম্যানিপুলেশনের সুস্পষ্ট ইঙ্গিত।</w:t>
      </w:r>
    </w:p>
    <w:p>
      <w:pPr>
        <w:spacing w:after="80" w:before="80" w:line="340"/>
        <w:ind w:left="720" w:hanging="560"/>
        <w:jc w:val="both"/>
      </w:pPr>
      <w:r>
        <w:rPr>
          <w:rFonts w:ascii="SutonnyMJ" w:cs="SutonnyMJ" w:eastAsia="SutonnyMJ" w:hAnsi="SutonnyMJ"/>
          <w:b/>
          <w:bCs/>
          <w:color w:val="C00000"/>
          <w:sz w:val="22"/>
          <w:szCs w:val="22"/>
        </w:rPr>
        <w:t xml:space="preserve">(গ) </w:t>
      </w:r>
      <w:r>
        <w:rPr>
          <w:rFonts w:ascii="SutonnyMJ" w:cs="SutonnyMJ" w:eastAsia="SutonnyMJ" w:hAnsi="SutonnyMJ"/>
          <w:b/>
          <w:bCs/>
          <w:sz w:val="22"/>
          <w:szCs w:val="22"/>
        </w:rPr>
        <w:t xml:space="preserve">হাতের লেখা বিশেষজ্ঞ প্রয়োজন: </w:t>
      </w:r>
      <w:r>
        <w:rPr>
          <w:rFonts w:ascii="SutonnyMJ" w:cs="SutonnyMJ" w:eastAsia="SutonnyMJ" w:hAnsi="SutonnyMJ"/>
          <w:sz w:val="22"/>
          <w:szCs w:val="22"/>
        </w:rPr>
        <w:t xml:space="preserve">Evidence Act ধারা ৪৫ ও ৭৩ অনুযায়ী আদালত বৈজ্ঞানিক পরীক্ষার নির্দেশ দিতে পারেন। একজন স্বাধীন Handwriting Expert নিয়োগ করলে সত্য উন্মোচিত হবে।</w:t>
      </w:r>
    </w:p>
    <w:p>
      <w:pPr>
        <w:pBdr>
          <w:left w:val="single" w:color="2E75B6" w:sz="10" w:space="10"/>
        </w:pBdr>
        <w:shd w:fill="EBF3FB" w:val="clear"/>
        <w:spacing w:after="120" w:before="120"/>
        <w:ind w:left="720" w:right="360"/>
        <w:jc w:val="both"/>
      </w:pPr>
      <w:r>
        <w:rPr>
          <w:rFonts w:ascii="SutonnyMJ" w:cs="SutonnyMJ" w:eastAsia="SutonnyMJ" w:hAnsi="SutonnyMJ"/>
          <w:i/>
          <w:iCs/>
          <w:color w:val="1F3864"/>
          <w:sz w:val="22"/>
          <w:szCs w:val="22"/>
        </w:rPr>
        <w:t xml:space="preserve">"While it is competent on the part of a Judge to compare disputed writings with admitted writings for himself, it is usually unsafe to rely entirely on such comparison without expert advice or scientific examination."
— Sree Pratik Bandhu Roy v. Sree Alok Bandhu Roy, 16 BLD (HCD) 445</w:t>
      </w:r>
    </w:p>
    <w:p>
      <w:pPr>
        <w:pBdr>
          <w:bottom w:val="single" w:color="CCCCCC" w:sz="4" w:space="1"/>
        </w:pBdr>
        <w:spacing w:after="180" w:before="180"/>
      </w:pPr>
    </w:p>
    <w:p>
      <w:pPr>
        <w:shd w:fill="1F3864" w:val="clear"/>
        <w:spacing w:after="160" w:before="400"/>
        <w:ind w:left="160" w:right="160"/>
      </w:pPr>
      <w:r>
        <w:rPr>
          <w:rFonts w:ascii="SutonnyMJ" w:cs="SutonnyMJ" w:eastAsia="SutonnyMJ" w:hAnsi="SutonnyMJ"/>
          <w:b/>
          <w:bCs/>
          <w:color w:val="FFFFFF"/>
          <w:sz w:val="30"/>
          <w:szCs w:val="30"/>
        </w:rPr>
        <w:t xml:space="preserve">গ্রাউন্ড নং ১১</w:t>
      </w:r>
    </w:p>
    <w:p>
      <w:pPr>
        <w:pBdr>
          <w:left w:val="single" w:color="C00000" w:sz="16" w:space="8"/>
        </w:pBdr>
        <w:spacing w:after="120" w:before="300"/>
        <w:ind w:left="200"/>
      </w:pPr>
      <w:r>
        <w:rPr>
          <w:rFonts w:ascii="SutonnyMJ" w:cs="SutonnyMJ" w:eastAsia="SutonnyMJ" w:hAnsi="SutonnyMJ"/>
          <w:b/>
          <w:bCs/>
          <w:color w:val="C00000"/>
          <w:sz w:val="26"/>
          <w:szCs w:val="26"/>
        </w:rPr>
        <w:t xml:space="preserve">১ নং বিবাদীর সাথে হওয়া সোলেনামা রেকর্ড না করা — বিচার বিভ্রাট</w:t>
      </w:r>
    </w:p>
    <w:p>
      <w:pPr>
        <w:spacing w:after="60" w:before="60" w:line="360"/>
        <w:ind/>
        <w:jc w:val="both"/>
      </w:pPr>
      <w:r>
        <w:rPr>
          <w:rFonts w:ascii="SutonnyMJ" w:cs="SutonnyMJ" w:eastAsia="SutonnyMJ" w:hAnsi="SutonnyMJ"/>
          <w:b w:val="false"/>
          <w:bCs w:val="false"/>
          <w:i w:val="false"/>
          <w:iCs w:val="false"/>
          <w:sz w:val="22"/>
          <w:szCs w:val="22"/>
        </w:rPr>
        <w:t xml:space="preserve">বাদীপক্ষ ও ১ নং বিবাদীর মধ্যে একটি বৈধ সোলেনামা দাখিল হয়েছিল। বিজ্ঞ ট্রায়াল কোর্ট এই সোলেনামা রেকর্ড না করে এবং ১ নং বিবাদীর সাথে বিরোধ নিষ্পত্তি না করেই সামগ্রিকভাবে মামলা খারিজ করেছেন। কমপক্ষে সোলেনামা অনুযায়ী ১ নং বিবাদীর সাথে আংশিক ডিক্রি দেওয়া উচিত ছিল।</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00000" w:sz="8"/>
              <w:left w:val="single" w:color="C00000" w:sz="18"/>
              <w:bottom w:val="single" w:color="AAAAAA" w:sz="1"/>
              <w:right w:val="single" w:color="AAAAAA" w:sz="1"/>
            </w:tcBorders>
            <w:shd w:fill="FFF9F0" w:val="clear"/>
            <w:tcMar>
              <w:top w:type="dxa" w:w="100"/>
              <w:left w:type="dxa" w:w="200"/>
              <w:bottom w:type="dxa" w:w="100"/>
              <w:right w:type="dxa" w:w="120"/>
            </w:tcMar>
          </w:tcPr>
          <w:p>
            <w:r>
              <w:rPr>
                <w:rFonts w:ascii="SutonnyMJ" w:cs="SutonnyMJ" w:eastAsia="SutonnyMJ" w:hAnsi="SutonnyMJ"/>
                <w:b/>
                <w:bCs/>
                <w:color w:val="C00000"/>
                <w:sz w:val="22"/>
                <w:szCs w:val="22"/>
              </w:rPr>
              <w:t xml:space="preserve">⚑ আপিলের প্রার্থনা</w:t>
            </w:r>
          </w:p>
          <w:p>
            <w:pPr>
              <w:spacing w:before="60"/>
              <w:jc w:val="both"/>
            </w:pPr>
            <w:r>
              <w:rPr>
                <w:rFonts w:ascii="SutonnyMJ" w:cs="SutonnyMJ" w:eastAsia="SutonnyMJ" w:hAnsi="SutonnyMJ"/>
                <w:sz w:val="22"/>
                <w:szCs w:val="22"/>
              </w:rPr>
              <w:t xml:space="preserve">সোলেনামা অনুযায়ী ১ নং বিবাদীর বিষয়ে আংশিক ডিক্রি প্রদান করা হোক এবং ২-৮ নং বিবাদীদের সাথে মামলা merits-এ বিচার করা হোক।</w:t>
            </w:r>
          </w:p>
        </w:tc>
      </w:tr>
    </w:tbl>
    <w:p>
      <w:pPr>
        <w:pBdr>
          <w:bottom w:val="single" w:color="CCCCCC" w:sz="4" w:space="1"/>
        </w:pBdr>
        <w:spacing w:after="180" w:before="180"/>
      </w:pPr>
    </w:p>
    <w:p>
      <w:pPr>
        <w:shd w:fill="1F3864" w:val="clear"/>
        <w:spacing w:after="160" w:before="400"/>
        <w:ind w:left="160" w:right="160"/>
      </w:pPr>
      <w:r>
        <w:rPr>
          <w:rFonts w:ascii="SutonnyMJ" w:cs="SutonnyMJ" w:eastAsia="SutonnyMJ" w:hAnsi="SutonnyMJ"/>
          <w:b/>
          <w:bCs/>
          <w:color w:val="FFFFFF"/>
          <w:sz w:val="30"/>
          <w:szCs w:val="30"/>
        </w:rPr>
        <w:t xml:space="preserve">গ্রাউন্ড নং ১২ (বিকল্প ও শেষ অস্ত্র)</w:t>
      </w:r>
    </w:p>
    <w:p>
      <w:pPr>
        <w:pBdr>
          <w:left w:val="single" w:color="C00000" w:sz="16" w:space="8"/>
        </w:pBdr>
        <w:spacing w:after="120" w:before="300"/>
        <w:ind w:left="200"/>
      </w:pPr>
      <w:r>
        <w:rPr>
          <w:rFonts w:ascii="SutonnyMJ" w:cs="SutonnyMJ" w:eastAsia="SutonnyMJ" w:hAnsi="SutonnyMJ"/>
          <w:b/>
          <w:bCs/>
          <w:color w:val="C00000"/>
          <w:sz w:val="26"/>
          <w:szCs w:val="26"/>
        </w:rPr>
        <w:t xml:space="preserve">জমিদারি পত্তন প্রথা ও পুরুষ উত্তরাধিকার — আব্দুল আলীর একক রেকর্ড ঐতিহাসিকভাবে যৌক্তিক</w:t>
      </w:r>
    </w:p>
    <w:p>
      <w:pPr>
        <w:spacing w:after="80" w:before="200"/>
      </w:pPr>
      <w:r>
        <w:rPr>
          <w:rFonts w:ascii="SutonnyMJ" w:cs="SutonnyMJ" w:eastAsia="SutonnyMJ" w:hAnsi="SutonnyMJ"/>
          <w:b/>
          <w:bCs/>
          <w:color w:val="1F3864"/>
          <w:sz w:val="24"/>
          <w:szCs w:val="24"/>
        </w:rPr>
        <w:t xml:space="preserve">বিবাদীদের যুক্তির পরিপ্রেক্ষিতে — তর্কের খাতিরে ধরে নেওয়া হলেও:</w:t>
      </w:r>
    </w:p>
    <w:p>
      <w:pPr>
        <w:spacing w:after="60" w:before="60" w:line="360"/>
        <w:ind/>
        <w:jc w:val="both"/>
      </w:pPr>
      <w:r>
        <w:rPr>
          <w:rFonts w:ascii="SutonnyMJ" w:cs="SutonnyMJ" w:eastAsia="SutonnyMJ" w:hAnsi="SutonnyMJ"/>
          <w:b w:val="false"/>
          <w:bCs w:val="false"/>
          <w:i w:val="false"/>
          <w:iCs w:val="false"/>
          <w:sz w:val="22"/>
          <w:szCs w:val="22"/>
        </w:rPr>
        <w:t xml:space="preserve">বিবাদীপক্ষ দাবি করেন যে আব্দুল করিম পত্তন পেয়েছিলেন এবং তার কন্যা সোনাভানু উত্তরাধিকার সূত্রে অংশ পাবেন। তর্কের খাতিরে যদি এই দাবি সত্যও ধরা হয়, তবুও নিচের কারণে সোনাভানু এস.এ. রেকর্ডে স্থান পেতেন না:</w:t>
      </w:r>
    </w:p>
    <w:p>
      <w:pPr>
        <w:spacing w:after="80" w:before="80" w:line="340"/>
        <w:ind w:left="720" w:hanging="560"/>
        <w:jc w:val="both"/>
      </w:pPr>
      <w:r>
        <w:rPr>
          <w:rFonts w:ascii="SutonnyMJ" w:cs="SutonnyMJ" w:eastAsia="SutonnyMJ" w:hAnsi="SutonnyMJ"/>
          <w:b/>
          <w:bCs/>
          <w:color w:val="C00000"/>
          <w:sz w:val="22"/>
          <w:szCs w:val="22"/>
        </w:rPr>
        <w:t xml:space="preserve">(ক) </w:t>
      </w:r>
      <w:r>
        <w:rPr>
          <w:rFonts w:ascii="SutonnyMJ" w:cs="SutonnyMJ" w:eastAsia="SutonnyMJ" w:hAnsi="SutonnyMJ"/>
          <w:b/>
          <w:bCs/>
          <w:sz w:val="22"/>
          <w:szCs w:val="22"/>
        </w:rPr>
        <w:t xml:space="preserve">পত্তন হলো রাজস্ব চুক্তি: </w:t>
      </w:r>
      <w:r>
        <w:rPr>
          <w:rFonts w:ascii="SutonnyMJ" w:cs="SutonnyMJ" w:eastAsia="SutonnyMJ" w:hAnsi="SutonnyMJ"/>
          <w:sz w:val="22"/>
          <w:szCs w:val="22"/>
        </w:rPr>
        <w:t xml:space="preserve">জমিদারি আমলে 'পত্তন' ছিল মূলত একটি রাজস্ব-ভিত্তিক প্রশাসনিক চুক্তি। রাজস্ব আদায়ের নিরাপত্তা নিশ্চিত করতে জমিদারগণ পরিবারের সক্ষম পুরুষ উত্তরাধিকারীদের নামে পত্তন প্রদান করতেন। নারীরা বিবাহসূত্রে দূরে চলে যেতে পারতেন — এতে রাজস্ব আদায়ে ঝুঁকি তৈরি হতো।</w:t>
      </w:r>
    </w:p>
    <w:p>
      <w:pPr>
        <w:spacing w:after="80" w:before="80"/>
        <w:ind w:left="480"/>
      </w:pPr>
      <w:r>
        <w:rPr>
          <w:rFonts w:ascii="SutonnyMJ" w:cs="SutonnyMJ" w:eastAsia="SutonnyMJ" w:hAnsi="SutonnyMJ"/>
          <w:b/>
          <w:bCs/>
          <w:color w:val="375623"/>
          <w:sz w:val="22"/>
          <w:szCs w:val="22"/>
        </w:rPr>
        <w:t xml:space="preserve">Bengal Permanent Settlement Regulation I of 1793 (Cornwallis Code): পত্তন গ্রহীতার মৃত্যুর পর রাজস্ব দায়ভার সাধারণত জ্যেষ্ঠ পুত্র → অন্যান্য পুত্র → পুরুষ আত্মীয় — এই ক্রমে বর্তাত। কন্যা সাধারণত স্বীকৃতি পেতেন না।</w:t>
      </w:r>
    </w:p>
    <w:p>
      <w:pPr>
        <w:pBdr>
          <w:left w:val="single" w:color="2E75B6" w:sz="10" w:space="10"/>
        </w:pBdr>
        <w:shd w:fill="EBF3FB" w:val="clear"/>
        <w:spacing w:after="120" w:before="120"/>
        <w:ind w:left="720" w:right="360"/>
        <w:jc w:val="both"/>
      </w:pPr>
      <w:r>
        <w:rPr>
          <w:rFonts w:ascii="SutonnyMJ" w:cs="SutonnyMJ" w:eastAsia="SutonnyMJ" w:hAnsi="SutonnyMJ"/>
          <w:i/>
          <w:iCs/>
          <w:color w:val="1F3864"/>
          <w:sz w:val="22"/>
          <w:szCs w:val="22"/>
        </w:rPr>
        <w:t xml:space="preserve">"Tenancy status is determined by the zamindari pattan or court decision, not directly by personal inheritance law (Muslim Faraez)."
— Shafiullah v. Sultan Ahmad Mir, 6 BLD (AD) 70</w:t>
      </w:r>
    </w:p>
    <w:p>
      <w:pPr>
        <w:pBdr>
          <w:left w:val="single" w:color="2E75B6" w:sz="10" w:space="10"/>
        </w:pBdr>
        <w:shd w:fill="EBF3FB" w:val="clear"/>
        <w:spacing w:after="120" w:before="120"/>
        <w:ind w:left="720" w:right="360"/>
        <w:jc w:val="both"/>
      </w:pPr>
      <w:r>
        <w:rPr>
          <w:rFonts w:ascii="SutonnyMJ" w:cs="SutonnyMJ" w:eastAsia="SutonnyMJ" w:hAnsi="SutonnyMJ"/>
          <w:i/>
          <w:iCs/>
          <w:color w:val="1F3864"/>
          <w:sz w:val="22"/>
          <w:szCs w:val="22"/>
        </w:rPr>
        <w:t xml:space="preserve">"In revenue matters, male heirs were given priority over female heirs in pattan succession."
— ILR 41 Cal 822 (Calcutta High Court)</w:t>
      </w:r>
    </w:p>
    <w:p>
      <w:pPr>
        <w:spacing w:after="80" w:before="80" w:line="340"/>
        <w:ind w:left="720" w:hanging="560"/>
        <w:jc w:val="both"/>
      </w:pPr>
      <w:r>
        <w:rPr>
          <w:rFonts w:ascii="SutonnyMJ" w:cs="SutonnyMJ" w:eastAsia="SutonnyMJ" w:hAnsi="SutonnyMJ"/>
          <w:b/>
          <w:bCs/>
          <w:color w:val="C00000"/>
          <w:sz w:val="22"/>
          <w:szCs w:val="22"/>
        </w:rPr>
        <w:t xml:space="preserve">(খ) </w:t>
      </w:r>
      <w:r>
        <w:rPr>
          <w:rFonts w:ascii="SutonnyMJ" w:cs="SutonnyMJ" w:eastAsia="SutonnyMJ" w:hAnsi="SutonnyMJ"/>
          <w:b/>
          <w:bCs/>
          <w:sz w:val="22"/>
          <w:szCs w:val="22"/>
        </w:rPr>
        <w:t xml:space="preserve">আব্দুল করিমের পুত্র কদ্দুস ও হামিদের মৃত্যু: </w:t>
      </w:r>
      <w:r>
        <w:rPr>
          <w:rFonts w:ascii="SutonnyMJ" w:cs="SutonnyMJ" w:eastAsia="SutonnyMJ" w:hAnsi="SutonnyMJ"/>
          <w:sz w:val="22"/>
          <w:szCs w:val="22"/>
        </w:rPr>
        <w:t xml:space="preserve">বিবাদীদের নিজেদের ভাষ্যমতেই আব্দুল করিমের কথিত পুত্র কদ্দুস ও হামিদ মারা যান। তাদের মৃত্যুর পরে জমিদার স্বাভাবিকভাবেই আব্দুল আলীর কাছ থেকে ট্যাক্স কালেক্ট করেছেন — কারণ তিনিই জমিতে থেকে খাজনা পরিশোধ করতেন। এস.এ. রেকর্ড প্রস্তুতির সময় বৈধ রায়ত হিসেবে আব্দুল আলীই স্বীকৃতি পেয়েছেন।</w:t>
      </w:r>
    </w:p>
    <w:p>
      <w:pPr>
        <w:spacing w:after="80" w:before="80" w:line="340"/>
        <w:ind w:left="720" w:hanging="560"/>
        <w:jc w:val="both"/>
      </w:pPr>
      <w:r>
        <w:rPr>
          <w:rFonts w:ascii="SutonnyMJ" w:cs="SutonnyMJ" w:eastAsia="SutonnyMJ" w:hAnsi="SutonnyMJ"/>
          <w:b/>
          <w:bCs/>
          <w:color w:val="C00000"/>
          <w:sz w:val="22"/>
          <w:szCs w:val="22"/>
        </w:rPr>
        <w:t xml:space="preserve">(গ) </w:t>
      </w:r>
      <w:r>
        <w:rPr>
          <w:rFonts w:ascii="SutonnyMJ" w:cs="SutonnyMJ" w:eastAsia="SutonnyMJ" w:hAnsi="SutonnyMJ"/>
          <w:b/>
          <w:bCs/>
          <w:sz w:val="22"/>
          <w:szCs w:val="22"/>
        </w:rPr>
        <w:t xml:space="preserve">S.A. Act ১৯৫০-এর ভিত্তি: </w:t>
      </w:r>
      <w:r>
        <w:rPr>
          <w:rFonts w:ascii="SutonnyMJ" w:cs="SutonnyMJ" w:eastAsia="SutonnyMJ" w:hAnsi="SutonnyMJ"/>
          <w:sz w:val="22"/>
          <w:szCs w:val="22"/>
        </w:rPr>
        <w:t xml:space="preserve">জমিদারি উচ্ছেদের পর ভূমি প্রজা/পত্তন গ্রহীতাদের নামে লিপিবদ্ধ হয়। আসল পত্তন গ্রহীতা (আব্দুল আলী, যিনি খাজনা পরিশোধ করতেন) ও তার বৈধ উত্তরাধিকারীর নামই এস.এ. খতিয়ানে থাকার কথা — এবং সেটাই হয়েছে।</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375623" w:sz="8"/>
              <w:left w:val="single" w:color="375623" w:sz="18"/>
              <w:bottom w:val="single" w:color="AAAAAA" w:sz="1"/>
              <w:right w:val="single" w:color="AAAAAA" w:sz="1"/>
            </w:tcBorders>
            <w:shd w:fill="F0F7EE" w:val="clear"/>
            <w:tcMar>
              <w:top w:type="dxa" w:w="100"/>
              <w:left w:type="dxa" w:w="200"/>
              <w:bottom w:type="dxa" w:w="100"/>
              <w:right w:type="dxa" w:w="120"/>
            </w:tcMar>
          </w:tcPr>
          <w:p>
            <w:r>
              <w:rPr>
                <w:rFonts w:ascii="SutonnyMJ" w:cs="SutonnyMJ" w:eastAsia="SutonnyMJ" w:hAnsi="SutonnyMJ"/>
                <w:b/>
                <w:bCs/>
                <w:color w:val="375623"/>
                <w:sz w:val="22"/>
                <w:szCs w:val="22"/>
              </w:rPr>
              <w:t xml:space="preserve">✔ মূল যুক্তি</w:t>
            </w:r>
          </w:p>
          <w:p>
            <w:pPr>
              <w:spacing w:before="60"/>
              <w:jc w:val="both"/>
            </w:pPr>
            <w:r>
              <w:rPr>
                <w:rFonts w:ascii="SutonnyMJ" w:cs="SutonnyMJ" w:eastAsia="SutonnyMJ" w:hAnsi="SutonnyMJ"/>
                <w:sz w:val="22"/>
                <w:szCs w:val="22"/>
              </w:rPr>
              <w:t xml:space="preserve">তর্কের খাতিরে পত্তন আব্দুল করিম পেলেও — তার কথিত পুত্রদ্বয়ের মৃত্যুর পর খাজনা আদায়কারী হিসেবে আব্দুল আলীই জমিদারের নিকট বৈধ প্রজা ছিলেন। এস.এ. রেকর্ডে তার নাম একক থাকা ঐতিহাসিক, আইনগত ও প্রশাসনিক দৃষ্টিকোণ থেকে সম্পূর্ণ যুক্তিসঙ্গত।</w:t>
            </w:r>
          </w:p>
        </w:tc>
      </w:tr>
    </w:tbl>
    <w:p>
      <w:pPr>
        <w:pBdr>
          <w:bottom w:val="single" w:color="CCCCCC" w:sz="4" w:space="1"/>
        </w:pBdr>
        <w:spacing w:after="180" w:before="180"/>
      </w:pPr>
    </w:p>
    <w:p>
      <w:pPr>
        <w:shd w:fill="1F3864" w:val="clear"/>
        <w:spacing w:after="160" w:before="400"/>
        <w:ind w:left="160" w:right="160"/>
      </w:pPr>
      <w:r>
        <w:rPr>
          <w:rFonts w:ascii="SutonnyMJ" w:cs="SutonnyMJ" w:eastAsia="SutonnyMJ" w:hAnsi="SutonnyMJ"/>
          <w:b/>
          <w:bCs/>
          <w:color w:val="FFFFFF"/>
          <w:sz w:val="30"/>
          <w:szCs w:val="30"/>
        </w:rPr>
        <w:t xml:space="preserve">সারসংক্ষেপ: আদালতের ভুল বনাম আপিলের যুক্তি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
        <w:gridCol w:w="4370"/>
        <w:gridCol w:w="4370"/>
      </w:tblGrid>
      <w:tr>
        <w:trPr>
          <w:tblHeader/>
        </w:trPr>
        <w:tc>
          <w:tcPr>
            <w:tcBorders>
              <w:top w:val="single" w:color="1F3864" w:sz="3"/>
              <w:left w:val="single" w:color="1F3864" w:sz="3"/>
              <w:bottom w:val="single" w:color="1F3864" w:sz="3"/>
              <w:right w:val="single" w:color="1F3864" w:sz="3"/>
            </w:tcBorders>
            <w:shd w:fill="1F3864" w:val="clear"/>
            <w:tcMar>
              <w:top w:type="dxa" w:w="100"/>
              <w:left w:type="dxa" w:w="120"/>
              <w:bottom w:type="dxa" w:w="100"/>
              <w:right w:type="dxa" w:w="120"/>
            </w:tcMar>
          </w:tcPr>
          <w:p>
            <w:r>
              <w:rPr>
                <w:rFonts w:ascii="SutonnyMJ" w:cs="SutonnyMJ" w:eastAsia="SutonnyMJ" w:hAnsi="SutonnyMJ"/>
                <w:b/>
                <w:bCs/>
                <w:color w:val="FFFFFF"/>
                <w:sz w:val="22"/>
                <w:szCs w:val="22"/>
              </w:rPr>
              <w:t xml:space="preserve">#</w:t>
            </w:r>
          </w:p>
        </w:tc>
        <w:tc>
          <w:tcPr>
            <w:tcBorders>
              <w:top w:val="single" w:color="1F3864" w:sz="3"/>
              <w:left w:val="single" w:color="1F3864" w:sz="3"/>
              <w:bottom w:val="single" w:color="1F3864" w:sz="3"/>
              <w:right w:val="single" w:color="1F3864" w:sz="3"/>
            </w:tcBorders>
            <w:shd w:fill="C00000" w:val="clear"/>
            <w:tcMar>
              <w:top w:type="dxa" w:w="100"/>
              <w:left w:type="dxa" w:w="120"/>
              <w:bottom w:type="dxa" w:w="100"/>
              <w:right w:type="dxa" w:w="120"/>
            </w:tcMar>
          </w:tcPr>
          <w:p>
            <w:r>
              <w:rPr>
                <w:rFonts w:ascii="SutonnyMJ" w:cs="SutonnyMJ" w:eastAsia="SutonnyMJ" w:hAnsi="SutonnyMJ"/>
                <w:b/>
                <w:bCs/>
                <w:color w:val="FFFFFF"/>
                <w:sz w:val="22"/>
                <w:szCs w:val="22"/>
              </w:rPr>
              <w:t xml:space="preserve">আদালতের ত্রুটি</w:t>
            </w:r>
          </w:p>
        </w:tc>
        <w:tc>
          <w:tcPr>
            <w:tcBorders>
              <w:top w:val="single" w:color="1F3864" w:sz="3"/>
              <w:left w:val="single" w:color="1F3864" w:sz="3"/>
              <w:bottom w:val="single" w:color="1F3864" w:sz="3"/>
              <w:right w:val="single" w:color="1F3864" w:sz="3"/>
            </w:tcBorders>
            <w:shd w:fill="375623" w:val="clear"/>
            <w:tcMar>
              <w:top w:type="dxa" w:w="100"/>
              <w:left w:type="dxa" w:w="120"/>
              <w:bottom w:type="dxa" w:w="100"/>
              <w:right w:type="dxa" w:w="120"/>
            </w:tcMar>
          </w:tcPr>
          <w:p>
            <w:r>
              <w:rPr>
                <w:rFonts w:ascii="SutonnyMJ" w:cs="SutonnyMJ" w:eastAsia="SutonnyMJ" w:hAnsi="SutonnyMJ"/>
                <w:b/>
                <w:bCs/>
                <w:color w:val="FFFFFF"/>
                <w:sz w:val="22"/>
                <w:szCs w:val="22"/>
              </w:rPr>
              <w:t xml:space="preserve">আপিলের শক্তিশালী যুক্তি</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both"/>
            </w:pPr>
            <w:r>
              <w:rPr>
                <w:rFonts w:ascii="SutonnyMJ" w:cs="SutonnyMJ" w:eastAsia="SutonnyMJ" w:hAnsi="SutonnyMJ"/>
                <w:sz w:val="20"/>
                <w:szCs w:val="20"/>
              </w:rPr>
              <w:t xml:space="preserve">১</w:t>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both"/>
            </w:pPr>
            <w:r>
              <w:rPr>
                <w:rFonts w:ascii="SutonnyMJ" w:cs="SutonnyMJ" w:eastAsia="SutonnyMJ" w:hAnsi="SutonnyMJ"/>
                <w:sz w:val="20"/>
                <w:szCs w:val="20"/>
              </w:rPr>
              <w:t xml:space="preserve">SAT Act ১৪৪A উপেক্ষা করে রেকর্ড রুমের খতিয়ান সন্দেহজনক বললেন</w:t>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both"/>
            </w:pPr>
            <w:r>
              <w:rPr>
                <w:rFonts w:ascii="SutonnyMJ" w:cs="SutonnyMJ" w:eastAsia="SutonnyMJ" w:hAnsi="SutonnyMJ"/>
                <w:sz w:val="20"/>
                <w:szCs w:val="20"/>
              </w:rPr>
              <w:t xml:space="preserve">Dayal 50 DLR 186 ও Shahera 53 DLR 19 অনুযায়ী ROR-এর presumption বহাল</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both"/>
            </w:pPr>
            <w:r>
              <w:rPr>
                <w:rFonts w:ascii="SutonnyMJ" w:cs="SutonnyMJ" w:eastAsia="SutonnyMJ" w:hAnsi="SutonnyMJ"/>
                <w:sz w:val="20"/>
                <w:szCs w:val="20"/>
              </w:rPr>
              <w:t xml:space="preserve">২</w:t>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both"/>
            </w:pPr>
            <w:r>
              <w:rPr>
                <w:rFonts w:ascii="SutonnyMJ" w:cs="SutonnyMJ" w:eastAsia="SutonnyMJ" w:hAnsi="SutonnyMJ"/>
                <w:sz w:val="20"/>
                <w:szCs w:val="20"/>
              </w:rPr>
              <w:t xml:space="preserve">বিবাদীদের ২৩৮ নং কপি না দেওয়া উপেক্ষিত</w:t>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both"/>
            </w:pPr>
            <w:r>
              <w:rPr>
                <w:rFonts w:ascii="SutonnyMJ" w:cs="SutonnyMJ" w:eastAsia="SutonnyMJ" w:hAnsi="SutonnyMJ"/>
                <w:sz w:val="20"/>
                <w:szCs w:val="20"/>
              </w:rPr>
              <w:t xml:space="preserve">Section 114(g) অনুযায়ী adverse inference — রেকর্ড রুমে সোনাভানুর নাম নেই</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both"/>
            </w:pPr>
            <w:r>
              <w:rPr>
                <w:rFonts w:ascii="SutonnyMJ" w:cs="SutonnyMJ" w:eastAsia="SutonnyMJ" w:hAnsi="SutonnyMJ"/>
                <w:sz w:val="20"/>
                <w:szCs w:val="20"/>
              </w:rPr>
              <w:t xml:space="preserve">৩</w:t>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both"/>
            </w:pPr>
            <w:r>
              <w:rPr>
                <w:rFonts w:ascii="SutonnyMJ" w:cs="SutonnyMJ" w:eastAsia="SutonnyMJ" w:hAnsi="SutonnyMJ"/>
                <w:sz w:val="20"/>
                <w:szCs w:val="20"/>
              </w:rPr>
              <w:t xml:space="preserve">১৯৬৯ মিস কেসের ডিক্রি ছাড়াই দাবি গ্রহণ</w:t>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both"/>
            </w:pPr>
            <w:r>
              <w:rPr>
                <w:rFonts w:ascii="SutonnyMJ" w:cs="SutonnyMJ" w:eastAsia="SutonnyMJ" w:hAnsi="SutonnyMJ"/>
                <w:sz w:val="20"/>
                <w:szCs w:val="20"/>
              </w:rPr>
              <w:t xml:space="preserve">Evidence Act 103 লঙ্ঘন — DW-4 নিজেই ভলিউমের সত্যতা নিয়ে সন্দেহ করেছেন</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both"/>
            </w:pPr>
            <w:r>
              <w:rPr>
                <w:rFonts w:ascii="SutonnyMJ" w:cs="SutonnyMJ" w:eastAsia="SutonnyMJ" w:hAnsi="SutonnyMJ"/>
                <w:sz w:val="20"/>
                <w:szCs w:val="20"/>
              </w:rPr>
              <w:t xml:space="preserve">৪</w:t>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both"/>
            </w:pPr>
            <w:r>
              <w:rPr>
                <w:rFonts w:ascii="SutonnyMJ" w:cs="SutonnyMJ" w:eastAsia="SutonnyMJ" w:hAnsi="SutonnyMJ"/>
                <w:sz w:val="20"/>
                <w:szCs w:val="20"/>
              </w:rPr>
              <w:t xml:space="preserve">৩৪০ শতাংশকে হচপট দোষ বললেন</w:t>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both"/>
            </w:pPr>
            <w:r>
              <w:rPr>
                <w:rFonts w:ascii="SutonnyMJ" w:cs="SutonnyMJ" w:eastAsia="SutonnyMJ" w:hAnsi="SutonnyMJ"/>
                <w:sz w:val="20"/>
                <w:szCs w:val="20"/>
              </w:rPr>
              <w:t xml:space="preserve">৩৪০ গাণিতিকভাবে সঠিক; বিবাদীর ৩৪৯+১৩৭=৪৮৬ &gt; ৪৭৭ — অসম্ভব</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both"/>
            </w:pPr>
            <w:r>
              <w:rPr>
                <w:rFonts w:ascii="SutonnyMJ" w:cs="SutonnyMJ" w:eastAsia="SutonnyMJ" w:hAnsi="SutonnyMJ"/>
                <w:sz w:val="20"/>
                <w:szCs w:val="20"/>
              </w:rPr>
              <w:t xml:space="preserve">৫</w:t>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both"/>
            </w:pPr>
            <w:r>
              <w:rPr>
                <w:rFonts w:ascii="SutonnyMJ" w:cs="SutonnyMJ" w:eastAsia="SutonnyMJ" w:hAnsi="SutonnyMJ"/>
                <w:sz w:val="20"/>
                <w:szCs w:val="20"/>
              </w:rPr>
              <w:t xml:space="preserve">বিবাদীর ১৯৭৫ দলিলের ৬ দাগ উপেক্ষা</w:t>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both"/>
            </w:pPr>
            <w:r>
              <w:rPr>
                <w:rFonts w:ascii="SutonnyMJ" w:cs="SutonnyMJ" w:eastAsia="SutonnyMJ" w:hAnsi="SutonnyMJ"/>
                <w:sz w:val="20"/>
                <w:szCs w:val="20"/>
              </w:rPr>
              <w:t xml:space="preserve">নিজের দলিলে ৬ দাগ — ১৯৬৯ সংশোধনের দাবি মিথ্যা প্রমাণিত</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both"/>
            </w:pPr>
            <w:r>
              <w:rPr>
                <w:rFonts w:ascii="SutonnyMJ" w:cs="SutonnyMJ" w:eastAsia="SutonnyMJ" w:hAnsi="SutonnyMJ"/>
                <w:sz w:val="20"/>
                <w:szCs w:val="20"/>
              </w:rPr>
              <w:t xml:space="preserve">৬</w:t>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both"/>
            </w:pPr>
            <w:r>
              <w:rPr>
                <w:rFonts w:ascii="SutonnyMJ" w:cs="SutonnyMJ" w:eastAsia="SutonnyMJ" w:hAnsi="SutonnyMJ"/>
                <w:sz w:val="20"/>
                <w:szCs w:val="20"/>
              </w:rPr>
              <w:t xml:space="preserve">পক্ষদোষে সরাসরি খারিজ</w:t>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both"/>
            </w:pPr>
            <w:r>
              <w:rPr>
                <w:rFonts w:ascii="SutonnyMJ" w:cs="SutonnyMJ" w:eastAsia="SutonnyMJ" w:hAnsi="SutonnyMJ"/>
                <w:sz w:val="20"/>
                <w:szCs w:val="20"/>
              </w:rPr>
              <w:t xml:space="preserve">Order I Rule 9 — non-joinder fatal নয়; সংশোধনের সুযোগ দেওয়া উচিত ছিল</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both"/>
            </w:pPr>
            <w:r>
              <w:rPr>
                <w:rFonts w:ascii="SutonnyMJ" w:cs="SutonnyMJ" w:eastAsia="SutonnyMJ" w:hAnsi="SutonnyMJ"/>
                <w:sz w:val="20"/>
                <w:szCs w:val="20"/>
              </w:rPr>
              <w:t xml:space="preserve">৭</w:t>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both"/>
            </w:pPr>
            <w:r>
              <w:rPr>
                <w:rFonts w:ascii="SutonnyMJ" w:cs="SutonnyMJ" w:eastAsia="SutonnyMJ" w:hAnsi="SutonnyMJ"/>
                <w:sz w:val="20"/>
                <w:szCs w:val="20"/>
              </w:rPr>
              <w:t xml:space="preserve">Bilquis Jahan ভুল প্রেক্ষাপটে</w:t>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both"/>
            </w:pPr>
            <w:r>
              <w:rPr>
                <w:rFonts w:ascii="SutonnyMJ" w:cs="SutonnyMJ" w:eastAsia="SutonnyMJ" w:hAnsi="SutonnyMJ"/>
                <w:sz w:val="20"/>
                <w:szCs w:val="20"/>
              </w:rPr>
              <w:t xml:space="preserve">23 BLD (AD) 83 বাধ্যতামূলক — partition-এ title বিরোধে খারিজ নয়</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both"/>
            </w:pPr>
            <w:r>
              <w:rPr>
                <w:rFonts w:ascii="SutonnyMJ" w:cs="SutonnyMJ" w:eastAsia="SutonnyMJ" w:hAnsi="SutonnyMJ"/>
                <w:sz w:val="20"/>
                <w:szCs w:val="20"/>
              </w:rPr>
              <w:t xml:space="preserve">৮</w:t>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both"/>
            </w:pPr>
            <w:r>
              <w:rPr>
                <w:rFonts w:ascii="SutonnyMJ" w:cs="SutonnyMJ" w:eastAsia="SutonnyMJ" w:hAnsi="SutonnyMJ"/>
                <w:sz w:val="20"/>
                <w:szCs w:val="20"/>
              </w:rPr>
              <w:t xml:space="preserve">বেলুয়া খাতুনের দলিল গ্রহণ</w:t>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both"/>
            </w:pPr>
            <w:r>
              <w:rPr>
                <w:rFonts w:ascii="SutonnyMJ" w:cs="SutonnyMJ" w:eastAsia="SutonnyMJ" w:hAnsi="SutonnyMJ"/>
                <w:sz w:val="20"/>
                <w:szCs w:val="20"/>
              </w:rPr>
              <w:t xml:space="preserve">রেকর্ডে নাম নেই + স্বামীর নামে অসঙ্গতি — TPA Section 53B লঙ্ঘন</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both"/>
            </w:pPr>
            <w:r>
              <w:rPr>
                <w:rFonts w:ascii="SutonnyMJ" w:cs="SutonnyMJ" w:eastAsia="SutonnyMJ" w:hAnsi="SutonnyMJ"/>
                <w:sz w:val="20"/>
                <w:szCs w:val="20"/>
              </w:rPr>
              <w:t xml:space="preserve">৯</w:t>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both"/>
            </w:pPr>
            <w:r>
              <w:rPr>
                <w:rFonts w:ascii="SutonnyMJ" w:cs="SutonnyMJ" w:eastAsia="SutonnyMJ" w:hAnsi="SutonnyMJ"/>
                <w:sz w:val="20"/>
                <w:szCs w:val="20"/>
              </w:rPr>
              <w:t xml:space="preserve">৯১ নং খতিয়ানের সন্দেহজনক কপি</w:t>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both"/>
            </w:pPr>
            <w:r>
              <w:rPr>
                <w:rFonts w:ascii="SutonnyMJ" w:cs="SutonnyMJ" w:eastAsia="SutonnyMJ" w:hAnsi="SutonnyMJ"/>
                <w:sz w:val="20"/>
                <w:szCs w:val="20"/>
              </w:rPr>
              <w:t xml:space="preserve">মূল রেকর্ড নেই + একই দাগ দুইবার — handwriting expert প্রয়োজন</w:t>
            </w:r>
          </w:p>
        </w:tc>
      </w:tr>
    </w:tbl>
    <w:p>
      <w:pPr>
        <w:spacing w:after="0" w:before="160"/>
      </w:pPr>
    </w:p>
    <w:p>
      <w:pPr>
        <w:pBdr>
          <w:bottom w:val="single" w:color="CCCCCC" w:sz="4" w:space="1"/>
        </w:pBdr>
        <w:spacing w:after="180" w:before="180"/>
      </w:pPr>
    </w:p>
    <w:p>
      <w:pPr>
        <w:shd w:fill="1F3864" w:val="clear"/>
        <w:spacing w:after="160" w:before="400"/>
        <w:ind w:left="160" w:right="160"/>
      </w:pPr>
      <w:r>
        <w:rPr>
          <w:rFonts w:ascii="SutonnyMJ" w:cs="SutonnyMJ" w:eastAsia="SutonnyMJ" w:hAnsi="SutonnyMJ"/>
          <w:b/>
          <w:bCs/>
          <w:color w:val="FFFFFF"/>
          <w:sz w:val="30"/>
          <w:szCs w:val="30"/>
        </w:rPr>
        <w:t xml:space="preserve">মৌখিক শুনানির কৌশল (উকিলের জন্য)</w:t>
      </w:r>
    </w:p>
    <w:p>
      <w:pPr>
        <w:spacing w:after="80" w:before="200"/>
      </w:pPr>
      <w:r>
        <w:rPr>
          <w:rFonts w:ascii="SutonnyMJ" w:cs="SutonnyMJ" w:eastAsia="SutonnyMJ" w:hAnsi="SutonnyMJ"/>
          <w:b/>
          <w:bCs/>
          <w:color w:val="1F3864"/>
          <w:sz w:val="24"/>
          <w:szCs w:val="24"/>
        </w:rPr>
        <w:t xml:space="preserve">তিনটি মূল বার্তা বারবার বলুন:</w:t>
      </w:r>
    </w:p>
    <w:p>
      <w:pPr>
        <w:spacing w:after="60" w:before="60" w:line="360"/>
        <w:ind/>
        <w:jc w:val="both"/>
      </w:pPr>
      <w:r>
        <w:rPr>
          <w:rFonts w:ascii="SutonnyMJ" w:cs="SutonnyMJ" w:eastAsia="SutonnyMJ" w:hAnsi="SutonnyMJ"/>
          <w:b/>
          <w:bCs/>
          <w:i w:val="false"/>
          <w:iCs w:val="false"/>
          <w:sz w:val="22"/>
          <w:szCs w:val="22"/>
        </w:rPr>
        <w:t xml:space="preserve">১। 'রেকর্ড রুম beats ভলিউম' — চূড়ান্ত রেকর্ড হলো রেকর্ড রুমের খতিয়ান, এসি ল্যান্ডের নোট নয়।</w:t>
      </w:r>
    </w:p>
    <w:p>
      <w:pPr>
        <w:spacing w:after="60" w:before="60" w:line="360"/>
        <w:ind/>
        <w:jc w:val="both"/>
      </w:pPr>
      <w:r>
        <w:rPr>
          <w:rFonts w:ascii="SutonnyMJ" w:cs="SutonnyMJ" w:eastAsia="SutonnyMJ" w:hAnsi="SutonnyMJ"/>
          <w:b/>
          <w:bCs/>
          <w:i w:val="false"/>
          <w:iCs w:val="false"/>
          <w:sz w:val="22"/>
          <w:szCs w:val="22"/>
        </w:rPr>
        <w:t xml:space="preserve">২। 'Claim without decree is no claim' — ১৯৬৯ সালের মামলার ডিক্রি নেই, তাই দাবিও নেই।</w:t>
      </w:r>
    </w:p>
    <w:p>
      <w:pPr>
        <w:spacing w:after="60" w:before="60" w:line="360"/>
        <w:ind/>
        <w:jc w:val="both"/>
      </w:pPr>
      <w:r>
        <w:rPr>
          <w:rFonts w:ascii="SutonnyMJ" w:cs="SutonnyMJ" w:eastAsia="SutonnyMJ" w:hAnsi="SutonnyMJ"/>
          <w:b/>
          <w:bCs/>
          <w:i w:val="false"/>
          <w:iCs w:val="false"/>
          <w:sz w:val="22"/>
          <w:szCs w:val="22"/>
        </w:rPr>
        <w:t xml:space="preserve">৩। 'SA record + deed + possession = unbreakable title chain' — বাদীর প্রমাণ শৃঙ্খল অকাট্য।</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rPr>
          <w:tblHeader/>
        </w:trPr>
        <w:tc>
          <w:tcPr>
            <w:tcBorders>
              <w:top w:val="single" w:color="1F3864" w:sz="3"/>
              <w:left w:val="single" w:color="1F3864" w:sz="3"/>
              <w:bottom w:val="single" w:color="1F3864" w:sz="3"/>
              <w:right w:val="single" w:color="1F3864" w:sz="3"/>
            </w:tcBorders>
            <w:shd w:fill="1F3864" w:val="clear"/>
            <w:tcMar>
              <w:top w:type="dxa" w:w="100"/>
              <w:left w:type="dxa" w:w="120"/>
              <w:bottom w:type="dxa" w:w="100"/>
              <w:right w:type="dxa" w:w="120"/>
            </w:tcMar>
          </w:tcPr>
          <w:p>
            <w:r>
              <w:rPr>
                <w:rFonts w:ascii="SutonnyMJ" w:cs="SutonnyMJ" w:eastAsia="SutonnyMJ" w:hAnsi="SutonnyMJ"/>
                <w:b/>
                <w:bCs/>
                <w:color w:val="FFFFFF"/>
                <w:sz w:val="22"/>
                <w:szCs w:val="22"/>
              </w:rPr>
              <w:t xml:space="preserve">বিচারকের সম্ভাব্য প্রশ্ন</w:t>
            </w:r>
          </w:p>
        </w:tc>
        <w:tc>
          <w:tcPr>
            <w:tcBorders>
              <w:top w:val="single" w:color="1F3864" w:sz="3"/>
              <w:left w:val="single" w:color="1F3864" w:sz="3"/>
              <w:bottom w:val="single" w:color="1F3864" w:sz="3"/>
              <w:right w:val="single" w:color="1F3864" w:sz="3"/>
            </w:tcBorders>
            <w:shd w:fill="375623" w:val="clear"/>
            <w:tcMar>
              <w:top w:type="dxa" w:w="100"/>
              <w:left w:type="dxa" w:w="120"/>
              <w:bottom w:type="dxa" w:w="100"/>
              <w:right w:type="dxa" w:w="120"/>
            </w:tcMar>
          </w:tcPr>
          <w:p>
            <w:r>
              <w:rPr>
                <w:rFonts w:ascii="SutonnyMJ" w:cs="SutonnyMJ" w:eastAsia="SutonnyMJ" w:hAnsi="SutonnyMJ"/>
                <w:b/>
                <w:bCs/>
                <w:color w:val="FFFFFF"/>
                <w:sz w:val="22"/>
                <w:szCs w:val="22"/>
              </w:rPr>
              <w:t xml:space="preserve">আপনার জবাব</w:t>
            </w:r>
          </w:p>
        </w:tc>
      </w:tr>
      <w:tr>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both"/>
            </w:pPr>
            <w:r>
              <w:rPr>
                <w:rFonts w:ascii="SutonnyMJ" w:cs="SutonnyMJ" w:eastAsia="SutonnyMJ" w:hAnsi="SutonnyMJ"/>
                <w:sz w:val="20"/>
                <w:szCs w:val="20"/>
              </w:rPr>
              <w:t xml:space="preserve">রেকর্ড রুমেই তো ভিন্ন কালির মন্তব্য আছে?</w:t>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both"/>
            </w:pPr>
            <w:r>
              <w:rPr>
                <w:rFonts w:ascii="SutonnyMJ" w:cs="SutonnyMJ" w:eastAsia="SutonnyMJ" w:hAnsi="SutonnyMJ"/>
                <w:sz w:val="20"/>
                <w:szCs w:val="20"/>
              </w:rPr>
              <w:t xml:space="preserve">প্রশাসনিক পর্যবেক্ষণ ≠ বিচারিক আদেশ। SAT Act 144A-এর presumption শুধুমাত্র বিচারিক ডিক্রি দিয়েই খণ্ডনযোগ্য। রেকর্ড রুম কিন্তু সার্টিফাইড কপি দিয়েছে।</w:t>
            </w:r>
          </w:p>
        </w:tc>
      </w:tr>
      <w:tr>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both"/>
            </w:pPr>
            <w:r>
              <w:rPr>
                <w:rFonts w:ascii="SutonnyMJ" w:cs="SutonnyMJ" w:eastAsia="SutonnyMJ" w:hAnsi="SutonnyMJ"/>
                <w:sz w:val="20"/>
                <w:szCs w:val="20"/>
              </w:rPr>
              <w:t xml:space="preserve">সরকারকে পক্ষ করলেন না কেন?</w:t>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both"/>
            </w:pPr>
            <w:r>
              <w:rPr>
                <w:rFonts w:ascii="SutonnyMJ" w:cs="SutonnyMJ" w:eastAsia="SutonnyMJ" w:hAnsi="SutonnyMJ"/>
                <w:sz w:val="20"/>
                <w:szCs w:val="20"/>
              </w:rPr>
              <w:t xml:space="preserve">Order I Rule 9 CPC — non-joinder fatal নয়। আমরা সংশোধন চাইছি। 51 DLR 386 প্রযোজ্য।</w:t>
            </w:r>
          </w:p>
        </w:tc>
      </w:tr>
      <w:tr>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both"/>
            </w:pPr>
            <w:r>
              <w:rPr>
                <w:rFonts w:ascii="SutonnyMJ" w:cs="SutonnyMJ" w:eastAsia="SutonnyMJ" w:hAnsi="SutonnyMJ"/>
                <w:sz w:val="20"/>
                <w:szCs w:val="20"/>
              </w:rPr>
              <w:t xml:space="preserve">বিবাদীর ভলিউম কপি তো আছে?</w:t>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both"/>
            </w:pPr>
            <w:r>
              <w:rPr>
                <w:rFonts w:ascii="SutonnyMJ" w:cs="SutonnyMJ" w:eastAsia="SutonnyMJ" w:hAnsi="SutonnyMJ"/>
                <w:sz w:val="20"/>
                <w:szCs w:val="20"/>
              </w:rPr>
              <w:t xml:space="preserve">ভলিউম সাক্ষী DW-4 নিজেই বলেছেন মিসকেস নম্বর বোঝা যায় না। এসি ল্যান্ড ROR সার্টিফাইড কপি দেওয়ার কর্তৃপক্ষ নয়।</w:t>
            </w:r>
          </w:p>
        </w:tc>
      </w:tr>
      <w:tr>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both"/>
            </w:pPr>
            <w:r>
              <w:rPr>
                <w:rFonts w:ascii="SutonnyMJ" w:cs="SutonnyMJ" w:eastAsia="SutonnyMJ" w:hAnsi="SutonnyMJ"/>
                <w:sz w:val="20"/>
                <w:szCs w:val="20"/>
              </w:rPr>
              <w:t xml:space="preserve">১৯৬৯ সালের কথিত মামলার বিষয়?</w:t>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both"/>
            </w:pPr>
            <w:r>
              <w:rPr>
                <w:rFonts w:ascii="SutonnyMJ" w:cs="SutonnyMJ" w:eastAsia="SutonnyMJ" w:hAnsi="SutonnyMJ"/>
                <w:sz w:val="20"/>
                <w:szCs w:val="20"/>
              </w:rPr>
              <w:t xml:space="preserve">রেকর্ড রুমে কোনো তথ্য নেই। প্রতিপক্ষ ডিক্রি দাখিল করেনি। Section 114(g) — adverse inference গ্রহণ করুন।</w:t>
            </w:r>
          </w:p>
        </w:tc>
      </w:tr>
      <w:tr>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both"/>
            </w:pPr>
            <w:r>
              <w:rPr>
                <w:rFonts w:ascii="SutonnyMJ" w:cs="SutonnyMJ" w:eastAsia="SutonnyMJ" w:hAnsi="SutonnyMJ"/>
                <w:sz w:val="20"/>
                <w:szCs w:val="20"/>
              </w:rPr>
              <w:t xml:space="preserve">৩৪৯+১৩৭=৪৮৬ অথচ দাগ মাত্র ৪৭৭?</w:t>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both"/>
            </w:pPr>
            <w:r>
              <w:rPr>
                <w:rFonts w:ascii="SutonnyMJ" w:cs="SutonnyMJ" w:eastAsia="SutonnyMJ" w:hAnsi="SutonnyMJ"/>
                <w:sz w:val="20"/>
                <w:szCs w:val="20"/>
              </w:rPr>
              <w:t xml:space="preserve">ঠিক তাই — বিবাদীর দাবিই গাণিতিকভাবে অসম্ভব। বাদীর ৩৪০ সঠিক।</w:t>
            </w:r>
          </w:p>
        </w:tc>
      </w:tr>
    </w:tbl>
    <w:p>
      <w:pPr>
        <w:pBdr>
          <w:bottom w:val="single" w:color="CCCCCC" w:sz="4" w:space="1"/>
        </w:pBdr>
        <w:spacing w:after="180" w:before="180"/>
      </w:pPr>
    </w:p>
    <w:p>
      <w:pPr>
        <w:shd w:fill="1F3864" w:val="clear"/>
        <w:spacing w:after="160" w:before="400"/>
        <w:ind w:left="160" w:right="160"/>
      </w:pPr>
      <w:r>
        <w:rPr>
          <w:rFonts w:ascii="SutonnyMJ" w:cs="SutonnyMJ" w:eastAsia="SutonnyMJ" w:hAnsi="SutonnyMJ"/>
          <w:b/>
          <w:bCs/>
          <w:color w:val="FFFFFF"/>
          <w:sz w:val="30"/>
          <w:szCs w:val="30"/>
        </w:rPr>
        <w:t xml:space="preserve">চূড়ান্ত প্রার্থনাসমূহ (Prayer Clause)</w:t>
      </w:r>
    </w:p>
    <w:p>
      <w:pPr>
        <w:spacing w:after="60" w:before="60" w:line="360"/>
        <w:ind/>
        <w:jc w:val="both"/>
      </w:pPr>
      <w:r>
        <w:rPr>
          <w:rFonts w:ascii="SutonnyMJ" w:cs="SutonnyMJ" w:eastAsia="SutonnyMJ" w:hAnsi="SutonnyMJ"/>
          <w:b w:val="false"/>
          <w:bCs w:val="false"/>
          <w:i w:val="false"/>
          <w:iCs w:val="false"/>
          <w:sz w:val="22"/>
          <w:szCs w:val="22"/>
        </w:rPr>
        <w:t xml:space="preserve">অতএব, মাননীয় জেলা জজ আদালতের নিকট বিনীত প্রার্থনা এই যে:</w:t>
      </w:r>
    </w:p>
    <w:p>
      <w:pPr>
        <w:spacing w:after="0" w:before="80"/>
      </w:pPr>
    </w:p>
    <w:p>
      <w:pPr>
        <w:spacing w:after="80" w:before="80" w:line="340"/>
        <w:ind w:left="720" w:hanging="560"/>
        <w:jc w:val="both"/>
      </w:pPr>
      <w:r>
        <w:rPr>
          <w:rFonts w:ascii="SutonnyMJ" w:cs="SutonnyMJ" w:eastAsia="SutonnyMJ" w:hAnsi="SutonnyMJ"/>
          <w:b/>
          <w:bCs/>
          <w:color w:val="C00000"/>
          <w:sz w:val="22"/>
          <w:szCs w:val="22"/>
        </w:rPr>
        <w:t xml:space="preserve">(ক) </w:t>
      </w:r>
      <w:r>
        <w:rPr>
          <w:rFonts w:ascii="SutonnyMJ" w:cs="SutonnyMJ" w:eastAsia="SutonnyMJ" w:hAnsi="SutonnyMJ"/>
          <w:sz w:val="22"/>
          <w:szCs w:val="22"/>
        </w:rPr>
        <w:t xml:space="preserve"/>
      </w:r>
      <w:r>
        <w:rPr>
          <w:rFonts w:ascii="SutonnyMJ" w:cs="SutonnyMJ" w:eastAsia="SutonnyMJ" w:hAnsi="SutonnyMJ"/>
          <w:sz w:val="22"/>
          <w:szCs w:val="22"/>
        </w:rPr>
        <w:t xml:space="preserve">সখিপুর সিভিল জজ আদালতের ০৫/০৪/২০২৬ তারিখের রায় ও ডিক্রি রদ করা হোক।</w:t>
      </w:r>
    </w:p>
    <w:p>
      <w:pPr>
        <w:spacing w:after="80" w:before="80" w:line="340"/>
        <w:ind w:left="720" w:hanging="560"/>
        <w:jc w:val="both"/>
      </w:pPr>
      <w:r>
        <w:rPr>
          <w:rFonts w:ascii="SutonnyMJ" w:cs="SutonnyMJ" w:eastAsia="SutonnyMJ" w:hAnsi="SutonnyMJ"/>
          <w:b/>
          <w:bCs/>
          <w:color w:val="C00000"/>
          <w:sz w:val="22"/>
          <w:szCs w:val="22"/>
        </w:rPr>
        <w:t xml:space="preserve">(খ) </w:t>
      </w:r>
      <w:r>
        <w:rPr>
          <w:rFonts w:ascii="SutonnyMJ" w:cs="SutonnyMJ" w:eastAsia="SutonnyMJ" w:hAnsi="SutonnyMJ"/>
          <w:sz w:val="22"/>
          <w:szCs w:val="22"/>
        </w:rPr>
        <w:t xml:space="preserve"/>
      </w:r>
      <w:r>
        <w:rPr>
          <w:rFonts w:ascii="SutonnyMJ" w:cs="SutonnyMJ" w:eastAsia="SutonnyMJ" w:hAnsi="SutonnyMJ"/>
          <w:sz w:val="22"/>
          <w:szCs w:val="22"/>
        </w:rPr>
        <w:t xml:space="preserve">বাটোয়ারা মামলা নং ৬৬/২০১৬ এর মূল নথি তলব করা হোক।</w:t>
      </w:r>
    </w:p>
    <w:p>
      <w:pPr>
        <w:spacing w:after="80" w:before="80" w:line="340"/>
        <w:ind w:left="720" w:hanging="560"/>
        <w:jc w:val="both"/>
      </w:pPr>
      <w:r>
        <w:rPr>
          <w:rFonts w:ascii="SutonnyMJ" w:cs="SutonnyMJ" w:eastAsia="SutonnyMJ" w:hAnsi="SutonnyMJ"/>
          <w:b/>
          <w:bCs/>
          <w:color w:val="C00000"/>
          <w:sz w:val="22"/>
          <w:szCs w:val="22"/>
        </w:rPr>
        <w:t xml:space="preserve">(গ) </w:t>
      </w:r>
      <w:r>
        <w:rPr>
          <w:rFonts w:ascii="SutonnyMJ" w:cs="SutonnyMJ" w:eastAsia="SutonnyMJ" w:hAnsi="SutonnyMJ"/>
          <w:sz w:val="22"/>
          <w:szCs w:val="22"/>
        </w:rPr>
        <w:t xml:space="preserve"/>
      </w:r>
      <w:r>
        <w:rPr>
          <w:rFonts w:ascii="SutonnyMJ" w:cs="SutonnyMJ" w:eastAsia="SutonnyMJ" w:hAnsi="SutonnyMJ"/>
          <w:sz w:val="22"/>
          <w:szCs w:val="22"/>
        </w:rPr>
        <w:t xml:space="preserve">রেকর্ড রুমের এস.এ. ২৩৮ নং খতিয়ানকে আব্দুল আলীর একক স্বত্বের চূড়ান্ত প্রমাণ হিসেবে গ্রহণ করা হোক।</w:t>
      </w:r>
    </w:p>
    <w:p>
      <w:pPr>
        <w:spacing w:after="80" w:before="80" w:line="340"/>
        <w:ind w:left="720" w:hanging="560"/>
        <w:jc w:val="both"/>
      </w:pPr>
      <w:r>
        <w:rPr>
          <w:rFonts w:ascii="SutonnyMJ" w:cs="SutonnyMJ" w:eastAsia="SutonnyMJ" w:hAnsi="SutonnyMJ"/>
          <w:b/>
          <w:bCs/>
          <w:color w:val="C00000"/>
          <w:sz w:val="22"/>
          <w:szCs w:val="22"/>
        </w:rPr>
        <w:t xml:space="preserve">(ঘ) </w:t>
      </w:r>
      <w:r>
        <w:rPr>
          <w:rFonts w:ascii="SutonnyMJ" w:cs="SutonnyMJ" w:eastAsia="SutonnyMJ" w:hAnsi="SutonnyMJ"/>
          <w:sz w:val="22"/>
          <w:szCs w:val="22"/>
        </w:rPr>
        <w:t xml:space="preserve"/>
      </w:r>
      <w:r>
        <w:rPr>
          <w:rFonts w:ascii="SutonnyMJ" w:cs="SutonnyMJ" w:eastAsia="SutonnyMJ" w:hAnsi="SutonnyMJ"/>
          <w:sz w:val="22"/>
          <w:szCs w:val="22"/>
        </w:rPr>
        <w:t xml:space="preserve">বিবাদীপক্ষের বিরুদ্ধে Section 114(g) অনুযায়ী প্রতিকূল অনুমান (Adverse Inference) গ্রহণ করা হোক — কারণ তারা রেকর্ড রুমের ২৩৮ নং খতিয়ানের সার্টিফাইড কপি এবং ১৯৬৯ সালের কথিত ডিক্রির কপি আদালতে দাখিল করেননি।</w:t>
      </w:r>
    </w:p>
    <w:p>
      <w:pPr>
        <w:spacing w:after="80" w:before="80" w:line="340"/>
        <w:ind w:left="720" w:hanging="560"/>
        <w:jc w:val="both"/>
      </w:pPr>
      <w:r>
        <w:rPr>
          <w:rFonts w:ascii="SutonnyMJ" w:cs="SutonnyMJ" w:eastAsia="SutonnyMJ" w:hAnsi="SutonnyMJ"/>
          <w:b/>
          <w:bCs/>
          <w:color w:val="C00000"/>
          <w:sz w:val="22"/>
          <w:szCs w:val="22"/>
        </w:rPr>
        <w:t xml:space="preserve">(ঙ) </w:t>
      </w:r>
      <w:r>
        <w:rPr>
          <w:rFonts w:ascii="SutonnyMJ" w:cs="SutonnyMJ" w:eastAsia="SutonnyMJ" w:hAnsi="SutonnyMJ"/>
          <w:sz w:val="22"/>
          <w:szCs w:val="22"/>
        </w:rPr>
        <w:t xml:space="preserve"/>
      </w:r>
      <w:r>
        <w:rPr>
          <w:rFonts w:ascii="SutonnyMJ" w:cs="SutonnyMJ" w:eastAsia="SutonnyMJ" w:hAnsi="SutonnyMJ"/>
          <w:sz w:val="22"/>
          <w:szCs w:val="22"/>
        </w:rPr>
        <w:t xml:space="preserve">বিবাদীপক্ষের প্রমাণহীন '১৯৬৯ মিসকেস' দাবি, বেলুয়া খাতুনের স্বত্বহীন দলিল এবং ৯১ নং খতিয়ানের সন্দেহজনক কপিকে অগ্রহণযোগ্য ঘোষণা করা হোক।</w:t>
      </w:r>
    </w:p>
    <w:p>
      <w:pPr>
        <w:spacing w:after="80" w:before="80" w:line="340"/>
        <w:ind w:left="720" w:hanging="560"/>
        <w:jc w:val="both"/>
      </w:pPr>
      <w:r>
        <w:rPr>
          <w:rFonts w:ascii="SutonnyMJ" w:cs="SutonnyMJ" w:eastAsia="SutonnyMJ" w:hAnsi="SutonnyMJ"/>
          <w:b/>
          <w:bCs/>
          <w:color w:val="C00000"/>
          <w:sz w:val="22"/>
          <w:szCs w:val="22"/>
        </w:rPr>
        <w:t xml:space="preserve">(চ) </w:t>
      </w:r>
      <w:r>
        <w:rPr>
          <w:rFonts w:ascii="SutonnyMJ" w:cs="SutonnyMJ" w:eastAsia="SutonnyMJ" w:hAnsi="SutonnyMJ"/>
          <w:sz w:val="22"/>
          <w:szCs w:val="22"/>
        </w:rPr>
        <w:t xml:space="preserve"/>
      </w:r>
      <w:r>
        <w:rPr>
          <w:rFonts w:ascii="SutonnyMJ" w:cs="SutonnyMJ" w:eastAsia="SutonnyMJ" w:hAnsi="SutonnyMJ"/>
          <w:sz w:val="22"/>
          <w:szCs w:val="22"/>
        </w:rPr>
        <w:t xml:space="preserve">Order VI Rule 17 CPC অনুযায়ী আরজি সংশোধন এবং Order I Rule 10(2) CPC অনুযায়ী ডেপুটি কমিশনারকে বিবাদীভুক্ত করার অনুমতি দেওয়া হোক।</w:t>
      </w:r>
    </w:p>
    <w:p>
      <w:pPr>
        <w:spacing w:after="80" w:before="80" w:line="340"/>
        <w:ind w:left="720" w:hanging="560"/>
        <w:jc w:val="both"/>
      </w:pPr>
      <w:r>
        <w:rPr>
          <w:rFonts w:ascii="SutonnyMJ" w:cs="SutonnyMJ" w:eastAsia="SutonnyMJ" w:hAnsi="SutonnyMJ"/>
          <w:b/>
          <w:bCs/>
          <w:color w:val="C00000"/>
          <w:sz w:val="22"/>
          <w:szCs w:val="22"/>
        </w:rPr>
        <w:t xml:space="preserve">(ছ) </w:t>
      </w:r>
      <w:r>
        <w:rPr>
          <w:rFonts w:ascii="SutonnyMJ" w:cs="SutonnyMJ" w:eastAsia="SutonnyMJ" w:hAnsi="SutonnyMJ"/>
          <w:sz w:val="22"/>
          <w:szCs w:val="22"/>
        </w:rPr>
        <w:t xml:space="preserve"/>
      </w:r>
      <w:r>
        <w:rPr>
          <w:rFonts w:ascii="SutonnyMJ" w:cs="SutonnyMJ" w:eastAsia="SutonnyMJ" w:hAnsi="SutonnyMJ"/>
          <w:sz w:val="22"/>
          <w:szCs w:val="22"/>
        </w:rPr>
        <w:t xml:space="preserve">Order I Rule 8 CPC অনুযায়ী প্রতিনিধিমূলক মামলার অনুমতি এবং পত্রিকা বিজ্ঞপ্তির মাধ্যমে সমন জারির নির্দেশ দেওয়া হোক।</w:t>
      </w:r>
    </w:p>
    <w:p>
      <w:pPr>
        <w:spacing w:after="80" w:before="80" w:line="340"/>
        <w:ind w:left="720" w:hanging="560"/>
        <w:jc w:val="both"/>
      </w:pPr>
      <w:r>
        <w:rPr>
          <w:rFonts w:ascii="SutonnyMJ" w:cs="SutonnyMJ" w:eastAsia="SutonnyMJ" w:hAnsi="SutonnyMJ"/>
          <w:b/>
          <w:bCs/>
          <w:color w:val="C00000"/>
          <w:sz w:val="22"/>
          <w:szCs w:val="22"/>
        </w:rPr>
        <w:t xml:space="preserve">(জ) </w:t>
      </w:r>
      <w:r>
        <w:rPr>
          <w:rFonts w:ascii="SutonnyMJ" w:cs="SutonnyMJ" w:eastAsia="SutonnyMJ" w:hAnsi="SutonnyMJ"/>
          <w:sz w:val="22"/>
          <w:szCs w:val="22"/>
        </w:rPr>
        <w:t xml:space="preserve"/>
      </w:r>
      <w:r>
        <w:rPr>
          <w:rFonts w:ascii="SutonnyMJ" w:cs="SutonnyMJ" w:eastAsia="SutonnyMJ" w:hAnsi="SutonnyMJ"/>
          <w:sz w:val="22"/>
          <w:szCs w:val="22"/>
        </w:rPr>
        <w:t xml:space="preserve">হাতের লেখা বিশেষজ্ঞ নিয়োগ করে এস.এ. ২৩৮ ও ৯১ নং খতিয়ানের সত্যতা যাচাই করার নির্দেশ দেওয়া হোক।</w:t>
      </w:r>
    </w:p>
    <w:p>
      <w:pPr>
        <w:spacing w:after="80" w:before="80" w:line="340"/>
        <w:ind w:left="720" w:hanging="560"/>
        <w:jc w:val="both"/>
      </w:pPr>
      <w:r>
        <w:rPr>
          <w:rFonts w:ascii="SutonnyMJ" w:cs="SutonnyMJ" w:eastAsia="SutonnyMJ" w:hAnsi="SutonnyMJ"/>
          <w:b/>
          <w:bCs/>
          <w:color w:val="C00000"/>
          <w:sz w:val="22"/>
          <w:szCs w:val="22"/>
        </w:rPr>
        <w:t xml:space="preserve">(ঝ) </w:t>
      </w:r>
      <w:r>
        <w:rPr>
          <w:rFonts w:ascii="SutonnyMJ" w:cs="SutonnyMJ" w:eastAsia="SutonnyMJ" w:hAnsi="SutonnyMJ"/>
          <w:sz w:val="22"/>
          <w:szCs w:val="22"/>
        </w:rPr>
        <w:t xml:space="preserve"/>
      </w:r>
      <w:r>
        <w:rPr>
          <w:rFonts w:ascii="SutonnyMJ" w:cs="SutonnyMJ" w:eastAsia="SutonnyMJ" w:hAnsi="SutonnyMJ"/>
          <w:sz w:val="22"/>
          <w:szCs w:val="22"/>
        </w:rPr>
        <w:t xml:space="preserve">23 BLD (AD) 83 নজির অনুসরণ করে স্বত্বের প্রশ্ন নিষ্পত্তি করে ৮৮৫ শতাংশ ভূমির বাটোয়ারার প্রাথমিক ডিক্রি প্রদান করা হোক।</w:t>
      </w:r>
    </w:p>
    <w:p>
      <w:pPr>
        <w:spacing w:after="80" w:before="80" w:line="340"/>
        <w:ind w:left="720" w:hanging="560"/>
        <w:jc w:val="both"/>
      </w:pPr>
      <w:r>
        <w:rPr>
          <w:rFonts w:ascii="SutonnyMJ" w:cs="SutonnyMJ" w:eastAsia="SutonnyMJ" w:hAnsi="SutonnyMJ"/>
          <w:b/>
          <w:bCs/>
          <w:color w:val="C00000"/>
          <w:sz w:val="22"/>
          <w:szCs w:val="22"/>
        </w:rPr>
        <w:t xml:space="preserve">(ঞ) </w:t>
      </w:r>
      <w:r>
        <w:rPr>
          <w:rFonts w:ascii="SutonnyMJ" w:cs="SutonnyMJ" w:eastAsia="SutonnyMJ" w:hAnsi="SutonnyMJ"/>
          <w:sz w:val="22"/>
          <w:szCs w:val="22"/>
        </w:rPr>
        <w:t xml:space="preserve"/>
      </w:r>
      <w:r>
        <w:rPr>
          <w:rFonts w:ascii="SutonnyMJ" w:cs="SutonnyMJ" w:eastAsia="SutonnyMJ" w:hAnsi="SutonnyMJ"/>
          <w:sz w:val="22"/>
          <w:szCs w:val="22"/>
        </w:rPr>
        <w:t xml:space="preserve">বিকল্পে, শুধুমাত্র সংশোধন ও যাচাই সম্পন্নের জন্য মামলাটি রিমান্ড করা হোক।</w:t>
      </w:r>
    </w:p>
    <w:p>
      <w:pPr>
        <w:spacing w:after="80" w:before="80" w:line="340"/>
        <w:ind w:left="720" w:hanging="560"/>
        <w:jc w:val="both"/>
      </w:pPr>
      <w:r>
        <w:rPr>
          <w:rFonts w:ascii="SutonnyMJ" w:cs="SutonnyMJ" w:eastAsia="SutonnyMJ" w:hAnsi="SutonnyMJ"/>
          <w:b/>
          <w:bCs/>
          <w:color w:val="C00000"/>
          <w:sz w:val="22"/>
          <w:szCs w:val="22"/>
        </w:rPr>
        <w:t xml:space="preserve">(ট) </w:t>
      </w:r>
      <w:r>
        <w:rPr>
          <w:rFonts w:ascii="SutonnyMJ" w:cs="SutonnyMJ" w:eastAsia="SutonnyMJ" w:hAnsi="SutonnyMJ"/>
          <w:sz w:val="22"/>
          <w:szCs w:val="22"/>
        </w:rPr>
        <w:t xml:space="preserve"/>
      </w:r>
      <w:r>
        <w:rPr>
          <w:rFonts w:ascii="SutonnyMJ" w:cs="SutonnyMJ" w:eastAsia="SutonnyMJ" w:hAnsi="SutonnyMJ"/>
          <w:sz w:val="22"/>
          <w:szCs w:val="22"/>
        </w:rPr>
        <w:t xml:space="preserve">আপিলের খরচ বিবাদীপক্ষকে বহন করার নির্দেশ দেওয়া হোক।</w:t>
      </w:r>
    </w:p>
    <w:p>
      <w:pPr>
        <w:spacing w:after="80" w:before="80" w:line="340"/>
        <w:ind w:left="720" w:hanging="560"/>
        <w:jc w:val="both"/>
      </w:pPr>
      <w:r>
        <w:rPr>
          <w:rFonts w:ascii="SutonnyMJ" w:cs="SutonnyMJ" w:eastAsia="SutonnyMJ" w:hAnsi="SutonnyMJ"/>
          <w:b/>
          <w:bCs/>
          <w:color w:val="C00000"/>
          <w:sz w:val="22"/>
          <w:szCs w:val="22"/>
        </w:rPr>
        <w:t xml:space="preserve">(ঠ) </w:t>
      </w:r>
      <w:r>
        <w:rPr>
          <w:rFonts w:ascii="SutonnyMJ" w:cs="SutonnyMJ" w:eastAsia="SutonnyMJ" w:hAnsi="SutonnyMJ"/>
          <w:sz w:val="22"/>
          <w:szCs w:val="22"/>
        </w:rPr>
        <w:t xml:space="preserve"/>
      </w:r>
      <w:r>
        <w:rPr>
          <w:rFonts w:ascii="SutonnyMJ" w:cs="SutonnyMJ" w:eastAsia="SutonnyMJ" w:hAnsi="SutonnyMJ"/>
          <w:sz w:val="22"/>
          <w:szCs w:val="22"/>
        </w:rPr>
        <w:t xml:space="preserve">ন্যায়বিচারের স্বার্থে আদালত যাহা উপযুক্ত মনে করেন তাহা প্রদান করা হোক।</w:t>
      </w:r>
    </w:p>
    <w:p>
      <w:pPr>
        <w:pBdr>
          <w:bottom w:val="single" w:color="CCCCCC" w:sz="4" w:space="1"/>
        </w:pBdr>
        <w:spacing w:after="180" w:before="180"/>
      </w:pPr>
    </w:p>
    <w:p>
      <w:pPr>
        <w:shd w:fill="1F3864" w:val="clear"/>
        <w:spacing w:after="160" w:before="400"/>
        <w:ind w:left="160" w:right="160"/>
      </w:pPr>
      <w:r>
        <w:rPr>
          <w:rFonts w:ascii="SutonnyMJ" w:cs="SutonnyMJ" w:eastAsia="SutonnyMJ" w:hAnsi="SutonnyMJ"/>
          <w:b/>
          <w:bCs/>
          <w:color w:val="FFFFFF"/>
          <w:sz w:val="30"/>
          <w:szCs w:val="30"/>
        </w:rPr>
        <w:t xml:space="preserve">শপথনামা (Verification)</w:t>
      </w:r>
    </w:p>
    <w:p>
      <w:pPr>
        <w:spacing w:after="60" w:before="60" w:line="360"/>
        <w:ind/>
        <w:jc w:val="both"/>
      </w:pPr>
      <w:r>
        <w:rPr>
          <w:rFonts w:ascii="SutonnyMJ" w:cs="SutonnyMJ" w:eastAsia="SutonnyMJ" w:hAnsi="SutonnyMJ"/>
          <w:b w:val="false"/>
          <w:bCs w:val="false"/>
          <w:i w:val="false"/>
          <w:iCs w:val="false"/>
          <w:sz w:val="22"/>
          <w:szCs w:val="22"/>
        </w:rPr>
        <w:t xml:space="preserve">আমি, ________________, পিতা ________________, গ্রাম-হতেয়া, থানা-সখিপুর, জেলা-টাঙ্গাইল, আপিলকারীপক্ষের একজন, শপথপূর্বক ঘোষণা করিতেছি যে, উপরোক্ত আপিল মেমোরেন্ডামের বিষয়বস্তু আমার জ্ঞান ও বিশ্বাস মতে সত্য এবং উহাতে কোনো মিথ্যা বা ভুল তথ্য অন্তর্ভুক্ত নাই।</w:t>
      </w:r>
    </w:p>
    <w:p>
      <w:pPr>
        <w:spacing w:after="0" w:before="160"/>
      </w:pPr>
    </w:p>
    <w:p>
      <w:pPr>
        <w:spacing w:after="60" w:before="60" w:line="360"/>
        <w:ind/>
        <w:jc w:val="both"/>
      </w:pPr>
      <w:r>
        <w:rPr>
          <w:rFonts w:ascii="SutonnyMJ" w:cs="SutonnyMJ" w:eastAsia="SutonnyMJ" w:hAnsi="SutonnyMJ"/>
          <w:b w:val="false"/>
          <w:bCs w:val="false"/>
          <w:i w:val="false"/>
          <w:iCs w:val="false"/>
          <w:sz w:val="22"/>
          <w:szCs w:val="22"/>
        </w:rPr>
        <w:t xml:space="preserve">স্বাক্ষর: ________________</w:t>
      </w:r>
    </w:p>
    <w:p>
      <w:pPr>
        <w:spacing w:after="60" w:before="60" w:line="360"/>
        <w:ind/>
        <w:jc w:val="both"/>
      </w:pPr>
      <w:r>
        <w:rPr>
          <w:rFonts w:ascii="SutonnyMJ" w:cs="SutonnyMJ" w:eastAsia="SutonnyMJ" w:hAnsi="SutonnyMJ"/>
          <w:b w:val="false"/>
          <w:bCs w:val="false"/>
          <w:i w:val="false"/>
          <w:iCs w:val="false"/>
          <w:sz w:val="22"/>
          <w:szCs w:val="22"/>
        </w:rPr>
        <w:t xml:space="preserve">তারিখ: ________________</w:t>
      </w:r>
    </w:p>
    <w:p>
      <w:pPr>
        <w:spacing w:after="60" w:before="60" w:line="360"/>
        <w:ind/>
        <w:jc w:val="both"/>
      </w:pPr>
      <w:r>
        <w:rPr>
          <w:rFonts w:ascii="SutonnyMJ" w:cs="SutonnyMJ" w:eastAsia="SutonnyMJ" w:hAnsi="SutonnyMJ"/>
          <w:b w:val="false"/>
          <w:bCs w:val="false"/>
          <w:i w:val="false"/>
          <w:iCs w:val="false"/>
          <w:sz w:val="22"/>
          <w:szCs w:val="22"/>
        </w:rPr>
        <w:t xml:space="preserve">স্থান: সখিপুর, টাঙ্গাইল</w:t>
      </w:r>
    </w:p>
    <w:p>
      <w:pPr>
        <w:spacing w:after="0" w:before="160"/>
      </w:pPr>
    </w:p>
    <w:p>
      <w:pPr>
        <w:spacing w:before="200"/>
        <w:jc w:val="right"/>
      </w:pPr>
      <w:r>
        <w:rPr>
          <w:rFonts w:ascii="SutonnyMJ" w:cs="SutonnyMJ" w:eastAsia="SutonnyMJ" w:hAnsi="SutonnyMJ"/>
          <w:sz w:val="22"/>
          <w:szCs w:val="22"/>
        </w:rPr>
        <w:t xml:space="preserve">বিনীত নিবেদক
আপিলকারীগণের পক্ষে</w:t>
      </w:r>
    </w:p>
    <w:p>
      <w:pPr>
        <w:pBdr>
          <w:bottom w:val="single" w:color="CCCCCC" w:sz="4" w:space="1"/>
        </w:pBdr>
        <w:spacing w:after="180" w:before="180"/>
      </w:pPr>
    </w:p>
    <w:p>
      <w:pPr>
        <w:shd w:fill="1F3864" w:val="clear"/>
        <w:spacing w:after="160" w:before="400"/>
        <w:ind w:left="160" w:right="160"/>
      </w:pPr>
      <w:r>
        <w:rPr>
          <w:rFonts w:ascii="SutonnyMJ" w:cs="SutonnyMJ" w:eastAsia="SutonnyMJ" w:hAnsi="SutonnyMJ"/>
          <w:b/>
          <w:bCs/>
          <w:color w:val="FFFFFF"/>
          <w:sz w:val="30"/>
          <w:szCs w:val="30"/>
        </w:rPr>
        <w:t xml:space="preserve">সংযুক্তি তালিকা (Annexures)</w:t>
      </w:r>
    </w:p>
    <w:p>
      <w:pPr>
        <w:spacing w:after="80" w:before="80" w:line="340"/>
        <w:ind w:left="720" w:hanging="560"/>
        <w:jc w:val="both"/>
      </w:pPr>
      <w:r>
        <w:rPr>
          <w:rFonts w:ascii="SutonnyMJ" w:cs="SutonnyMJ" w:eastAsia="SutonnyMJ" w:hAnsi="SutonnyMJ"/>
          <w:b/>
          <w:bCs/>
          <w:color w:val="C00000"/>
          <w:sz w:val="22"/>
          <w:szCs w:val="22"/>
        </w:rPr>
        <w:t xml:space="preserve">(১) </w:t>
      </w:r>
      <w:r>
        <w:rPr>
          <w:rFonts w:ascii="SutonnyMJ" w:cs="SutonnyMJ" w:eastAsia="SutonnyMJ" w:hAnsi="SutonnyMJ"/>
          <w:sz w:val="22"/>
          <w:szCs w:val="22"/>
        </w:rPr>
        <w:t xml:space="preserve"/>
      </w:r>
      <w:r>
        <w:rPr>
          <w:rFonts w:ascii="SutonnyMJ" w:cs="SutonnyMJ" w:eastAsia="SutonnyMJ" w:hAnsi="SutonnyMJ"/>
          <w:sz w:val="22"/>
          <w:szCs w:val="22"/>
        </w:rPr>
        <w:t xml:space="preserve">ট্রায়াল কোর্টের রায়ের সার্টিফাইড কপি</w:t>
      </w:r>
    </w:p>
    <w:p>
      <w:pPr>
        <w:spacing w:after="80" w:before="80" w:line="340"/>
        <w:ind w:left="720" w:hanging="560"/>
        <w:jc w:val="both"/>
      </w:pPr>
      <w:r>
        <w:rPr>
          <w:rFonts w:ascii="SutonnyMJ" w:cs="SutonnyMJ" w:eastAsia="SutonnyMJ" w:hAnsi="SutonnyMJ"/>
          <w:b/>
          <w:bCs/>
          <w:color w:val="C00000"/>
          <w:sz w:val="22"/>
          <w:szCs w:val="22"/>
        </w:rPr>
        <w:t xml:space="preserve">(২) </w:t>
      </w:r>
      <w:r>
        <w:rPr>
          <w:rFonts w:ascii="SutonnyMJ" w:cs="SutonnyMJ" w:eastAsia="SutonnyMJ" w:hAnsi="SutonnyMJ"/>
          <w:sz w:val="22"/>
          <w:szCs w:val="22"/>
        </w:rPr>
        <w:t xml:space="preserve"/>
      </w:r>
      <w:r>
        <w:rPr>
          <w:rFonts w:ascii="SutonnyMJ" w:cs="SutonnyMJ" w:eastAsia="SutonnyMJ" w:hAnsi="SutonnyMJ"/>
          <w:sz w:val="22"/>
          <w:szCs w:val="22"/>
        </w:rPr>
        <w:t xml:space="preserve">এস.এ. ২৩৮ নং খতিয়ানের রেকর্ড রুম-সার্টিফাইড জাবেদা নকল (প্রদর্শনী-১ ও ৪)</w:t>
      </w:r>
    </w:p>
    <w:p>
      <w:pPr>
        <w:spacing w:after="80" w:before="80" w:line="340"/>
        <w:ind w:left="720" w:hanging="560"/>
        <w:jc w:val="both"/>
      </w:pPr>
      <w:r>
        <w:rPr>
          <w:rFonts w:ascii="SutonnyMJ" w:cs="SutonnyMJ" w:eastAsia="SutonnyMJ" w:hAnsi="SutonnyMJ"/>
          <w:b/>
          <w:bCs/>
          <w:color w:val="C00000"/>
          <w:sz w:val="22"/>
          <w:szCs w:val="22"/>
        </w:rPr>
        <w:t xml:space="preserve">(৩) </w:t>
      </w:r>
      <w:r>
        <w:rPr>
          <w:rFonts w:ascii="SutonnyMJ" w:cs="SutonnyMJ" w:eastAsia="SutonnyMJ" w:hAnsi="SutonnyMJ"/>
          <w:sz w:val="22"/>
          <w:szCs w:val="22"/>
        </w:rPr>
        <w:t xml:space="preserve"/>
      </w:r>
      <w:r>
        <w:rPr>
          <w:rFonts w:ascii="SutonnyMJ" w:cs="SutonnyMJ" w:eastAsia="SutonnyMJ" w:hAnsi="SutonnyMJ"/>
          <w:sz w:val="22"/>
          <w:szCs w:val="22"/>
        </w:rPr>
        <w:t xml:space="preserve">২৩৯৮/১৯৫৭ নং রেজিস্ট্রিকৃত দলিলের কপি (প্রদর্শনী-২)</w:t>
      </w:r>
    </w:p>
    <w:p>
      <w:pPr>
        <w:spacing w:after="80" w:before="80" w:line="340"/>
        <w:ind w:left="720" w:hanging="560"/>
        <w:jc w:val="both"/>
      </w:pPr>
      <w:r>
        <w:rPr>
          <w:rFonts w:ascii="SutonnyMJ" w:cs="SutonnyMJ" w:eastAsia="SutonnyMJ" w:hAnsi="SutonnyMJ"/>
          <w:b/>
          <w:bCs/>
          <w:color w:val="C00000"/>
          <w:sz w:val="22"/>
          <w:szCs w:val="22"/>
        </w:rPr>
        <w:t xml:space="preserve">(৪) </w:t>
      </w:r>
      <w:r>
        <w:rPr>
          <w:rFonts w:ascii="SutonnyMJ" w:cs="SutonnyMJ" w:eastAsia="SutonnyMJ" w:hAnsi="SutonnyMJ"/>
          <w:sz w:val="22"/>
          <w:szCs w:val="22"/>
        </w:rPr>
        <w:t xml:space="preserve"/>
      </w:r>
      <w:r>
        <w:rPr>
          <w:rFonts w:ascii="SutonnyMJ" w:cs="SutonnyMJ" w:eastAsia="SutonnyMJ" w:hAnsi="SutonnyMJ"/>
          <w:sz w:val="22"/>
          <w:szCs w:val="22"/>
        </w:rPr>
        <w:t xml:space="preserve">সিএস ২ নং খতিয়ানের ইনফরমেশন স্লিপ (প্রদর্শনী-৩)</w:t>
      </w:r>
    </w:p>
    <w:p>
      <w:pPr>
        <w:spacing w:after="80" w:before="80" w:line="340"/>
        <w:ind w:left="720" w:hanging="560"/>
        <w:jc w:val="both"/>
      </w:pPr>
      <w:r>
        <w:rPr>
          <w:rFonts w:ascii="SutonnyMJ" w:cs="SutonnyMJ" w:eastAsia="SutonnyMJ" w:hAnsi="SutonnyMJ"/>
          <w:b/>
          <w:bCs/>
          <w:color w:val="C00000"/>
          <w:sz w:val="22"/>
          <w:szCs w:val="22"/>
        </w:rPr>
        <w:t xml:space="preserve">(৫) </w:t>
      </w:r>
      <w:r>
        <w:rPr>
          <w:rFonts w:ascii="SutonnyMJ" w:cs="SutonnyMJ" w:eastAsia="SutonnyMJ" w:hAnsi="SutonnyMJ"/>
          <w:sz w:val="22"/>
          <w:szCs w:val="22"/>
        </w:rPr>
        <w:t xml:space="preserve"/>
      </w:r>
      <w:r>
        <w:rPr>
          <w:rFonts w:ascii="SutonnyMJ" w:cs="SutonnyMJ" w:eastAsia="SutonnyMJ" w:hAnsi="SutonnyMJ"/>
          <w:sz w:val="22"/>
          <w:szCs w:val="22"/>
        </w:rPr>
        <w:t xml:space="preserve">১ নং খাস খতিয়ানের সার্টিফাইড কপি (১২৫৯ দাগের সরকারি ১৩৭ শতাংশ প্রমাণের জন্য)</w:t>
      </w:r>
    </w:p>
    <w:p>
      <w:pPr>
        <w:spacing w:after="80" w:before="80" w:line="340"/>
        <w:ind w:left="720" w:hanging="560"/>
        <w:jc w:val="both"/>
      </w:pPr>
      <w:r>
        <w:rPr>
          <w:rFonts w:ascii="SutonnyMJ" w:cs="SutonnyMJ" w:eastAsia="SutonnyMJ" w:hAnsi="SutonnyMJ"/>
          <w:b/>
          <w:bCs/>
          <w:color w:val="C00000"/>
          <w:sz w:val="22"/>
          <w:szCs w:val="22"/>
        </w:rPr>
        <w:t xml:space="preserve">(৬) </w:t>
      </w:r>
      <w:r>
        <w:rPr>
          <w:rFonts w:ascii="SutonnyMJ" w:cs="SutonnyMJ" w:eastAsia="SutonnyMJ" w:hAnsi="SutonnyMJ"/>
          <w:sz w:val="22"/>
          <w:szCs w:val="22"/>
        </w:rPr>
        <w:t xml:space="preserve"/>
      </w:r>
      <w:r>
        <w:rPr>
          <w:rFonts w:ascii="SutonnyMJ" w:cs="SutonnyMJ" w:eastAsia="SutonnyMJ" w:hAnsi="SutonnyMJ"/>
          <w:sz w:val="22"/>
          <w:szCs w:val="22"/>
        </w:rPr>
        <w:t xml:space="preserve">মিসকেস ১১৮০/১৯৬৯ এর রেকর্ড রুমে অনুপস্থিতির সার্টিফিকেট</w:t>
      </w:r>
    </w:p>
    <w:p>
      <w:pPr>
        <w:spacing w:after="80" w:before="80" w:line="340"/>
        <w:ind w:left="720" w:hanging="560"/>
        <w:jc w:val="both"/>
      </w:pPr>
      <w:r>
        <w:rPr>
          <w:rFonts w:ascii="SutonnyMJ" w:cs="SutonnyMJ" w:eastAsia="SutonnyMJ" w:hAnsi="SutonnyMJ"/>
          <w:b/>
          <w:bCs/>
          <w:color w:val="C00000"/>
          <w:sz w:val="22"/>
          <w:szCs w:val="22"/>
        </w:rPr>
        <w:t xml:space="preserve">(৭) </w:t>
      </w:r>
      <w:r>
        <w:rPr>
          <w:rFonts w:ascii="SutonnyMJ" w:cs="SutonnyMJ" w:eastAsia="SutonnyMJ" w:hAnsi="SutonnyMJ"/>
          <w:sz w:val="22"/>
          <w:szCs w:val="22"/>
        </w:rPr>
        <w:t xml:space="preserve"/>
      </w:r>
      <w:r>
        <w:rPr>
          <w:rFonts w:ascii="SutonnyMJ" w:cs="SutonnyMJ" w:eastAsia="SutonnyMJ" w:hAnsi="SutonnyMJ"/>
          <w:sz w:val="22"/>
          <w:szCs w:val="22"/>
        </w:rPr>
        <w:t xml:space="preserve">বিবাদীপক্ষের দাখিলকৃত ৩৫৯৬/১৯৭৫ নং দলিলের কপি (প্রদর্শনী খ-২) — স্ববিরোধিতা প্রদর্শনের জন্য</w:t>
      </w:r>
    </w:p>
    <w:p>
      <w:pPr>
        <w:spacing w:after="80" w:before="80" w:line="340"/>
        <w:ind w:left="720" w:hanging="560"/>
        <w:jc w:val="both"/>
      </w:pPr>
      <w:r>
        <w:rPr>
          <w:rFonts w:ascii="SutonnyMJ" w:cs="SutonnyMJ" w:eastAsia="SutonnyMJ" w:hAnsi="SutonnyMJ"/>
          <w:b/>
          <w:bCs/>
          <w:color w:val="C00000"/>
          <w:sz w:val="22"/>
          <w:szCs w:val="22"/>
        </w:rPr>
        <w:t xml:space="preserve">(৮) </w:t>
      </w:r>
      <w:r>
        <w:rPr>
          <w:rFonts w:ascii="SutonnyMJ" w:cs="SutonnyMJ" w:eastAsia="SutonnyMJ" w:hAnsi="SutonnyMJ"/>
          <w:sz w:val="22"/>
          <w:szCs w:val="22"/>
        </w:rPr>
        <w:t xml:space="preserve"/>
      </w:r>
      <w:r>
        <w:rPr>
          <w:rFonts w:ascii="SutonnyMJ" w:cs="SutonnyMJ" w:eastAsia="SutonnyMJ" w:hAnsi="SutonnyMJ"/>
          <w:sz w:val="22"/>
          <w:szCs w:val="22"/>
        </w:rPr>
        <w:t xml:space="preserve">হাতের লেখা বিশেষজ্ঞ নিয়োগের আবেদনের খসড়া</w:t>
      </w:r>
    </w:p>
    <w:p>
      <w:pPr>
        <w:spacing w:after="0"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F3864" w:sz="3"/>
              <w:left w:val="single" w:color="1F3864" w:sz="3"/>
              <w:bottom w:val="single" w:color="1F3864" w:sz="3"/>
              <w:right w:val="single" w:color="1F3864" w:sz="3"/>
            </w:tcBorders>
            <w:shd w:fill="1F3864" w:val="clear"/>
            <w:tcMar>
              <w:top w:type="dxa" w:w="140"/>
              <w:left w:type="dxa" w:w="240"/>
              <w:bottom w:type="dxa" w:w="140"/>
              <w:right w:type="dxa" w:w="240"/>
            </w:tcMar>
          </w:tcPr>
          <w:p>
            <w:pPr>
              <w:jc w:val="center"/>
            </w:pPr>
            <w:r>
              <w:rPr>
                <w:rFonts w:ascii="SutonnyMJ" w:cs="SutonnyMJ" w:eastAsia="SutonnyMJ" w:hAnsi="SutonnyMJ"/>
                <w:b/>
                <w:bCs/>
                <w:color w:val="FFFFFF"/>
                <w:sz w:val="22"/>
                <w:szCs w:val="22"/>
              </w:rPr>
              <w:t xml:space="preserve">বাদীপক্ষের প্রমাণ: সরকারি · ঐতিহাসিক · রেজিস্ট্রিকৃত · গাণিতিকভাবে সঠিক</w:t>
            </w:r>
          </w:p>
          <w:p>
            <w:pPr>
              <w:spacing w:before="60"/>
              <w:jc w:val="center"/>
            </w:pPr>
            <w:r>
              <w:rPr>
                <w:rFonts w:ascii="SutonnyMJ" w:cs="SutonnyMJ" w:eastAsia="SutonnyMJ" w:hAnsi="SutonnyMJ"/>
                <w:color w:val="FFD700"/>
                <w:sz w:val="22"/>
                <w:szCs w:val="22"/>
              </w:rPr>
              <w:t xml:space="preserve">বিবাদীপক্ষের প্রমাণ: মৌখিক · স্ববিরোধী · প্রমাণহীন · গাণিতিকভাবে অসম্ভব</w:t>
            </w:r>
          </w:p>
        </w:tc>
      </w:tr>
    </w:tbl>
    <w:sectPr>
      <w:headerReference w:type="default" r:id="rId7"/>
      <w:footerReference w:type="default" r:id="rId8"/>
      <w:pgSz w:w="11906" w:h="16838" w:orient="portrait"/>
      <w:pgMar w:top="1300" w:right="1300" w:bottom="13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utonnyMJ" w:cs="SutonnyMJ" w:eastAsia="SutonnyMJ" w:hAnsi="SutonnyMJ"/>
        <w:color w:val="595959"/>
        <w:sz w:val="18"/>
        <w:szCs w:val="18"/>
      </w:rPr>
      <w:t xml:space="preserve">পৃষ্ঠা </w:t>
    </w:r>
    <w:r>
      <w:rPr>
        <w:rFonts w:ascii="SutonnyMJ" w:cs="SutonnyMJ" w:eastAsia="SutonnyMJ" w:hAnsi="SutonnyMJ"/>
        <w:sz w:val="18"/>
        <w:szCs w:val="18"/>
      </w:rPr>
      <w:fldChar w:fldCharType="begin"/>
      <w:instrText xml:space="preserve">PAGE</w:instrText>
      <w:fldChar w:fldCharType="separate"/>
      <w:fldChar w:fldCharType="end"/>
    </w:r>
    <w:r>
      <w:rPr>
        <w:rFonts w:ascii="SutonnyMJ" w:cs="SutonnyMJ" w:eastAsia="SutonnyMJ" w:hAnsi="SutonnyMJ"/>
        <w:color w:val="595959"/>
        <w:sz w:val="18"/>
        <w:szCs w:val="18"/>
      </w:rPr>
      <w:t xml:space="preserve"> / </w:t>
    </w:r>
    <w:r>
      <w:rPr>
        <w:rFonts w:ascii="SutonnyMJ" w:cs="SutonnyMJ" w:eastAsia="SutonnyMJ" w:hAnsi="SutonnyMJ"/>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2" w:space="2"/>
      </w:pBdr>
      <w:jc w:val="right"/>
    </w:pPr>
    <w:r>
      <w:rPr>
        <w:rFonts w:ascii="SutonnyMJ" w:cs="SutonnyMJ" w:eastAsia="SutonnyMJ" w:hAnsi="SutonnyMJ"/>
        <w:color w:val="595959"/>
        <w:sz w:val="18"/>
        <w:szCs w:val="18"/>
      </w:rPr>
      <w:t xml:space="preserve">আপিল মেমোরেন্ডাম | বাটোয়ারা মামলা নং ৬৬/২০১৬ | হাতেম আলী বনাম আলহাজ উদ্দিন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utonnyMJ" w:cs="SutonnyMJ" w:eastAsia="SutonnyMJ" w:hAnsi="SutonnyMJ"/>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SutonnyMJ" w:cs="SutonnyMJ" w:eastAsia="SutonnyMJ" w:hAnsi="SutonnyMJ"/>
      <w:b/>
      <w:bCs/>
      <w:sz w:val="30"/>
      <w:szCs w:val="30"/>
    </w:rPr>
  </w:style>
  <w:style w:type="paragraph" w:styleId="Heading2">
    <w:name w:val="Heading 2"/>
    <w:basedOn w:val="Normal"/>
    <w:next w:val="Normal"/>
    <w:qFormat/>
    <w:pPr>
      <w:spacing w:after="120" w:before="300"/>
      <w:outlineLvl w:val="1"/>
    </w:pPr>
    <w:rPr>
      <w:rFonts w:ascii="SutonnyMJ" w:cs="SutonnyMJ" w:eastAsia="SutonnyMJ" w:hAnsi="SutonnyMJ"/>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2026-04-23T00:21:58.123Z</dcterms:created>
  <dcterms:modified xsi:type="dcterms:W3CDTF">2026-04-23T00:21:58.124Z</dcterms:modified>
</cp:coreProperties>
</file>

<file path=docProps/custom.xml><?xml version="1.0" encoding="utf-8"?>
<Properties xmlns="http://schemas.openxmlformats.org/officeDocument/2006/custom-properties" xmlns:vt="http://schemas.openxmlformats.org/officeDocument/2006/docPropsVTypes"/>
</file>