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F9D52" w14:textId="68D5918F" w:rsidR="00E30629" w:rsidRPr="007705C8" w:rsidRDefault="00626AC7" w:rsidP="00E50741">
      <w:pPr>
        <w:jc w:val="both"/>
        <w:rPr>
          <w:rFonts w:ascii="Times New Roman" w:hAnsi="Times New Roman" w:cs="Times New Roman"/>
          <w:b/>
          <w:bCs/>
        </w:rPr>
      </w:pPr>
      <w:bookmarkStart w:id="0" w:name="_Hlk200043760"/>
      <w:r w:rsidRPr="007705C8">
        <w:rPr>
          <w:rFonts w:ascii="Times New Roman" w:hAnsi="Times New Roman" w:cs="Times New Roman"/>
          <w:b/>
          <w:bCs/>
        </w:rPr>
        <w:t xml:space="preserve">Chapter </w:t>
      </w:r>
      <w:r w:rsidR="00E30629" w:rsidRPr="007705C8">
        <w:rPr>
          <w:rFonts w:ascii="Times New Roman" w:hAnsi="Times New Roman" w:cs="Times New Roman"/>
          <w:b/>
          <w:bCs/>
        </w:rPr>
        <w:t>5 Unsupervised Learning</w:t>
      </w:r>
    </w:p>
    <w:p w14:paraId="1624DC83" w14:textId="441FE013" w:rsidR="002A371F" w:rsidRPr="007705C8" w:rsidRDefault="002A371F" w:rsidP="00E50741">
      <w:pPr>
        <w:jc w:val="both"/>
        <w:rPr>
          <w:rFonts w:ascii="Times New Roman" w:hAnsi="Times New Roman" w:cs="Times New Roman"/>
        </w:rPr>
      </w:pPr>
      <w:r w:rsidRPr="007705C8">
        <w:rPr>
          <w:rFonts w:ascii="Times New Roman" w:hAnsi="Times New Roman" w:cs="Times New Roman"/>
        </w:rPr>
        <w:t>The first step to creat</w:t>
      </w:r>
      <w:r w:rsidR="005907F1" w:rsidRPr="007705C8">
        <w:rPr>
          <w:rFonts w:ascii="Times New Roman" w:hAnsi="Times New Roman" w:cs="Times New Roman"/>
        </w:rPr>
        <w:t>ing a</w:t>
      </w:r>
      <w:r w:rsidRPr="007705C8">
        <w:rPr>
          <w:rFonts w:ascii="Times New Roman" w:hAnsi="Times New Roman" w:cs="Times New Roman"/>
        </w:rPr>
        <w:t xml:space="preserve"> </w:t>
      </w:r>
      <w:r w:rsidR="005907F1" w:rsidRPr="007705C8">
        <w:rPr>
          <w:rFonts w:ascii="Times New Roman" w:hAnsi="Times New Roman" w:cs="Times New Roman"/>
        </w:rPr>
        <w:t>predictive model for battery energy density was the application</w:t>
      </w:r>
      <w:r w:rsidRPr="007705C8">
        <w:rPr>
          <w:rFonts w:ascii="Times New Roman" w:hAnsi="Times New Roman" w:cs="Times New Roman"/>
        </w:rPr>
        <w:t xml:space="preserve"> of unsupervised learning techniques to the dataset of battery materials. The primary objective was to explore the inherent structure within the dataset by identifying natural groupings of materials without relying on predefined labels. Through dimensionality reduction and clustering algorithms, this chapter aims to uncover insights into the characteristics that differentiate battery materials and evaluate the strengths and weaknesses of each method used.</w:t>
      </w:r>
    </w:p>
    <w:p w14:paraId="1F2C46C3" w14:textId="1CD9B66F" w:rsidR="002A371F" w:rsidRPr="007705C8" w:rsidRDefault="00BC7849" w:rsidP="00E50741">
      <w:pPr>
        <w:jc w:val="both"/>
        <w:rPr>
          <w:rFonts w:ascii="Times New Roman" w:hAnsi="Times New Roman" w:cs="Times New Roman"/>
          <w:b/>
          <w:bCs/>
        </w:rPr>
      </w:pPr>
      <w:r w:rsidRPr="007705C8">
        <w:rPr>
          <w:rFonts w:ascii="Times New Roman" w:hAnsi="Times New Roman" w:cs="Times New Roman"/>
          <w:b/>
          <w:bCs/>
        </w:rPr>
        <w:t>5.1</w:t>
      </w:r>
      <w:r w:rsidR="002A371F" w:rsidRPr="007705C8">
        <w:rPr>
          <w:rFonts w:ascii="Times New Roman" w:hAnsi="Times New Roman" w:cs="Times New Roman"/>
          <w:b/>
          <w:bCs/>
        </w:rPr>
        <w:t>. Dimensionality Reduction</w:t>
      </w:r>
    </w:p>
    <w:p w14:paraId="19339FEA" w14:textId="07182E1D" w:rsidR="002A371F" w:rsidRPr="007705C8" w:rsidRDefault="00BC7849" w:rsidP="00E50741">
      <w:pPr>
        <w:jc w:val="both"/>
        <w:rPr>
          <w:rFonts w:ascii="Times New Roman" w:hAnsi="Times New Roman" w:cs="Times New Roman"/>
        </w:rPr>
      </w:pPr>
      <w:r w:rsidRPr="007705C8">
        <w:rPr>
          <w:rFonts w:ascii="Times New Roman" w:hAnsi="Times New Roman" w:cs="Times New Roman"/>
          <w:b/>
          <w:bCs/>
        </w:rPr>
        <w:t>5</w:t>
      </w:r>
      <w:r w:rsidR="002A371F" w:rsidRPr="007705C8">
        <w:rPr>
          <w:rFonts w:ascii="Times New Roman" w:hAnsi="Times New Roman" w:cs="Times New Roman"/>
          <w:b/>
          <w:bCs/>
        </w:rPr>
        <w:t>.1</w:t>
      </w:r>
      <w:r w:rsidRPr="007705C8">
        <w:rPr>
          <w:rFonts w:ascii="Times New Roman" w:hAnsi="Times New Roman" w:cs="Times New Roman"/>
          <w:b/>
          <w:bCs/>
        </w:rPr>
        <w:t>.1</w:t>
      </w:r>
      <w:r w:rsidR="002A371F" w:rsidRPr="007705C8">
        <w:rPr>
          <w:rFonts w:ascii="Times New Roman" w:hAnsi="Times New Roman" w:cs="Times New Roman"/>
          <w:b/>
          <w:bCs/>
        </w:rPr>
        <w:t xml:space="preserve"> Principal Component Analysis (PCA)</w:t>
      </w:r>
    </w:p>
    <w:p w14:paraId="1C034020" w14:textId="7BB85902" w:rsidR="002A371F" w:rsidRPr="007705C8" w:rsidRDefault="007C2ECF" w:rsidP="00E50741">
      <w:pPr>
        <w:jc w:val="both"/>
        <w:rPr>
          <w:rFonts w:ascii="Times New Roman" w:hAnsi="Times New Roman" w:cs="Times New Roman"/>
        </w:rPr>
      </w:pPr>
      <w:r w:rsidRPr="007705C8">
        <w:rPr>
          <w:rFonts w:ascii="Times New Roman" w:hAnsi="Times New Roman" w:cs="Times New Roman"/>
          <w:noProof/>
        </w:rPr>
        <w:drawing>
          <wp:anchor distT="0" distB="0" distL="114300" distR="114300" simplePos="0" relativeHeight="251659264" behindDoc="0" locked="0" layoutInCell="1" allowOverlap="1" wp14:anchorId="5579F7C2" wp14:editId="6A3B9DF5">
            <wp:simplePos x="0" y="0"/>
            <wp:positionH relativeFrom="margin">
              <wp:align>right</wp:align>
            </wp:positionH>
            <wp:positionV relativeFrom="paragraph">
              <wp:posOffset>1340485</wp:posOffset>
            </wp:positionV>
            <wp:extent cx="5943600" cy="3714750"/>
            <wp:effectExtent l="0" t="0" r="0" b="0"/>
            <wp:wrapTopAndBottom/>
            <wp:docPr id="1502274837"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74837" name="Picture 1" descr="A graph with a line&#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14:sizeRelH relativeFrom="page">
              <wp14:pctWidth>0</wp14:pctWidth>
            </wp14:sizeRelH>
            <wp14:sizeRelV relativeFrom="page">
              <wp14:pctHeight>0</wp14:pctHeight>
            </wp14:sizeRelV>
          </wp:anchor>
        </w:drawing>
      </w:r>
      <w:r w:rsidR="002A371F" w:rsidRPr="007705C8">
        <w:rPr>
          <w:rFonts w:ascii="Times New Roman" w:hAnsi="Times New Roman" w:cs="Times New Roman"/>
        </w:rPr>
        <w:t>Principal Component Analysis was employed to simplify the dataset by transforming the original variables into a smaller number of uncorrelated components while retaining most of the original variability. The dataset included five numerical features: Molecular Weight, Capacity per Gram (</w:t>
      </w:r>
      <w:proofErr w:type="spellStart"/>
      <w:r w:rsidR="002A371F" w:rsidRPr="007705C8">
        <w:rPr>
          <w:rFonts w:ascii="Times New Roman" w:hAnsi="Times New Roman" w:cs="Times New Roman"/>
        </w:rPr>
        <w:t>mAh</w:t>
      </w:r>
      <w:proofErr w:type="spellEnd"/>
      <w:r w:rsidR="002A371F" w:rsidRPr="007705C8">
        <w:rPr>
          <w:rFonts w:ascii="Times New Roman" w:hAnsi="Times New Roman" w:cs="Times New Roman"/>
        </w:rPr>
        <w:t>/g), Voltage (V), Efficiency (%), and Energy Density (</w:t>
      </w:r>
      <w:proofErr w:type="spellStart"/>
      <w:r w:rsidR="002A371F" w:rsidRPr="007705C8">
        <w:rPr>
          <w:rFonts w:ascii="Times New Roman" w:hAnsi="Times New Roman" w:cs="Times New Roman"/>
        </w:rPr>
        <w:t>Wh</w:t>
      </w:r>
      <w:proofErr w:type="spellEnd"/>
      <w:r w:rsidR="002A371F" w:rsidRPr="007705C8">
        <w:rPr>
          <w:rFonts w:ascii="Times New Roman" w:hAnsi="Times New Roman" w:cs="Times New Roman"/>
        </w:rPr>
        <w:t>/kg). Before applying PCA, all variables were standardized to ensure that each feature contributed equally to the analysis.</w:t>
      </w:r>
      <w:r w:rsidR="00FA4313" w:rsidRPr="007705C8">
        <w:rPr>
          <w:rFonts w:ascii="Times New Roman" w:hAnsi="Times New Roman" w:cs="Times New Roman"/>
        </w:rPr>
        <w:t xml:space="preserve"> </w:t>
      </w:r>
    </w:p>
    <w:p w14:paraId="43BFC6E5" w14:textId="77777777" w:rsidR="002A371F" w:rsidRPr="007705C8" w:rsidRDefault="002A371F" w:rsidP="00E50741">
      <w:pPr>
        <w:jc w:val="both"/>
        <w:rPr>
          <w:rFonts w:ascii="Times New Roman" w:hAnsi="Times New Roman" w:cs="Times New Roman"/>
        </w:rPr>
      </w:pPr>
    </w:p>
    <w:p w14:paraId="7A78CEEA" w14:textId="3BC5E67B" w:rsidR="002A371F" w:rsidRPr="007705C8" w:rsidRDefault="002A371F" w:rsidP="00E50741">
      <w:pPr>
        <w:jc w:val="both"/>
        <w:rPr>
          <w:rFonts w:ascii="Times New Roman" w:hAnsi="Times New Roman" w:cs="Times New Roman"/>
        </w:rPr>
      </w:pPr>
      <w:r w:rsidRPr="007705C8">
        <w:rPr>
          <w:rFonts w:ascii="Times New Roman" w:hAnsi="Times New Roman" w:cs="Times New Roman"/>
        </w:rPr>
        <w:t xml:space="preserve">The PCA results revealed that the first </w:t>
      </w:r>
      <w:r w:rsidR="00BC7849" w:rsidRPr="007705C8">
        <w:rPr>
          <w:rFonts w:ascii="Times New Roman" w:hAnsi="Times New Roman" w:cs="Times New Roman"/>
        </w:rPr>
        <w:t>two</w:t>
      </w:r>
      <w:r w:rsidRPr="007705C8">
        <w:rPr>
          <w:rFonts w:ascii="Times New Roman" w:hAnsi="Times New Roman" w:cs="Times New Roman"/>
        </w:rPr>
        <w:t xml:space="preserve"> principal components explained </w:t>
      </w:r>
      <w:r w:rsidR="00132160" w:rsidRPr="007705C8">
        <w:rPr>
          <w:rFonts w:ascii="Times New Roman" w:hAnsi="Times New Roman" w:cs="Times New Roman"/>
        </w:rPr>
        <w:t xml:space="preserve">around </w:t>
      </w:r>
      <w:r w:rsidR="00BC7849" w:rsidRPr="007705C8">
        <w:rPr>
          <w:rFonts w:ascii="Times New Roman" w:hAnsi="Times New Roman" w:cs="Times New Roman"/>
        </w:rPr>
        <w:t>60</w:t>
      </w:r>
      <w:r w:rsidRPr="007705C8">
        <w:rPr>
          <w:rFonts w:ascii="Times New Roman" w:hAnsi="Times New Roman" w:cs="Times New Roman"/>
        </w:rPr>
        <w:t xml:space="preserve">% of the total variance in the data. This strong cumulative variance justified the decision to reduce the dimensionality to two components for visual analysis. </w:t>
      </w:r>
      <w:r w:rsidR="00132160" w:rsidRPr="007705C8">
        <w:rPr>
          <w:rFonts w:ascii="Times New Roman" w:hAnsi="Times New Roman" w:cs="Times New Roman"/>
        </w:rPr>
        <w:t xml:space="preserve">The third component adds only ~19% more — which is a smaller gain compared to the first two. A third component would require 3D plotting, </w:t>
      </w:r>
      <w:r w:rsidR="00132160" w:rsidRPr="007705C8">
        <w:rPr>
          <w:rFonts w:ascii="Times New Roman" w:hAnsi="Times New Roman" w:cs="Times New Roman"/>
        </w:rPr>
        <w:lastRenderedPageBreak/>
        <w:t xml:space="preserve">making it harder to visually communicate patterns or clusters. Reducing to 2 dimensions simplifies clustering or classification tasks, helping avoid overfitting and reducing noise from less informative components. </w:t>
      </w:r>
      <w:r w:rsidRPr="007705C8">
        <w:rPr>
          <w:rFonts w:ascii="Times New Roman" w:hAnsi="Times New Roman" w:cs="Times New Roman"/>
        </w:rPr>
        <w:t xml:space="preserve">The 2D PCA scatter plot showed discernible clusters, suggesting that materials with similar electrochemical behaviors were naturally </w:t>
      </w:r>
      <w:r w:rsidR="002C495D" w:rsidRPr="007705C8">
        <w:rPr>
          <w:rFonts w:ascii="Times New Roman" w:hAnsi="Times New Roman" w:cs="Times New Roman"/>
        </w:rPr>
        <w:t>grouped</w:t>
      </w:r>
      <w:r w:rsidRPr="007705C8">
        <w:rPr>
          <w:rFonts w:ascii="Times New Roman" w:hAnsi="Times New Roman" w:cs="Times New Roman"/>
        </w:rPr>
        <w:t xml:space="preserve"> together. Notably, the first component was most influenced by Capacity and Energy Density, while the second component reflected variation in Efficiency and Voltage. These axes provided </w:t>
      </w:r>
      <w:r w:rsidR="007C2ECF" w:rsidRPr="007705C8">
        <w:rPr>
          <w:rFonts w:ascii="Times New Roman" w:hAnsi="Times New Roman" w:cs="Times New Roman"/>
          <w:noProof/>
        </w:rPr>
        <w:drawing>
          <wp:anchor distT="0" distB="0" distL="114300" distR="114300" simplePos="0" relativeHeight="251660288" behindDoc="0" locked="0" layoutInCell="1" allowOverlap="1" wp14:anchorId="0A13358B" wp14:editId="00BEE7B3">
            <wp:simplePos x="0" y="0"/>
            <wp:positionH relativeFrom="margin">
              <wp:align>right</wp:align>
            </wp:positionH>
            <wp:positionV relativeFrom="paragraph">
              <wp:posOffset>2171700</wp:posOffset>
            </wp:positionV>
            <wp:extent cx="5943600" cy="4457700"/>
            <wp:effectExtent l="0" t="0" r="0" b="0"/>
            <wp:wrapTopAndBottom/>
            <wp:docPr id="228436649" name="Picture 1" descr="A graph with green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36649" name="Picture 1" descr="A graph with green and orange dot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page">
              <wp14:pctWidth>0</wp14:pctWidth>
            </wp14:sizeRelH>
            <wp14:sizeRelV relativeFrom="page">
              <wp14:pctHeight>0</wp14:pctHeight>
            </wp14:sizeRelV>
          </wp:anchor>
        </w:drawing>
      </w:r>
      <w:r w:rsidRPr="007705C8">
        <w:rPr>
          <w:rFonts w:ascii="Times New Roman" w:hAnsi="Times New Roman" w:cs="Times New Roman"/>
        </w:rPr>
        <w:t xml:space="preserve">an interpretable projection of </w:t>
      </w:r>
      <w:r w:rsidR="00BC7849" w:rsidRPr="007705C8">
        <w:rPr>
          <w:rFonts w:ascii="Times New Roman" w:hAnsi="Times New Roman" w:cs="Times New Roman"/>
        </w:rPr>
        <w:t>high</w:t>
      </w:r>
      <w:r w:rsidRPr="007705C8">
        <w:rPr>
          <w:rFonts w:ascii="Times New Roman" w:hAnsi="Times New Roman" w:cs="Times New Roman"/>
        </w:rPr>
        <w:t>-dimensional data, facilitating downstream clustering.</w:t>
      </w:r>
    </w:p>
    <w:p w14:paraId="063F546C" w14:textId="77777777" w:rsidR="007C2ECF" w:rsidRPr="007705C8" w:rsidRDefault="007C2ECF" w:rsidP="00E50741">
      <w:pPr>
        <w:jc w:val="both"/>
        <w:rPr>
          <w:rFonts w:ascii="Times New Roman" w:hAnsi="Times New Roman" w:cs="Times New Roman"/>
        </w:rPr>
      </w:pPr>
    </w:p>
    <w:p w14:paraId="12DB06B3" w14:textId="77777777" w:rsidR="007C2ECF" w:rsidRPr="007705C8" w:rsidRDefault="007C2ECF" w:rsidP="00E50741">
      <w:pPr>
        <w:jc w:val="both"/>
        <w:rPr>
          <w:rFonts w:ascii="Times New Roman" w:hAnsi="Times New Roman" w:cs="Times New Roman"/>
        </w:rPr>
      </w:pPr>
    </w:p>
    <w:p w14:paraId="50473BBC" w14:textId="77777777" w:rsidR="007C2ECF" w:rsidRPr="007705C8" w:rsidRDefault="007C2ECF" w:rsidP="00E50741">
      <w:pPr>
        <w:jc w:val="both"/>
        <w:rPr>
          <w:rFonts w:ascii="Times New Roman" w:hAnsi="Times New Roman" w:cs="Times New Roman"/>
        </w:rPr>
      </w:pPr>
    </w:p>
    <w:p w14:paraId="34F1BF06" w14:textId="77777777" w:rsidR="007C2ECF" w:rsidRPr="007705C8" w:rsidRDefault="007C2ECF" w:rsidP="00E50741">
      <w:pPr>
        <w:jc w:val="both"/>
        <w:rPr>
          <w:rFonts w:ascii="Times New Roman" w:hAnsi="Times New Roman" w:cs="Times New Roman"/>
        </w:rPr>
      </w:pPr>
    </w:p>
    <w:p w14:paraId="04D75A15" w14:textId="77777777" w:rsidR="007C2ECF" w:rsidRDefault="007C2ECF" w:rsidP="00E50741">
      <w:pPr>
        <w:jc w:val="both"/>
        <w:rPr>
          <w:rFonts w:ascii="Times New Roman" w:hAnsi="Times New Roman" w:cs="Times New Roman"/>
        </w:rPr>
      </w:pPr>
    </w:p>
    <w:p w14:paraId="0BF6364A" w14:textId="77777777" w:rsidR="007705C8" w:rsidRDefault="007705C8" w:rsidP="00E50741">
      <w:pPr>
        <w:jc w:val="both"/>
        <w:rPr>
          <w:rFonts w:ascii="Times New Roman" w:hAnsi="Times New Roman" w:cs="Times New Roman"/>
        </w:rPr>
      </w:pPr>
    </w:p>
    <w:p w14:paraId="6E98E6B6" w14:textId="77777777" w:rsidR="007705C8" w:rsidRPr="007705C8" w:rsidRDefault="007705C8" w:rsidP="00E50741">
      <w:pPr>
        <w:jc w:val="both"/>
        <w:rPr>
          <w:rFonts w:ascii="Times New Roman" w:hAnsi="Times New Roman" w:cs="Times New Roman"/>
        </w:rPr>
      </w:pPr>
    </w:p>
    <w:p w14:paraId="275A474D" w14:textId="393A18D4" w:rsidR="002A371F" w:rsidRPr="007705C8" w:rsidRDefault="00626AC7" w:rsidP="00E50741">
      <w:pPr>
        <w:jc w:val="both"/>
        <w:rPr>
          <w:rFonts w:ascii="Times New Roman" w:hAnsi="Times New Roman" w:cs="Times New Roman"/>
          <w:b/>
          <w:bCs/>
        </w:rPr>
      </w:pPr>
      <w:r w:rsidRPr="007705C8">
        <w:rPr>
          <w:rFonts w:ascii="Times New Roman" w:hAnsi="Times New Roman" w:cs="Times New Roman"/>
          <w:b/>
          <w:bCs/>
        </w:rPr>
        <w:lastRenderedPageBreak/>
        <w:t>5.1</w:t>
      </w:r>
      <w:r w:rsidR="002A371F" w:rsidRPr="007705C8">
        <w:rPr>
          <w:rFonts w:ascii="Times New Roman" w:hAnsi="Times New Roman" w:cs="Times New Roman"/>
          <w:b/>
          <w:bCs/>
        </w:rPr>
        <w:t>.2 Factor Analysis</w:t>
      </w:r>
    </w:p>
    <w:p w14:paraId="4D6E2658" w14:textId="24A59E85" w:rsidR="002A371F" w:rsidRPr="007705C8" w:rsidRDefault="002A371F" w:rsidP="00E50741">
      <w:pPr>
        <w:jc w:val="both"/>
        <w:rPr>
          <w:rFonts w:ascii="Times New Roman" w:hAnsi="Times New Roman" w:cs="Times New Roman"/>
        </w:rPr>
      </w:pPr>
      <w:r w:rsidRPr="007705C8">
        <w:rPr>
          <w:rFonts w:ascii="Times New Roman" w:hAnsi="Times New Roman" w:cs="Times New Roman"/>
        </w:rPr>
        <w:t xml:space="preserve">To investigate the latent structures potentially driving the correlations among features, Factor Analysis was conducted using two underlying factors. This statistical technique aims to identify latent </w:t>
      </w:r>
      <w:r w:rsidR="002C495D" w:rsidRPr="007705C8">
        <w:rPr>
          <w:rFonts w:ascii="Times New Roman" w:hAnsi="Times New Roman" w:cs="Times New Roman"/>
        </w:rPr>
        <w:t>constructions</w:t>
      </w:r>
      <w:r w:rsidRPr="007705C8">
        <w:rPr>
          <w:rFonts w:ascii="Times New Roman" w:hAnsi="Times New Roman" w:cs="Times New Roman"/>
        </w:rPr>
        <w:t xml:space="preserve"> that explain observed correlations, which may correspond to broader conceptual groupings like energy output potential and operational stability.</w:t>
      </w:r>
      <w:r w:rsidR="007C2ECF" w:rsidRPr="007705C8">
        <w:rPr>
          <w:rFonts w:ascii="Times New Roman" w:hAnsi="Times New Roman" w:cs="Times New Roman"/>
          <w:noProof/>
        </w:rPr>
        <w:t xml:space="preserve"> </w:t>
      </w:r>
    </w:p>
    <w:p w14:paraId="15C1E1DA" w14:textId="6386AC30" w:rsidR="002A371F" w:rsidRPr="007705C8" w:rsidRDefault="002A371F" w:rsidP="00E50741">
      <w:pPr>
        <w:jc w:val="both"/>
        <w:rPr>
          <w:rFonts w:ascii="Times New Roman" w:hAnsi="Times New Roman" w:cs="Times New Roman"/>
        </w:rPr>
      </w:pPr>
    </w:p>
    <w:p w14:paraId="4EA73EC0" w14:textId="27845BAE" w:rsidR="002A371F" w:rsidRPr="007705C8" w:rsidRDefault="007C2ECF" w:rsidP="00E50741">
      <w:pPr>
        <w:jc w:val="both"/>
        <w:rPr>
          <w:rFonts w:ascii="Times New Roman" w:hAnsi="Times New Roman" w:cs="Times New Roman"/>
        </w:rPr>
      </w:pPr>
      <w:r w:rsidRPr="007705C8">
        <w:rPr>
          <w:rFonts w:ascii="Times New Roman" w:hAnsi="Times New Roman" w:cs="Times New Roman"/>
          <w:noProof/>
        </w:rPr>
        <w:drawing>
          <wp:anchor distT="0" distB="0" distL="114300" distR="114300" simplePos="0" relativeHeight="251658240" behindDoc="0" locked="0" layoutInCell="1" allowOverlap="1" wp14:anchorId="671890E2" wp14:editId="16ACED73">
            <wp:simplePos x="0" y="0"/>
            <wp:positionH relativeFrom="column">
              <wp:posOffset>-180975</wp:posOffset>
            </wp:positionH>
            <wp:positionV relativeFrom="paragraph">
              <wp:posOffset>617220</wp:posOffset>
            </wp:positionV>
            <wp:extent cx="5715000" cy="3810000"/>
            <wp:effectExtent l="0" t="0" r="0" b="0"/>
            <wp:wrapTopAndBottom/>
            <wp:docPr id="970747226" name="Picture 1" descr="A chart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47226" name="Picture 1" descr="A chart with numbers and symbol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14:sizeRelH relativeFrom="page">
              <wp14:pctWidth>0</wp14:pctWidth>
            </wp14:sizeRelH>
            <wp14:sizeRelV relativeFrom="page">
              <wp14:pctHeight>0</wp14:pctHeight>
            </wp14:sizeRelV>
          </wp:anchor>
        </w:drawing>
      </w:r>
      <w:r w:rsidR="002A371F" w:rsidRPr="007705C8">
        <w:rPr>
          <w:rFonts w:ascii="Times New Roman" w:hAnsi="Times New Roman" w:cs="Times New Roman"/>
        </w:rPr>
        <w:t>The factor loadings indicated that Factor 1 was strongly aligned with Energy Density and Capacity, suggesting an underlying trait related to energy storage capacity. Factor 2 was more strongly associated with Efficiency and Voltage, potentially representing operational performance or conversion efficiency. While Factor Analysis enhanced the interpretability of variable interrelationships, it did not yield as clear a visual separation as PCA. Nevertheless, the insights from this method reinforced the thematic distinctions in the dataset and validated the choice of variables used in clustering.</w:t>
      </w:r>
    </w:p>
    <w:p w14:paraId="3840371F" w14:textId="77777777" w:rsidR="007C2ECF" w:rsidRPr="007705C8" w:rsidRDefault="007C2ECF" w:rsidP="00E50741">
      <w:pPr>
        <w:jc w:val="both"/>
        <w:rPr>
          <w:rFonts w:ascii="Times New Roman" w:hAnsi="Times New Roman" w:cs="Times New Roman"/>
        </w:rPr>
      </w:pPr>
    </w:p>
    <w:p w14:paraId="25F8815C" w14:textId="77777777" w:rsidR="007C2ECF" w:rsidRPr="007705C8" w:rsidRDefault="007C2ECF" w:rsidP="00E50741">
      <w:pPr>
        <w:jc w:val="both"/>
        <w:rPr>
          <w:rFonts w:ascii="Times New Roman" w:hAnsi="Times New Roman" w:cs="Times New Roman"/>
        </w:rPr>
      </w:pPr>
    </w:p>
    <w:p w14:paraId="6BAFBA46" w14:textId="77777777" w:rsidR="007C2ECF" w:rsidRDefault="007C2ECF" w:rsidP="00E50741">
      <w:pPr>
        <w:jc w:val="both"/>
        <w:rPr>
          <w:rFonts w:ascii="Times New Roman" w:hAnsi="Times New Roman" w:cs="Times New Roman"/>
        </w:rPr>
      </w:pPr>
    </w:p>
    <w:p w14:paraId="57FAC95F" w14:textId="77777777" w:rsidR="007705C8" w:rsidRDefault="007705C8" w:rsidP="00E50741">
      <w:pPr>
        <w:jc w:val="both"/>
        <w:rPr>
          <w:rFonts w:ascii="Times New Roman" w:hAnsi="Times New Roman" w:cs="Times New Roman"/>
        </w:rPr>
      </w:pPr>
    </w:p>
    <w:p w14:paraId="22FA8324" w14:textId="2A08CCBD" w:rsidR="002A371F" w:rsidRPr="007705C8" w:rsidRDefault="00626AC7" w:rsidP="00E50741">
      <w:pPr>
        <w:jc w:val="both"/>
        <w:rPr>
          <w:rFonts w:ascii="Times New Roman" w:hAnsi="Times New Roman" w:cs="Times New Roman"/>
          <w:b/>
          <w:bCs/>
        </w:rPr>
      </w:pPr>
      <w:r w:rsidRPr="007705C8">
        <w:rPr>
          <w:rFonts w:ascii="Times New Roman" w:hAnsi="Times New Roman" w:cs="Times New Roman"/>
          <w:b/>
          <w:bCs/>
        </w:rPr>
        <w:lastRenderedPageBreak/>
        <w:t>5.2</w:t>
      </w:r>
      <w:r w:rsidR="002A371F" w:rsidRPr="007705C8">
        <w:rPr>
          <w:rFonts w:ascii="Times New Roman" w:hAnsi="Times New Roman" w:cs="Times New Roman"/>
          <w:b/>
          <w:bCs/>
        </w:rPr>
        <w:t>. Clustering Techniques and Evaluation</w:t>
      </w:r>
    </w:p>
    <w:p w14:paraId="4A80EBA9" w14:textId="68EBE1B0" w:rsidR="002A371F" w:rsidRPr="007705C8" w:rsidRDefault="00626AC7" w:rsidP="00E50741">
      <w:pPr>
        <w:jc w:val="both"/>
        <w:rPr>
          <w:rFonts w:ascii="Times New Roman" w:hAnsi="Times New Roman" w:cs="Times New Roman"/>
        </w:rPr>
      </w:pPr>
      <w:r w:rsidRPr="007705C8">
        <w:rPr>
          <w:rFonts w:ascii="Times New Roman" w:hAnsi="Times New Roman" w:cs="Times New Roman"/>
          <w:b/>
          <w:bCs/>
        </w:rPr>
        <w:t>5</w:t>
      </w:r>
      <w:r w:rsidR="002A371F" w:rsidRPr="007705C8">
        <w:rPr>
          <w:rFonts w:ascii="Times New Roman" w:hAnsi="Times New Roman" w:cs="Times New Roman"/>
          <w:b/>
          <w:bCs/>
        </w:rPr>
        <w:t>.</w:t>
      </w:r>
      <w:r w:rsidRPr="007705C8">
        <w:rPr>
          <w:rFonts w:ascii="Times New Roman" w:hAnsi="Times New Roman" w:cs="Times New Roman"/>
          <w:b/>
          <w:bCs/>
        </w:rPr>
        <w:t>2.1</w:t>
      </w:r>
      <w:r w:rsidR="002A371F" w:rsidRPr="007705C8">
        <w:rPr>
          <w:rFonts w:ascii="Times New Roman" w:hAnsi="Times New Roman" w:cs="Times New Roman"/>
          <w:b/>
          <w:bCs/>
        </w:rPr>
        <w:t xml:space="preserve"> K</w:t>
      </w:r>
      <w:r w:rsidR="007C2ECF" w:rsidRPr="007705C8">
        <w:rPr>
          <w:rFonts w:ascii="Times New Roman" w:hAnsi="Times New Roman" w:cs="Times New Roman"/>
          <w:b/>
          <w:bCs/>
        </w:rPr>
        <w:t>-</w:t>
      </w:r>
      <w:r w:rsidR="002A371F" w:rsidRPr="007705C8">
        <w:rPr>
          <w:rFonts w:ascii="Times New Roman" w:hAnsi="Times New Roman" w:cs="Times New Roman"/>
          <w:b/>
          <w:bCs/>
        </w:rPr>
        <w:t>Means Clustering</w:t>
      </w:r>
    </w:p>
    <w:p w14:paraId="4EDD8258" w14:textId="3C3E0BD5" w:rsidR="002A371F" w:rsidRPr="007705C8" w:rsidRDefault="002A371F" w:rsidP="00E50741">
      <w:pPr>
        <w:jc w:val="both"/>
        <w:rPr>
          <w:rFonts w:ascii="Times New Roman" w:hAnsi="Times New Roman" w:cs="Times New Roman"/>
        </w:rPr>
      </w:pPr>
      <w:r w:rsidRPr="007705C8">
        <w:rPr>
          <w:rFonts w:ascii="Times New Roman" w:hAnsi="Times New Roman" w:cs="Times New Roman"/>
        </w:rPr>
        <w:t>K</w:t>
      </w:r>
      <w:r w:rsidR="007C2ECF" w:rsidRPr="007705C8">
        <w:rPr>
          <w:rFonts w:ascii="Times New Roman" w:hAnsi="Times New Roman" w:cs="Times New Roman"/>
        </w:rPr>
        <w:t>-</w:t>
      </w:r>
      <w:r w:rsidRPr="007705C8">
        <w:rPr>
          <w:rFonts w:ascii="Times New Roman" w:hAnsi="Times New Roman" w:cs="Times New Roman"/>
        </w:rPr>
        <w:t>Means clustering was first applied to identify groups of materials with similar feature profiles. This method partitions the dataset into non-overlapping clusters by minimizing intra-cluster variance. To determine the optimal number of clusters, both the Elbow Method and Silhouette Score were employed. The Elbow plot showed a pronounced bend at four clusters, which corresponded to the peak silhouette score, indicating optimal clustering structure.</w:t>
      </w:r>
    </w:p>
    <w:p w14:paraId="082C8786" w14:textId="456BF8F4" w:rsidR="007C2ECF" w:rsidRPr="007705C8" w:rsidRDefault="007C2ECF" w:rsidP="00E50741">
      <w:pPr>
        <w:jc w:val="both"/>
        <w:rPr>
          <w:rFonts w:ascii="Times New Roman" w:hAnsi="Times New Roman" w:cs="Times New Roman"/>
        </w:rPr>
      </w:pPr>
      <w:r w:rsidRPr="007705C8">
        <w:rPr>
          <w:rFonts w:ascii="Times New Roman" w:hAnsi="Times New Roman" w:cs="Times New Roman"/>
          <w:noProof/>
        </w:rPr>
        <w:drawing>
          <wp:anchor distT="0" distB="0" distL="114300" distR="114300" simplePos="0" relativeHeight="251661312" behindDoc="0" locked="0" layoutInCell="1" allowOverlap="1" wp14:anchorId="4E8C5C67" wp14:editId="5A3A92D0">
            <wp:simplePos x="0" y="0"/>
            <wp:positionH relativeFrom="margin">
              <wp:align>center</wp:align>
            </wp:positionH>
            <wp:positionV relativeFrom="paragraph">
              <wp:posOffset>215900</wp:posOffset>
            </wp:positionV>
            <wp:extent cx="6652260" cy="2771775"/>
            <wp:effectExtent l="0" t="0" r="0" b="9525"/>
            <wp:wrapTopAndBottom/>
            <wp:docPr id="1124947220" name="Picture 1" descr="A graph of different types of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47220" name="Picture 1" descr="A graph of different types of graph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652260" cy="2771775"/>
                    </a:xfrm>
                    <a:prstGeom prst="rect">
                      <a:avLst/>
                    </a:prstGeom>
                  </pic:spPr>
                </pic:pic>
              </a:graphicData>
            </a:graphic>
            <wp14:sizeRelH relativeFrom="page">
              <wp14:pctWidth>0</wp14:pctWidth>
            </wp14:sizeRelH>
            <wp14:sizeRelV relativeFrom="page">
              <wp14:pctHeight>0</wp14:pctHeight>
            </wp14:sizeRelV>
          </wp:anchor>
        </w:drawing>
      </w:r>
    </w:p>
    <w:p w14:paraId="22DE3C8B" w14:textId="10D57D4B" w:rsidR="002A371F" w:rsidRPr="007705C8" w:rsidRDefault="002A371F" w:rsidP="00E50741">
      <w:pPr>
        <w:jc w:val="both"/>
        <w:rPr>
          <w:rFonts w:ascii="Times New Roman" w:hAnsi="Times New Roman" w:cs="Times New Roman"/>
        </w:rPr>
      </w:pPr>
    </w:p>
    <w:p w14:paraId="222A06D2" w14:textId="136070EA" w:rsidR="00BC7849" w:rsidRPr="007705C8" w:rsidRDefault="002A371F" w:rsidP="00E50741">
      <w:pPr>
        <w:jc w:val="both"/>
        <w:rPr>
          <w:rFonts w:ascii="Times New Roman" w:hAnsi="Times New Roman" w:cs="Times New Roman"/>
        </w:rPr>
      </w:pPr>
      <w:r w:rsidRPr="007705C8">
        <w:rPr>
          <w:rFonts w:ascii="Times New Roman" w:hAnsi="Times New Roman" w:cs="Times New Roman"/>
        </w:rPr>
        <w:t>The resulting four clusters, when projected onto the PCA space, were well-separated and formed distinct groupings. Each cluster could be interpreted based on dominant properties such as high energy density or exceptional efficiency. However, K</w:t>
      </w:r>
      <w:r w:rsidR="002C495D" w:rsidRPr="007705C8">
        <w:rPr>
          <w:rFonts w:ascii="Times New Roman" w:hAnsi="Times New Roman" w:cs="Times New Roman"/>
        </w:rPr>
        <w:t>-</w:t>
      </w:r>
      <w:r w:rsidRPr="007705C8">
        <w:rPr>
          <w:rFonts w:ascii="Times New Roman" w:hAnsi="Times New Roman" w:cs="Times New Roman"/>
        </w:rPr>
        <w:t>Means assumes that clusters are spherical and of similar size, which may not always reflect real-world variability. In this case, the assumption was reasonable, as evidenced by the clustering quality and coherence across multiple dimensions.</w:t>
      </w:r>
    </w:p>
    <w:p w14:paraId="08D4FA9E" w14:textId="77777777" w:rsidR="007C2ECF" w:rsidRPr="007705C8" w:rsidRDefault="007C2ECF" w:rsidP="00E50741">
      <w:pPr>
        <w:jc w:val="both"/>
        <w:rPr>
          <w:rFonts w:ascii="Times New Roman" w:hAnsi="Times New Roman" w:cs="Times New Roman"/>
        </w:rPr>
      </w:pPr>
    </w:p>
    <w:p w14:paraId="0F199BEA" w14:textId="77777777" w:rsidR="007C2ECF" w:rsidRPr="007705C8" w:rsidRDefault="007C2ECF" w:rsidP="00E50741">
      <w:pPr>
        <w:jc w:val="both"/>
        <w:rPr>
          <w:rFonts w:ascii="Times New Roman" w:hAnsi="Times New Roman" w:cs="Times New Roman"/>
        </w:rPr>
      </w:pPr>
    </w:p>
    <w:p w14:paraId="78A59E87" w14:textId="77777777" w:rsidR="007C2ECF" w:rsidRDefault="007C2ECF" w:rsidP="00E50741">
      <w:pPr>
        <w:jc w:val="both"/>
        <w:rPr>
          <w:rFonts w:ascii="Times New Roman" w:hAnsi="Times New Roman" w:cs="Times New Roman"/>
        </w:rPr>
      </w:pPr>
    </w:p>
    <w:p w14:paraId="44F91F89" w14:textId="77777777" w:rsidR="007705C8" w:rsidRDefault="007705C8" w:rsidP="00E50741">
      <w:pPr>
        <w:jc w:val="both"/>
        <w:rPr>
          <w:rFonts w:ascii="Times New Roman" w:hAnsi="Times New Roman" w:cs="Times New Roman"/>
        </w:rPr>
      </w:pPr>
    </w:p>
    <w:p w14:paraId="2023BAF7" w14:textId="77777777" w:rsidR="007705C8" w:rsidRDefault="007705C8" w:rsidP="00E50741">
      <w:pPr>
        <w:jc w:val="both"/>
        <w:rPr>
          <w:rFonts w:ascii="Times New Roman" w:hAnsi="Times New Roman" w:cs="Times New Roman"/>
        </w:rPr>
      </w:pPr>
    </w:p>
    <w:p w14:paraId="42C0E47E" w14:textId="77777777" w:rsidR="007705C8" w:rsidRPr="007705C8" w:rsidRDefault="007705C8" w:rsidP="00E50741">
      <w:pPr>
        <w:jc w:val="both"/>
        <w:rPr>
          <w:rFonts w:ascii="Times New Roman" w:hAnsi="Times New Roman" w:cs="Times New Roman"/>
        </w:rPr>
      </w:pPr>
    </w:p>
    <w:p w14:paraId="4654C2BD" w14:textId="77777777" w:rsidR="007C2ECF" w:rsidRPr="007705C8" w:rsidRDefault="007C2ECF" w:rsidP="00E50741">
      <w:pPr>
        <w:jc w:val="both"/>
        <w:rPr>
          <w:rFonts w:ascii="Times New Roman" w:hAnsi="Times New Roman" w:cs="Times New Roman"/>
        </w:rPr>
      </w:pPr>
    </w:p>
    <w:p w14:paraId="4B8058E7" w14:textId="520B11F1" w:rsidR="002A371F" w:rsidRPr="007705C8" w:rsidRDefault="00626AC7" w:rsidP="00E50741">
      <w:pPr>
        <w:jc w:val="both"/>
        <w:rPr>
          <w:rFonts w:ascii="Times New Roman" w:hAnsi="Times New Roman" w:cs="Times New Roman"/>
          <w:b/>
          <w:bCs/>
        </w:rPr>
      </w:pPr>
      <w:r w:rsidRPr="007705C8">
        <w:rPr>
          <w:rFonts w:ascii="Times New Roman" w:hAnsi="Times New Roman" w:cs="Times New Roman"/>
          <w:b/>
          <w:bCs/>
        </w:rPr>
        <w:lastRenderedPageBreak/>
        <w:t>5.2.2</w:t>
      </w:r>
      <w:r w:rsidR="007C2ECF" w:rsidRPr="007705C8">
        <w:rPr>
          <w:rFonts w:ascii="Times New Roman" w:hAnsi="Times New Roman" w:cs="Times New Roman"/>
          <w:b/>
          <w:bCs/>
        </w:rPr>
        <w:t xml:space="preserve"> </w:t>
      </w:r>
      <w:r w:rsidR="002A371F" w:rsidRPr="007705C8">
        <w:rPr>
          <w:rFonts w:ascii="Times New Roman" w:hAnsi="Times New Roman" w:cs="Times New Roman"/>
          <w:b/>
          <w:bCs/>
        </w:rPr>
        <w:t>Hierarchical Clustering</w:t>
      </w:r>
    </w:p>
    <w:p w14:paraId="15DF65B8" w14:textId="7DD6145B" w:rsidR="002A371F" w:rsidRPr="007705C8" w:rsidRDefault="007C2ECF" w:rsidP="00E50741">
      <w:pPr>
        <w:jc w:val="both"/>
        <w:rPr>
          <w:rFonts w:ascii="Times New Roman" w:hAnsi="Times New Roman" w:cs="Times New Roman"/>
        </w:rPr>
      </w:pPr>
      <w:r w:rsidRPr="007705C8">
        <w:rPr>
          <w:rFonts w:ascii="Times New Roman" w:hAnsi="Times New Roman" w:cs="Times New Roman"/>
          <w:noProof/>
        </w:rPr>
        <w:drawing>
          <wp:anchor distT="0" distB="0" distL="114300" distR="114300" simplePos="0" relativeHeight="251662336" behindDoc="0" locked="0" layoutInCell="1" allowOverlap="1" wp14:anchorId="691A5795" wp14:editId="2D70BD23">
            <wp:simplePos x="0" y="0"/>
            <wp:positionH relativeFrom="margin">
              <wp:align>center</wp:align>
            </wp:positionH>
            <wp:positionV relativeFrom="paragraph">
              <wp:posOffset>1073785</wp:posOffset>
            </wp:positionV>
            <wp:extent cx="6858000" cy="3429000"/>
            <wp:effectExtent l="0" t="0" r="0" b="0"/>
            <wp:wrapTopAndBottom/>
            <wp:docPr id="1080522332" name="Picture 1" descr="A diagram of a clustering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22332" name="Picture 1" descr="A diagram of a clustering graph&#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858000" cy="3429000"/>
                    </a:xfrm>
                    <a:prstGeom prst="rect">
                      <a:avLst/>
                    </a:prstGeom>
                  </pic:spPr>
                </pic:pic>
              </a:graphicData>
            </a:graphic>
            <wp14:sizeRelH relativeFrom="page">
              <wp14:pctWidth>0</wp14:pctWidth>
            </wp14:sizeRelH>
            <wp14:sizeRelV relativeFrom="page">
              <wp14:pctHeight>0</wp14:pctHeight>
            </wp14:sizeRelV>
          </wp:anchor>
        </w:drawing>
      </w:r>
      <w:r w:rsidR="002A371F" w:rsidRPr="007705C8">
        <w:rPr>
          <w:rFonts w:ascii="Times New Roman" w:hAnsi="Times New Roman" w:cs="Times New Roman"/>
        </w:rPr>
        <w:t>Agglomerative Hierarchical Clustering using Ward’s linkage was applied to gain insights into the nested structure of the dataset. The method iteratively merged clusters to minimize within-cluster variance. The dendrogram generated from this process suggested a natural division into four clusters, in agreement with the K</w:t>
      </w:r>
      <w:r w:rsidR="00E50741" w:rsidRPr="007705C8">
        <w:rPr>
          <w:rFonts w:ascii="Times New Roman" w:hAnsi="Times New Roman" w:cs="Times New Roman"/>
        </w:rPr>
        <w:t>-</w:t>
      </w:r>
      <w:r w:rsidR="002A371F" w:rsidRPr="007705C8">
        <w:rPr>
          <w:rFonts w:ascii="Times New Roman" w:hAnsi="Times New Roman" w:cs="Times New Roman"/>
        </w:rPr>
        <w:t>Means results.</w:t>
      </w:r>
    </w:p>
    <w:p w14:paraId="08876294" w14:textId="189E5615" w:rsidR="007C2ECF" w:rsidRPr="007705C8" w:rsidRDefault="007C2ECF" w:rsidP="00E50741">
      <w:pPr>
        <w:jc w:val="both"/>
        <w:rPr>
          <w:rFonts w:ascii="Times New Roman" w:hAnsi="Times New Roman" w:cs="Times New Roman"/>
        </w:rPr>
      </w:pPr>
    </w:p>
    <w:p w14:paraId="364E13F1" w14:textId="77777777" w:rsidR="002A371F" w:rsidRPr="007705C8" w:rsidRDefault="002A371F" w:rsidP="00E50741">
      <w:pPr>
        <w:jc w:val="both"/>
        <w:rPr>
          <w:rFonts w:ascii="Times New Roman" w:hAnsi="Times New Roman" w:cs="Times New Roman"/>
        </w:rPr>
      </w:pPr>
    </w:p>
    <w:p w14:paraId="6C5FE50E" w14:textId="18D7DE92" w:rsidR="002A371F" w:rsidRPr="007705C8" w:rsidRDefault="002A371F" w:rsidP="00E50741">
      <w:pPr>
        <w:jc w:val="both"/>
        <w:rPr>
          <w:rFonts w:ascii="Times New Roman" w:hAnsi="Times New Roman" w:cs="Times New Roman"/>
        </w:rPr>
      </w:pPr>
      <w:r w:rsidRPr="007705C8">
        <w:rPr>
          <w:rFonts w:ascii="Times New Roman" w:hAnsi="Times New Roman" w:cs="Times New Roman"/>
        </w:rPr>
        <w:t>Although the silhouette score for Hierarchical Clustering was slightly lower than that of K</w:t>
      </w:r>
      <w:r w:rsidR="00E50741" w:rsidRPr="007705C8">
        <w:rPr>
          <w:rFonts w:ascii="Times New Roman" w:hAnsi="Times New Roman" w:cs="Times New Roman"/>
        </w:rPr>
        <w:t>-</w:t>
      </w:r>
      <w:r w:rsidRPr="007705C8">
        <w:rPr>
          <w:rFonts w:ascii="Times New Roman" w:hAnsi="Times New Roman" w:cs="Times New Roman"/>
        </w:rPr>
        <w:t xml:space="preserve">Means, the cluster formation process added interpretability. For instance, some clusters </w:t>
      </w:r>
      <w:r w:rsidR="007C2ECF" w:rsidRPr="007705C8">
        <w:rPr>
          <w:rFonts w:ascii="Times New Roman" w:hAnsi="Times New Roman" w:cs="Times New Roman"/>
        </w:rPr>
        <w:t>merge</w:t>
      </w:r>
      <w:r w:rsidRPr="007705C8">
        <w:rPr>
          <w:rFonts w:ascii="Times New Roman" w:hAnsi="Times New Roman" w:cs="Times New Roman"/>
        </w:rPr>
        <w:t xml:space="preserve"> late in the hierarchy, suggesting stronger dissimilarity and supporting their distinction in the final partition. A notable limitation of this method is its computational complexity and inability to reassign observations once merged. Still, it served as a valuable validation tool and offered a layered understanding of cluster relationships.</w:t>
      </w:r>
    </w:p>
    <w:p w14:paraId="35E3487E" w14:textId="77777777" w:rsidR="002A371F" w:rsidRPr="007705C8" w:rsidRDefault="002A371F" w:rsidP="00E50741">
      <w:pPr>
        <w:jc w:val="both"/>
        <w:rPr>
          <w:rFonts w:ascii="Times New Roman" w:hAnsi="Times New Roman" w:cs="Times New Roman"/>
        </w:rPr>
      </w:pPr>
    </w:p>
    <w:p w14:paraId="0B7D7FD5" w14:textId="77777777" w:rsidR="007C2ECF" w:rsidRPr="007705C8" w:rsidRDefault="007C2ECF" w:rsidP="00E50741">
      <w:pPr>
        <w:jc w:val="both"/>
        <w:rPr>
          <w:rFonts w:ascii="Times New Roman" w:hAnsi="Times New Roman" w:cs="Times New Roman"/>
        </w:rPr>
      </w:pPr>
    </w:p>
    <w:p w14:paraId="62D6E3BE" w14:textId="77777777" w:rsidR="007C2ECF" w:rsidRDefault="007C2ECF" w:rsidP="00E50741">
      <w:pPr>
        <w:jc w:val="both"/>
        <w:rPr>
          <w:rFonts w:ascii="Times New Roman" w:hAnsi="Times New Roman" w:cs="Times New Roman"/>
        </w:rPr>
      </w:pPr>
    </w:p>
    <w:p w14:paraId="16A4E932" w14:textId="77777777" w:rsidR="007705C8" w:rsidRPr="007705C8" w:rsidRDefault="007705C8" w:rsidP="00E50741">
      <w:pPr>
        <w:jc w:val="both"/>
        <w:rPr>
          <w:rFonts w:ascii="Times New Roman" w:hAnsi="Times New Roman" w:cs="Times New Roman"/>
        </w:rPr>
      </w:pPr>
    </w:p>
    <w:p w14:paraId="3C23E5D3" w14:textId="77777777" w:rsidR="0026793C" w:rsidRPr="007705C8" w:rsidRDefault="0026793C" w:rsidP="00E50741">
      <w:pPr>
        <w:jc w:val="both"/>
        <w:rPr>
          <w:rFonts w:ascii="Times New Roman" w:hAnsi="Times New Roman" w:cs="Times New Roman"/>
        </w:rPr>
      </w:pPr>
    </w:p>
    <w:p w14:paraId="7BC17578" w14:textId="5E8F700F" w:rsidR="002A371F" w:rsidRPr="007705C8" w:rsidRDefault="00626AC7" w:rsidP="00E50741">
      <w:pPr>
        <w:jc w:val="both"/>
        <w:rPr>
          <w:rFonts w:ascii="Times New Roman" w:hAnsi="Times New Roman" w:cs="Times New Roman"/>
          <w:b/>
          <w:bCs/>
        </w:rPr>
      </w:pPr>
      <w:r w:rsidRPr="007705C8">
        <w:rPr>
          <w:rFonts w:ascii="Times New Roman" w:hAnsi="Times New Roman" w:cs="Times New Roman"/>
          <w:b/>
          <w:bCs/>
        </w:rPr>
        <w:lastRenderedPageBreak/>
        <w:t xml:space="preserve">5.2.3 </w:t>
      </w:r>
      <w:r w:rsidR="002A371F" w:rsidRPr="007705C8">
        <w:rPr>
          <w:rFonts w:ascii="Times New Roman" w:hAnsi="Times New Roman" w:cs="Times New Roman"/>
          <w:b/>
          <w:bCs/>
        </w:rPr>
        <w:t>DBSCAN</w:t>
      </w:r>
    </w:p>
    <w:p w14:paraId="54459A46" w14:textId="0D2ECAF3" w:rsidR="002A371F" w:rsidRPr="007705C8" w:rsidRDefault="002A371F" w:rsidP="00E50741">
      <w:pPr>
        <w:jc w:val="both"/>
        <w:rPr>
          <w:rFonts w:ascii="Times New Roman" w:hAnsi="Times New Roman" w:cs="Times New Roman"/>
        </w:rPr>
      </w:pPr>
      <w:r w:rsidRPr="007705C8">
        <w:rPr>
          <w:rFonts w:ascii="Times New Roman" w:hAnsi="Times New Roman" w:cs="Times New Roman"/>
        </w:rPr>
        <w:t>The DBSCAN algorithm was used to explore the data's density-based structure and to identify outliers. Unlike K</w:t>
      </w:r>
      <w:r w:rsidR="00136AB6" w:rsidRPr="007705C8">
        <w:rPr>
          <w:rFonts w:ascii="Times New Roman" w:hAnsi="Times New Roman" w:cs="Times New Roman"/>
        </w:rPr>
        <w:t>-</w:t>
      </w:r>
      <w:r w:rsidRPr="007705C8">
        <w:rPr>
          <w:rFonts w:ascii="Times New Roman" w:hAnsi="Times New Roman" w:cs="Times New Roman"/>
        </w:rPr>
        <w:t xml:space="preserve">Means or Hierarchical Clustering, DBSCAN does not require the number of clusters to be predefined and </w:t>
      </w:r>
      <w:r w:rsidR="00626AC7" w:rsidRPr="007705C8">
        <w:rPr>
          <w:rFonts w:ascii="Times New Roman" w:hAnsi="Times New Roman" w:cs="Times New Roman"/>
        </w:rPr>
        <w:t>can discover</w:t>
      </w:r>
      <w:r w:rsidRPr="007705C8">
        <w:rPr>
          <w:rFonts w:ascii="Times New Roman" w:hAnsi="Times New Roman" w:cs="Times New Roman"/>
        </w:rPr>
        <w:t xml:space="preserve"> arbitrarily shaped clusters. A k-distance graph helped identify a suitable eps value, with </w:t>
      </w:r>
      <w:r w:rsidR="00132160" w:rsidRPr="007705C8">
        <w:rPr>
          <w:rFonts w:ascii="Times New Roman" w:hAnsi="Times New Roman" w:cs="Times New Roman"/>
        </w:rPr>
        <w:t>2</w:t>
      </w:r>
      <w:r w:rsidRPr="007705C8">
        <w:rPr>
          <w:rFonts w:ascii="Times New Roman" w:hAnsi="Times New Roman" w:cs="Times New Roman"/>
        </w:rPr>
        <w:t xml:space="preserve"> being selected based on the observed elbow point. A minimum sample size of 5 was used, reflecting common practice.</w:t>
      </w:r>
      <w:r w:rsidR="007C2ECF" w:rsidRPr="007705C8">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p>
    <w:p w14:paraId="5F26B2F7" w14:textId="59B9A00A" w:rsidR="002A371F" w:rsidRPr="007705C8" w:rsidRDefault="007C2ECF" w:rsidP="00E50741">
      <w:pPr>
        <w:jc w:val="both"/>
        <w:rPr>
          <w:rFonts w:ascii="Times New Roman" w:hAnsi="Times New Roman" w:cs="Times New Roman"/>
        </w:rPr>
      </w:pPr>
      <w:r w:rsidRPr="007705C8">
        <w:rPr>
          <w:rFonts w:ascii="Times New Roman" w:hAnsi="Times New Roman" w:cs="Times New Roman"/>
          <w:noProof/>
        </w:rPr>
        <w:drawing>
          <wp:anchor distT="0" distB="0" distL="114300" distR="114300" simplePos="0" relativeHeight="251663360" behindDoc="0" locked="0" layoutInCell="1" allowOverlap="1" wp14:anchorId="37D226F9" wp14:editId="774CBC04">
            <wp:simplePos x="0" y="0"/>
            <wp:positionH relativeFrom="margin">
              <wp:align>center</wp:align>
            </wp:positionH>
            <wp:positionV relativeFrom="paragraph">
              <wp:posOffset>1637665</wp:posOffset>
            </wp:positionV>
            <wp:extent cx="6143625" cy="4095750"/>
            <wp:effectExtent l="0" t="0" r="9525" b="0"/>
            <wp:wrapTopAndBottom/>
            <wp:docPr id="55079239"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9239" name="Picture 1" descr="A graph with a lin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3625" cy="409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2A371F" w:rsidRPr="007705C8">
        <w:rPr>
          <w:rFonts w:ascii="Times New Roman" w:hAnsi="Times New Roman" w:cs="Times New Roman"/>
        </w:rPr>
        <w:t xml:space="preserve">While DBSCAN detected a few meaningful clusters, it also identified a significant number of points as noise or outliers. These included materials with extreme property values or those not conforming to dominant patterns. The silhouette score for DBSCAN was </w:t>
      </w:r>
      <w:r w:rsidRPr="007705C8">
        <w:rPr>
          <w:rFonts w:ascii="Times New Roman" w:hAnsi="Times New Roman" w:cs="Times New Roman"/>
        </w:rPr>
        <w:t>higher</w:t>
      </w:r>
      <w:r w:rsidR="002A371F" w:rsidRPr="007705C8">
        <w:rPr>
          <w:rFonts w:ascii="Times New Roman" w:hAnsi="Times New Roman" w:cs="Times New Roman"/>
        </w:rPr>
        <w:t xml:space="preserve"> than the othe</w:t>
      </w:r>
      <w:r w:rsidR="00136AB6" w:rsidRPr="007705C8">
        <w:rPr>
          <w:rFonts w:ascii="Times New Roman" w:hAnsi="Times New Roman" w:cs="Times New Roman"/>
        </w:rPr>
        <w:t xml:space="preserve">r clustering algorithms, mainly due to the exclusion of noise from the </w:t>
      </w:r>
      <w:proofErr w:type="gramStart"/>
      <w:r w:rsidR="00136AB6" w:rsidRPr="007705C8">
        <w:rPr>
          <w:rFonts w:ascii="Times New Roman" w:hAnsi="Times New Roman" w:cs="Times New Roman"/>
          <w:b/>
          <w:bCs/>
          <w:i/>
          <w:iCs/>
        </w:rPr>
        <w:t>prime-dataset</w:t>
      </w:r>
      <w:proofErr w:type="gramEnd"/>
      <w:r w:rsidR="002A371F" w:rsidRPr="007705C8">
        <w:rPr>
          <w:rFonts w:ascii="Times New Roman" w:hAnsi="Times New Roman" w:cs="Times New Roman"/>
        </w:rPr>
        <w:t>.</w:t>
      </w:r>
      <w:r w:rsidR="00136AB6" w:rsidRPr="007705C8">
        <w:rPr>
          <w:rFonts w:ascii="Times New Roman" w:hAnsi="Times New Roman" w:cs="Times New Roman"/>
        </w:rPr>
        <w:t xml:space="preserve"> The noise could be the data points that are extreme in nature.</w:t>
      </w:r>
      <w:r w:rsidR="002A371F" w:rsidRPr="007705C8">
        <w:rPr>
          <w:rFonts w:ascii="Times New Roman" w:hAnsi="Times New Roman" w:cs="Times New Roman"/>
        </w:rPr>
        <w:t xml:space="preserve"> </w:t>
      </w:r>
      <w:r w:rsidR="00136AB6" w:rsidRPr="007705C8">
        <w:rPr>
          <w:rFonts w:ascii="Times New Roman" w:hAnsi="Times New Roman" w:cs="Times New Roman"/>
        </w:rPr>
        <w:t>T</w:t>
      </w:r>
      <w:r w:rsidR="002A371F" w:rsidRPr="007705C8">
        <w:rPr>
          <w:rFonts w:ascii="Times New Roman" w:hAnsi="Times New Roman" w:cs="Times New Roman"/>
        </w:rPr>
        <w:t>he method's strength lies in its robustness to outliers and flexibility in capturing non-linear cluster boundaries. For datasets with more irregular group structures or greater density variation, DBSCAN could provide superior insights.</w:t>
      </w:r>
    </w:p>
    <w:p w14:paraId="06D012B3" w14:textId="77777777" w:rsidR="007C2ECF" w:rsidRPr="007705C8" w:rsidRDefault="007C2ECF" w:rsidP="00E50741">
      <w:pPr>
        <w:jc w:val="both"/>
        <w:rPr>
          <w:rFonts w:ascii="Times New Roman" w:hAnsi="Times New Roman" w:cs="Times New Roman"/>
        </w:rPr>
      </w:pPr>
    </w:p>
    <w:p w14:paraId="3C07CB07" w14:textId="77777777" w:rsidR="007C2ECF" w:rsidRPr="007705C8" w:rsidRDefault="007C2ECF" w:rsidP="00E50741">
      <w:pPr>
        <w:jc w:val="both"/>
        <w:rPr>
          <w:rFonts w:ascii="Times New Roman" w:hAnsi="Times New Roman" w:cs="Times New Roman"/>
        </w:rPr>
      </w:pPr>
    </w:p>
    <w:p w14:paraId="54021809" w14:textId="77777777" w:rsidR="007C2ECF" w:rsidRPr="007705C8" w:rsidRDefault="007C2ECF" w:rsidP="00E50741">
      <w:pPr>
        <w:jc w:val="both"/>
        <w:rPr>
          <w:rFonts w:ascii="Times New Roman" w:hAnsi="Times New Roman" w:cs="Times New Roman"/>
        </w:rPr>
      </w:pPr>
    </w:p>
    <w:p w14:paraId="7C2C6BEB" w14:textId="12048F82" w:rsidR="002A371F" w:rsidRPr="007705C8" w:rsidRDefault="00626AC7" w:rsidP="00E50741">
      <w:pPr>
        <w:jc w:val="both"/>
        <w:rPr>
          <w:rFonts w:ascii="Times New Roman" w:hAnsi="Times New Roman" w:cs="Times New Roman"/>
          <w:b/>
          <w:bCs/>
        </w:rPr>
      </w:pPr>
      <w:r w:rsidRPr="007705C8">
        <w:rPr>
          <w:rFonts w:ascii="Times New Roman" w:hAnsi="Times New Roman" w:cs="Times New Roman"/>
          <w:b/>
          <w:bCs/>
        </w:rPr>
        <w:lastRenderedPageBreak/>
        <w:t>5.3</w:t>
      </w:r>
      <w:r w:rsidR="002A371F" w:rsidRPr="007705C8">
        <w:rPr>
          <w:rFonts w:ascii="Times New Roman" w:hAnsi="Times New Roman" w:cs="Times New Roman"/>
          <w:b/>
          <w:bCs/>
        </w:rPr>
        <w:t xml:space="preserve"> Critical Evaluation</w:t>
      </w:r>
    </w:p>
    <w:p w14:paraId="40908FAB" w14:textId="58E2CB97" w:rsidR="002A371F" w:rsidRPr="007705C8" w:rsidRDefault="002A371F" w:rsidP="00E50741">
      <w:pPr>
        <w:jc w:val="both"/>
        <w:rPr>
          <w:rFonts w:ascii="Times New Roman" w:hAnsi="Times New Roman" w:cs="Times New Roman"/>
        </w:rPr>
      </w:pPr>
      <w:r w:rsidRPr="007705C8">
        <w:rPr>
          <w:rFonts w:ascii="Times New Roman" w:hAnsi="Times New Roman" w:cs="Times New Roman"/>
        </w:rPr>
        <w:t xml:space="preserve">Each technique applied offered unique benefits and challenges. PCA emerged as an indispensable tool for data visualization and provided a highly interpretable two-dimensional projection of the dataset. The clarity of group separations in PCA plots justified its use as a basis for visualizing clustering results. Factor Analysis contributed by revealing </w:t>
      </w:r>
      <w:r w:rsidR="00EE55E6" w:rsidRPr="007705C8">
        <w:rPr>
          <w:rFonts w:ascii="Times New Roman" w:hAnsi="Times New Roman" w:cs="Times New Roman"/>
        </w:rPr>
        <w:t xml:space="preserve">2 factors that contribute to the underlying variance of </w:t>
      </w:r>
      <w:r w:rsidRPr="007705C8">
        <w:rPr>
          <w:rFonts w:ascii="Times New Roman" w:hAnsi="Times New Roman" w:cs="Times New Roman"/>
        </w:rPr>
        <w:t>the data, though it was more valuable for interpretation than for visualization or clustering support.</w:t>
      </w:r>
    </w:p>
    <w:p w14:paraId="483821EE" w14:textId="6F7FC2C8" w:rsidR="002A371F" w:rsidRPr="007705C8" w:rsidRDefault="002A371F" w:rsidP="00E50741">
      <w:pPr>
        <w:jc w:val="both"/>
        <w:rPr>
          <w:rFonts w:ascii="Times New Roman" w:hAnsi="Times New Roman" w:cs="Times New Roman"/>
        </w:rPr>
      </w:pPr>
      <w:r w:rsidRPr="007705C8">
        <w:rPr>
          <w:rFonts w:ascii="Times New Roman" w:hAnsi="Times New Roman" w:cs="Times New Roman"/>
        </w:rPr>
        <w:t xml:space="preserve">Among the clustering algorithms, </w:t>
      </w:r>
      <w:r w:rsidR="00136AB6" w:rsidRPr="007705C8">
        <w:rPr>
          <w:rFonts w:ascii="Times New Roman" w:hAnsi="Times New Roman" w:cs="Times New Roman"/>
        </w:rPr>
        <w:t>DBSCAN</w:t>
      </w:r>
      <w:r w:rsidRPr="007705C8">
        <w:rPr>
          <w:rFonts w:ascii="Times New Roman" w:hAnsi="Times New Roman" w:cs="Times New Roman"/>
        </w:rPr>
        <w:t xml:space="preserve"> was the most effective in terms of silhouette score and interpretability. </w:t>
      </w:r>
      <w:r w:rsidR="00136AB6" w:rsidRPr="007705C8">
        <w:rPr>
          <w:rFonts w:ascii="Times New Roman" w:hAnsi="Times New Roman" w:cs="Times New Roman"/>
        </w:rPr>
        <w:t xml:space="preserve">Unlike others it did not have a </w:t>
      </w:r>
      <w:r w:rsidRPr="007705C8">
        <w:rPr>
          <w:rFonts w:ascii="Times New Roman" w:hAnsi="Times New Roman" w:cs="Times New Roman"/>
        </w:rPr>
        <w:t>requirement for a predefined number of clusters</w:t>
      </w:r>
      <w:r w:rsidR="00136AB6" w:rsidRPr="007705C8">
        <w:rPr>
          <w:rFonts w:ascii="Times New Roman" w:hAnsi="Times New Roman" w:cs="Times New Roman"/>
        </w:rPr>
        <w:t xml:space="preserve">. It also effectively dealt with </w:t>
      </w:r>
      <w:r w:rsidR="002C495D" w:rsidRPr="007705C8">
        <w:rPr>
          <w:rFonts w:ascii="Times New Roman" w:hAnsi="Times New Roman" w:cs="Times New Roman"/>
        </w:rPr>
        <w:t>noise (</w:t>
      </w:r>
      <w:r w:rsidR="00136AB6" w:rsidRPr="007705C8">
        <w:rPr>
          <w:rFonts w:ascii="Times New Roman" w:hAnsi="Times New Roman" w:cs="Times New Roman"/>
        </w:rPr>
        <w:t xml:space="preserve">extreme outliers) </w:t>
      </w:r>
      <w:r w:rsidRPr="007705C8">
        <w:rPr>
          <w:rFonts w:ascii="Times New Roman" w:hAnsi="Times New Roman" w:cs="Times New Roman"/>
        </w:rPr>
        <w:t xml:space="preserve">Hierarchical Clustering closely mirrored </w:t>
      </w:r>
      <w:r w:rsidR="00136AB6" w:rsidRPr="007705C8">
        <w:rPr>
          <w:rFonts w:ascii="Times New Roman" w:hAnsi="Times New Roman" w:cs="Times New Roman"/>
        </w:rPr>
        <w:t>K- Means</w:t>
      </w:r>
      <w:r w:rsidRPr="007705C8">
        <w:rPr>
          <w:rFonts w:ascii="Times New Roman" w:hAnsi="Times New Roman" w:cs="Times New Roman"/>
        </w:rPr>
        <w:t xml:space="preserve"> results and provided additional context through its dendrogram, although its scalability remains a concern for larger datasets. DBSCAN, </w:t>
      </w:r>
      <w:r w:rsidR="00136AB6" w:rsidRPr="007705C8">
        <w:rPr>
          <w:rFonts w:ascii="Times New Roman" w:hAnsi="Times New Roman" w:cs="Times New Roman"/>
        </w:rPr>
        <w:t xml:space="preserve">while being the most </w:t>
      </w:r>
      <w:r w:rsidR="002C495D" w:rsidRPr="007705C8">
        <w:rPr>
          <w:rFonts w:ascii="Times New Roman" w:hAnsi="Times New Roman" w:cs="Times New Roman"/>
        </w:rPr>
        <w:t>effective</w:t>
      </w:r>
      <w:r w:rsidR="00136AB6" w:rsidRPr="007705C8">
        <w:rPr>
          <w:rFonts w:ascii="Times New Roman" w:hAnsi="Times New Roman" w:cs="Times New Roman"/>
        </w:rPr>
        <w:t xml:space="preserve"> of the three, </w:t>
      </w:r>
      <w:r w:rsidRPr="007705C8">
        <w:rPr>
          <w:rFonts w:ascii="Times New Roman" w:hAnsi="Times New Roman" w:cs="Times New Roman"/>
        </w:rPr>
        <w:t>captur</w:t>
      </w:r>
      <w:r w:rsidR="00136AB6" w:rsidRPr="007705C8">
        <w:rPr>
          <w:rFonts w:ascii="Times New Roman" w:hAnsi="Times New Roman" w:cs="Times New Roman"/>
        </w:rPr>
        <w:t>ed</w:t>
      </w:r>
      <w:r w:rsidRPr="007705C8">
        <w:rPr>
          <w:rFonts w:ascii="Times New Roman" w:hAnsi="Times New Roman" w:cs="Times New Roman"/>
        </w:rPr>
        <w:t xml:space="preserve"> the broader cluster structure</w:t>
      </w:r>
      <w:r w:rsidR="00136AB6" w:rsidRPr="007705C8">
        <w:rPr>
          <w:rFonts w:ascii="Times New Roman" w:hAnsi="Times New Roman" w:cs="Times New Roman"/>
        </w:rPr>
        <w:t xml:space="preserve"> </w:t>
      </w:r>
      <w:r w:rsidR="00E50741" w:rsidRPr="007705C8">
        <w:rPr>
          <w:rFonts w:ascii="Times New Roman" w:hAnsi="Times New Roman" w:cs="Times New Roman"/>
        </w:rPr>
        <w:t>and</w:t>
      </w:r>
      <w:r w:rsidR="00136AB6" w:rsidRPr="007705C8">
        <w:rPr>
          <w:rFonts w:ascii="Times New Roman" w:hAnsi="Times New Roman" w:cs="Times New Roman"/>
        </w:rPr>
        <w:t xml:space="preserve"> </w:t>
      </w:r>
      <w:r w:rsidRPr="007705C8">
        <w:rPr>
          <w:rFonts w:ascii="Times New Roman" w:hAnsi="Times New Roman" w:cs="Times New Roman"/>
        </w:rPr>
        <w:t>was successful in flagging unusual or unique materials and may be particularly useful in anomaly detection contexts.</w:t>
      </w:r>
    </w:p>
    <w:p w14:paraId="545B0D73" w14:textId="77C88CAC" w:rsidR="00626AC7" w:rsidRPr="007705C8" w:rsidRDefault="002A371F" w:rsidP="00E50741">
      <w:pPr>
        <w:jc w:val="both"/>
        <w:rPr>
          <w:rFonts w:ascii="Times New Roman" w:hAnsi="Times New Roman" w:cs="Times New Roman"/>
        </w:rPr>
      </w:pPr>
      <w:r w:rsidRPr="007705C8">
        <w:rPr>
          <w:rFonts w:ascii="Times New Roman" w:hAnsi="Times New Roman" w:cs="Times New Roman"/>
        </w:rPr>
        <w:t xml:space="preserve">Overall, the consistency of findings across PCA, </w:t>
      </w:r>
      <w:r w:rsidR="00136AB6" w:rsidRPr="007705C8">
        <w:rPr>
          <w:rFonts w:ascii="Times New Roman" w:hAnsi="Times New Roman" w:cs="Times New Roman"/>
        </w:rPr>
        <w:t>DBSACN</w:t>
      </w:r>
      <w:r w:rsidRPr="007705C8">
        <w:rPr>
          <w:rFonts w:ascii="Times New Roman" w:hAnsi="Times New Roman" w:cs="Times New Roman"/>
        </w:rPr>
        <w:t xml:space="preserve">, and Hierarchical Clustering enhances confidence in the results. The choice of </w:t>
      </w:r>
      <w:r w:rsidR="00136AB6" w:rsidRPr="007705C8">
        <w:rPr>
          <w:rFonts w:ascii="Times New Roman" w:hAnsi="Times New Roman" w:cs="Times New Roman"/>
        </w:rPr>
        <w:t>2</w:t>
      </w:r>
      <w:r w:rsidRPr="007705C8">
        <w:rPr>
          <w:rFonts w:ascii="Times New Roman" w:hAnsi="Times New Roman" w:cs="Times New Roman"/>
        </w:rPr>
        <w:t xml:space="preserve"> </w:t>
      </w:r>
      <w:r w:rsidR="00E50741" w:rsidRPr="007705C8">
        <w:rPr>
          <w:rFonts w:ascii="Times New Roman" w:hAnsi="Times New Roman" w:cs="Times New Roman"/>
        </w:rPr>
        <w:t>factors</w:t>
      </w:r>
      <w:r w:rsidRPr="007705C8">
        <w:rPr>
          <w:rFonts w:ascii="Times New Roman" w:hAnsi="Times New Roman" w:cs="Times New Roman"/>
        </w:rPr>
        <w:t xml:space="preserve"> appears robust and well-supported by both quantitative and qualitative assessments. </w:t>
      </w:r>
      <w:r w:rsidR="00EE55E6" w:rsidRPr="007705C8">
        <w:rPr>
          <w:rFonts w:ascii="Times New Roman" w:hAnsi="Times New Roman" w:cs="Times New Roman"/>
        </w:rPr>
        <w:t xml:space="preserve">Similarly, DBSCAN algorithm revealed that the 2 clusters formed are well defined and well separated. </w:t>
      </w:r>
      <w:r w:rsidRPr="007705C8">
        <w:rPr>
          <w:rFonts w:ascii="Times New Roman" w:hAnsi="Times New Roman" w:cs="Times New Roman"/>
        </w:rPr>
        <w:t>Each method complemented the others, contributing to a more comprehensive understanding of the dataset.</w:t>
      </w:r>
    </w:p>
    <w:p w14:paraId="1B593A76" w14:textId="40787F90" w:rsidR="002A371F" w:rsidRPr="007705C8" w:rsidRDefault="002A371F" w:rsidP="00E50741">
      <w:pPr>
        <w:jc w:val="both"/>
        <w:rPr>
          <w:rFonts w:ascii="Times New Roman" w:hAnsi="Times New Roman" w:cs="Times New Roman"/>
          <w:b/>
          <w:bCs/>
        </w:rPr>
      </w:pPr>
      <w:r w:rsidRPr="007705C8">
        <w:rPr>
          <w:rFonts w:ascii="Times New Roman" w:hAnsi="Times New Roman" w:cs="Times New Roman"/>
          <w:b/>
          <w:bCs/>
        </w:rPr>
        <w:t>5</w:t>
      </w:r>
      <w:r w:rsidR="00626AC7" w:rsidRPr="007705C8">
        <w:rPr>
          <w:rFonts w:ascii="Times New Roman" w:hAnsi="Times New Roman" w:cs="Times New Roman"/>
          <w:b/>
          <w:bCs/>
        </w:rPr>
        <w:t>.4</w:t>
      </w:r>
      <w:r w:rsidRPr="007705C8">
        <w:rPr>
          <w:rFonts w:ascii="Times New Roman" w:hAnsi="Times New Roman" w:cs="Times New Roman"/>
          <w:b/>
          <w:bCs/>
        </w:rPr>
        <w:t xml:space="preserve"> Conclusion</w:t>
      </w:r>
    </w:p>
    <w:p w14:paraId="16034BFB" w14:textId="293722D9" w:rsidR="002A371F" w:rsidRPr="007705C8" w:rsidRDefault="002A371F" w:rsidP="00E50741">
      <w:pPr>
        <w:jc w:val="both"/>
        <w:rPr>
          <w:rFonts w:ascii="Times New Roman" w:hAnsi="Times New Roman" w:cs="Times New Roman"/>
        </w:rPr>
      </w:pPr>
      <w:r w:rsidRPr="007705C8">
        <w:rPr>
          <w:rFonts w:ascii="Times New Roman" w:hAnsi="Times New Roman" w:cs="Times New Roman"/>
        </w:rPr>
        <w:t>The application of unsupervised learning techniques to the battery materials dataset revealed a well-defined structure, with materials naturally falling into four clusters based on shared physicochemical properties. The alignment between PCA visualizations and clustering outcomes highlighted the coherence of the data. Factor Analysis deepened the interpretability of these findings by suggesting latent factors driving material behavior.</w:t>
      </w:r>
    </w:p>
    <w:p w14:paraId="21B4E763" w14:textId="327654D6" w:rsidR="002A371F" w:rsidRPr="007705C8" w:rsidRDefault="002A371F" w:rsidP="00E50741">
      <w:pPr>
        <w:jc w:val="both"/>
        <w:rPr>
          <w:rFonts w:ascii="Times New Roman" w:hAnsi="Times New Roman" w:cs="Times New Roman"/>
        </w:rPr>
      </w:pPr>
      <w:r w:rsidRPr="007705C8">
        <w:rPr>
          <w:rFonts w:ascii="Times New Roman" w:hAnsi="Times New Roman" w:cs="Times New Roman"/>
        </w:rPr>
        <w:t>K</w:t>
      </w:r>
      <w:r w:rsidR="002C495D" w:rsidRPr="007705C8">
        <w:rPr>
          <w:rFonts w:ascii="Times New Roman" w:hAnsi="Times New Roman" w:cs="Times New Roman"/>
        </w:rPr>
        <w:t>-</w:t>
      </w:r>
      <w:r w:rsidRPr="007705C8">
        <w:rPr>
          <w:rFonts w:ascii="Times New Roman" w:hAnsi="Times New Roman" w:cs="Times New Roman"/>
        </w:rPr>
        <w:t>Means and Hierarchical Clustering emerged as the most effective clustering methods, both identifying similar groupings. DBSCAN added value by highlighting potential outliers and offering an alternative, density-based perspective. The convergence of results across methods indicates a stable and meaningful cluster structure, which provides a strong foundation for further investigations.</w:t>
      </w:r>
    </w:p>
    <w:p w14:paraId="19C1489B" w14:textId="341D7976" w:rsidR="00E30629" w:rsidRPr="007705C8" w:rsidRDefault="002A371F" w:rsidP="00E50741">
      <w:pPr>
        <w:jc w:val="both"/>
        <w:rPr>
          <w:rFonts w:ascii="Times New Roman" w:hAnsi="Times New Roman" w:cs="Times New Roman"/>
        </w:rPr>
      </w:pPr>
      <w:r w:rsidRPr="007705C8">
        <w:rPr>
          <w:rFonts w:ascii="Times New Roman" w:hAnsi="Times New Roman" w:cs="Times New Roman"/>
        </w:rPr>
        <w:t>These findings have practical implications for the classification and selection of battery materials. By identifying distinct material categories, researchers can better target experiments and optimize battery performance. Future work may build on these results through supervised learning approaches, time-dependent modeling, or integration with domain-specific knowledge to guide the development of next-generation energy storage materials.</w:t>
      </w:r>
      <w:bookmarkEnd w:id="0"/>
    </w:p>
    <w:sectPr w:rsidR="00E30629" w:rsidRPr="00770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29"/>
    <w:rsid w:val="00132160"/>
    <w:rsid w:val="00136AB6"/>
    <w:rsid w:val="0026793C"/>
    <w:rsid w:val="002A371F"/>
    <w:rsid w:val="002C495D"/>
    <w:rsid w:val="0034438E"/>
    <w:rsid w:val="005213AE"/>
    <w:rsid w:val="005907F1"/>
    <w:rsid w:val="005B1DD8"/>
    <w:rsid w:val="005E2275"/>
    <w:rsid w:val="00626AC7"/>
    <w:rsid w:val="006B7F81"/>
    <w:rsid w:val="007705C8"/>
    <w:rsid w:val="007C2ECF"/>
    <w:rsid w:val="0080576B"/>
    <w:rsid w:val="00B524C5"/>
    <w:rsid w:val="00B608C5"/>
    <w:rsid w:val="00B75212"/>
    <w:rsid w:val="00BC7849"/>
    <w:rsid w:val="00E30629"/>
    <w:rsid w:val="00E50741"/>
    <w:rsid w:val="00EE55E6"/>
    <w:rsid w:val="00FA431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FF18"/>
  <w15:chartTrackingRefBased/>
  <w15:docId w15:val="{AE852343-D598-4F33-8BC0-5D1BDF7F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6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06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06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06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06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06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6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6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6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6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06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06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06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06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06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6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6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629"/>
    <w:rPr>
      <w:rFonts w:eastAsiaTheme="majorEastAsia" w:cstheme="majorBidi"/>
      <w:color w:val="272727" w:themeColor="text1" w:themeTint="D8"/>
    </w:rPr>
  </w:style>
  <w:style w:type="paragraph" w:styleId="Title">
    <w:name w:val="Title"/>
    <w:basedOn w:val="Normal"/>
    <w:next w:val="Normal"/>
    <w:link w:val="TitleChar"/>
    <w:uiPriority w:val="10"/>
    <w:qFormat/>
    <w:rsid w:val="00E306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6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629"/>
    <w:pPr>
      <w:spacing w:before="160"/>
      <w:jc w:val="center"/>
    </w:pPr>
    <w:rPr>
      <w:i/>
      <w:iCs/>
      <w:color w:val="404040" w:themeColor="text1" w:themeTint="BF"/>
    </w:rPr>
  </w:style>
  <w:style w:type="character" w:customStyle="1" w:styleId="QuoteChar">
    <w:name w:val="Quote Char"/>
    <w:basedOn w:val="DefaultParagraphFont"/>
    <w:link w:val="Quote"/>
    <w:uiPriority w:val="29"/>
    <w:rsid w:val="00E30629"/>
    <w:rPr>
      <w:i/>
      <w:iCs/>
      <w:color w:val="404040" w:themeColor="text1" w:themeTint="BF"/>
    </w:rPr>
  </w:style>
  <w:style w:type="paragraph" w:styleId="ListParagraph">
    <w:name w:val="List Paragraph"/>
    <w:basedOn w:val="Normal"/>
    <w:uiPriority w:val="34"/>
    <w:qFormat/>
    <w:rsid w:val="00E30629"/>
    <w:pPr>
      <w:ind w:left="720"/>
      <w:contextualSpacing/>
    </w:pPr>
  </w:style>
  <w:style w:type="character" w:styleId="IntenseEmphasis">
    <w:name w:val="Intense Emphasis"/>
    <w:basedOn w:val="DefaultParagraphFont"/>
    <w:uiPriority w:val="21"/>
    <w:qFormat/>
    <w:rsid w:val="00E30629"/>
    <w:rPr>
      <w:i/>
      <w:iCs/>
      <w:color w:val="2F5496" w:themeColor="accent1" w:themeShade="BF"/>
    </w:rPr>
  </w:style>
  <w:style w:type="paragraph" w:styleId="IntenseQuote">
    <w:name w:val="Intense Quote"/>
    <w:basedOn w:val="Normal"/>
    <w:next w:val="Normal"/>
    <w:link w:val="IntenseQuoteChar"/>
    <w:uiPriority w:val="30"/>
    <w:qFormat/>
    <w:rsid w:val="00E306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0629"/>
    <w:rPr>
      <w:i/>
      <w:iCs/>
      <w:color w:val="2F5496" w:themeColor="accent1" w:themeShade="BF"/>
    </w:rPr>
  </w:style>
  <w:style w:type="character" w:styleId="IntenseReference">
    <w:name w:val="Intense Reference"/>
    <w:basedOn w:val="DefaultParagraphFont"/>
    <w:uiPriority w:val="32"/>
    <w:qFormat/>
    <w:rsid w:val="00E306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7</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 Ahmed</dc:creator>
  <cp:keywords/>
  <dc:description/>
  <cp:lastModifiedBy>Mahfuz Ahmed</cp:lastModifiedBy>
  <cp:revision>8</cp:revision>
  <dcterms:created xsi:type="dcterms:W3CDTF">2025-06-04T16:21:00Z</dcterms:created>
  <dcterms:modified xsi:type="dcterms:W3CDTF">2025-06-05T18:24:00Z</dcterms:modified>
</cp:coreProperties>
</file>