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2973E" w14:textId="77777777" w:rsidR="00B10391" w:rsidRPr="00D51C75" w:rsidRDefault="00B10391" w:rsidP="00B10391">
      <w:pPr>
        <w:rPr>
          <w:rFonts w:ascii="Times New Roman" w:hAnsi="Times New Roman" w:cs="Times New Roman"/>
          <w:b/>
          <w:bCs/>
        </w:rPr>
      </w:pPr>
      <w:bookmarkStart w:id="0" w:name="_Hlk200043581"/>
      <w:r w:rsidRPr="00D51C75">
        <w:rPr>
          <w:rFonts w:ascii="Times New Roman" w:hAnsi="Times New Roman" w:cs="Times New Roman"/>
          <w:b/>
          <w:bCs/>
        </w:rPr>
        <w:t>Chapter 4 – Methodology</w:t>
      </w:r>
    </w:p>
    <w:p w14:paraId="5EE12054" w14:textId="22D0C789" w:rsidR="00B10391" w:rsidRPr="00D51C75" w:rsidRDefault="00B10391" w:rsidP="00B10391">
      <w:pPr>
        <w:rPr>
          <w:rFonts w:ascii="Times New Roman" w:hAnsi="Times New Roman" w:cs="Times New Roman"/>
        </w:rPr>
      </w:pPr>
      <w:r w:rsidRPr="00D51C75">
        <w:rPr>
          <w:rFonts w:ascii="Times New Roman" w:hAnsi="Times New Roman" w:cs="Times New Roman"/>
        </w:rPr>
        <w:t xml:space="preserve">This chapter outlines the machine learning techniques used for predicting the energy density of battery materials using the given dataset. We explore various supervised regression algorithms, drawing on guidance from the textbook </w:t>
      </w:r>
      <w:r w:rsidR="001425A9" w:rsidRPr="00D51C75">
        <w:rPr>
          <w:rFonts w:ascii="Times New Roman" w:hAnsi="Times New Roman" w:cs="Times New Roman"/>
          <w:highlight w:val="cyan"/>
        </w:rPr>
        <w:t xml:space="preserve">*Hands-On Machine Learning with Scikit-Learn, </w:t>
      </w:r>
      <w:proofErr w:type="spellStart"/>
      <w:r w:rsidR="001425A9" w:rsidRPr="00D51C75">
        <w:rPr>
          <w:rFonts w:ascii="Times New Roman" w:hAnsi="Times New Roman" w:cs="Times New Roman"/>
          <w:highlight w:val="cyan"/>
        </w:rPr>
        <w:t>Keras</w:t>
      </w:r>
      <w:proofErr w:type="spellEnd"/>
      <w:r w:rsidR="001425A9" w:rsidRPr="00D51C75">
        <w:rPr>
          <w:rFonts w:ascii="Times New Roman" w:hAnsi="Times New Roman" w:cs="Times New Roman"/>
          <w:highlight w:val="cyan"/>
        </w:rPr>
        <w:t>, and TensorFlow* by Aurélien Géron [13]</w:t>
      </w:r>
      <w:r w:rsidR="001425A9" w:rsidRPr="00D51C75">
        <w:rPr>
          <w:rFonts w:ascii="Times New Roman" w:hAnsi="Times New Roman" w:cs="Times New Roman"/>
        </w:rPr>
        <w:t>, and insights from recent literature in battery informatics and materials science.</w:t>
      </w:r>
    </w:p>
    <w:p w14:paraId="7DA22BA0" w14:textId="77777777" w:rsidR="00B10391" w:rsidRPr="00D51C75" w:rsidRDefault="00B10391" w:rsidP="00B10391">
      <w:pPr>
        <w:rPr>
          <w:rFonts w:ascii="Times New Roman" w:hAnsi="Times New Roman" w:cs="Times New Roman"/>
          <w:b/>
          <w:bCs/>
        </w:rPr>
      </w:pPr>
      <w:r w:rsidRPr="00D51C75">
        <w:rPr>
          <w:rFonts w:ascii="Times New Roman" w:hAnsi="Times New Roman" w:cs="Times New Roman"/>
          <w:b/>
          <w:bCs/>
        </w:rPr>
        <w:t>4.1 Linear Regression</w:t>
      </w:r>
    </w:p>
    <w:p w14:paraId="517095A8" w14:textId="77777777" w:rsidR="00B10391" w:rsidRPr="00D51C75" w:rsidRDefault="00B10391" w:rsidP="00B10391">
      <w:pPr>
        <w:rPr>
          <w:rFonts w:ascii="Times New Roman" w:hAnsi="Times New Roman" w:cs="Times New Roman"/>
        </w:rPr>
      </w:pPr>
      <w:r w:rsidRPr="00D51C75">
        <w:rPr>
          <w:rFonts w:ascii="Times New Roman" w:hAnsi="Times New Roman" w:cs="Times New Roman"/>
        </w:rPr>
        <w:t>Linear Regression is a foundational algorithm in machine learning, commonly used for predicting a continuous target variable based on one or more input features. In this model, a linear relationship is assumed between the predictors (features like molecular weight, capacity, voltage, etc.) and the response variable (energy density). The prediction function is defined as a weighted sum of input features:</w:t>
      </w:r>
    </w:p>
    <w:p w14:paraId="672A23AC" w14:textId="77777777" w:rsidR="00B10391" w:rsidRPr="00D51C75" w:rsidRDefault="00B10391" w:rsidP="00B10391">
      <w:pPr>
        <w:rPr>
          <w:rFonts w:ascii="Times New Roman" w:hAnsi="Times New Roman" w:cs="Times New Roman"/>
          <w:b/>
          <w:bCs/>
          <w:i/>
          <w:iCs/>
        </w:rPr>
      </w:pPr>
      <m:oMathPara>
        <m:oMath>
          <m:r>
            <m:rPr>
              <m:sty m:val="p"/>
            </m:rPr>
            <w:rPr>
              <w:rFonts w:ascii="Cambria Math" w:hAnsi="Cambria Math" w:cs="Times New Roman"/>
            </w:rPr>
            <m:t>ŷ = w₁x₁ + w₂x₂ + ... + wₙxₙ + b</m:t>
          </m:r>
        </m:oMath>
      </m:oMathPara>
    </w:p>
    <w:p w14:paraId="56A76EED" w14:textId="77777777" w:rsidR="00B10391" w:rsidRPr="00D51C75" w:rsidRDefault="00B10391" w:rsidP="00B10391">
      <w:pPr>
        <w:rPr>
          <w:rFonts w:ascii="Times New Roman" w:hAnsi="Times New Roman" w:cs="Times New Roman"/>
        </w:rPr>
      </w:pPr>
      <w:proofErr w:type="gramStart"/>
      <w:r w:rsidRPr="00D51C75">
        <w:rPr>
          <w:rFonts w:ascii="Times New Roman" w:hAnsi="Times New Roman" w:cs="Times New Roman"/>
        </w:rPr>
        <w:t>where wᵢ</w:t>
      </w:r>
      <w:proofErr w:type="gramEnd"/>
      <w:r w:rsidRPr="00D51C75">
        <w:rPr>
          <w:rFonts w:ascii="Times New Roman" w:hAnsi="Times New Roman" w:cs="Times New Roman"/>
        </w:rPr>
        <w:t xml:space="preserve"> are the weights and b </w:t>
      </w:r>
      <w:proofErr w:type="gramStart"/>
      <w:r w:rsidRPr="00D51C75">
        <w:rPr>
          <w:rFonts w:ascii="Times New Roman" w:hAnsi="Times New Roman" w:cs="Times New Roman"/>
        </w:rPr>
        <w:t>is</w:t>
      </w:r>
      <w:proofErr w:type="gramEnd"/>
      <w:r w:rsidRPr="00D51C75">
        <w:rPr>
          <w:rFonts w:ascii="Times New Roman" w:hAnsi="Times New Roman" w:cs="Times New Roman"/>
        </w:rPr>
        <w:t xml:space="preserve"> the bias term. Linear Regression serves as a useful baseline due to its simplicity and interpretability. However, its performance may be limited in the presence of multicollinearity or non-linear relationships.</w:t>
      </w:r>
    </w:p>
    <w:p w14:paraId="70575415" w14:textId="77777777" w:rsidR="00B10391" w:rsidRPr="00D51C75" w:rsidRDefault="00B10391" w:rsidP="00B10391">
      <w:pPr>
        <w:rPr>
          <w:rFonts w:ascii="Times New Roman" w:hAnsi="Times New Roman" w:cs="Times New Roman"/>
          <w:b/>
          <w:bCs/>
        </w:rPr>
      </w:pPr>
      <w:r w:rsidRPr="00D51C75">
        <w:rPr>
          <w:rFonts w:ascii="Times New Roman" w:hAnsi="Times New Roman" w:cs="Times New Roman"/>
          <w:b/>
          <w:bCs/>
        </w:rPr>
        <w:t>4.2 Random Forest Regressor</w:t>
      </w:r>
    </w:p>
    <w:p w14:paraId="6141AF99" w14:textId="77777777" w:rsidR="00B10391" w:rsidRPr="00D51C75" w:rsidRDefault="00B10391" w:rsidP="00B10391">
      <w:pPr>
        <w:rPr>
          <w:rFonts w:ascii="Times New Roman" w:hAnsi="Times New Roman" w:cs="Times New Roman"/>
        </w:rPr>
      </w:pPr>
      <w:r w:rsidRPr="00D51C75">
        <w:rPr>
          <w:rFonts w:ascii="Times New Roman" w:hAnsi="Times New Roman" w:cs="Times New Roman"/>
        </w:rPr>
        <w:t>Random Forest is a tree-based ensemble learning method that builds multiple decision trees and aggregates their outputs. Each tree is trained on a bootstrapped subset of the training data, and only a random subset of features is considered at each split. This reduces overfitting and variance, making it ideal for tabular data with mixed types.</w:t>
      </w:r>
    </w:p>
    <w:p w14:paraId="2FFA7818" w14:textId="77777777" w:rsidR="00B10391" w:rsidRPr="00D51C75" w:rsidRDefault="00B10391" w:rsidP="00B10391">
      <w:pPr>
        <w:rPr>
          <w:rFonts w:ascii="Times New Roman" w:eastAsiaTheme="minorEastAsia" w:hAnsi="Times New Roman" w:cs="Times New Roman"/>
        </w:rPr>
      </w:pPr>
      <m:oMathPara>
        <m:oMath>
          <m:r>
            <m:rPr>
              <m:sty m:val="p"/>
            </m:rPr>
            <w:rPr>
              <w:rFonts w:ascii="Cambria Math" w:hAnsi="Cambria Math" w:cs="Times New Roman"/>
            </w:rPr>
            <m:t xml:space="preserve">ŷ = </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T</m:t>
                  </m:r>
                </m:den>
              </m:f>
            </m:e>
          </m:d>
          <m:nary>
            <m:naryPr>
              <m:chr m:val="∑"/>
              <m:subHide m:val="1"/>
              <m:supHide m:val="1"/>
              <m:ctrlPr>
                <w:rPr>
                  <w:rFonts w:ascii="Cambria Math" w:hAnsi="Cambria Math" w:cs="Times New Roman"/>
                </w:rPr>
              </m:ctrlPr>
            </m:naryPr>
            <m:sub/>
            <m:sup/>
            <m:e>
              <m:r>
                <m:rPr>
                  <m:sty m:val="p"/>
                </m:rPr>
                <w:rPr>
                  <w:rFonts w:ascii="Cambria Math" w:hAnsi="Cambria Math" w:cs="Times New Roman"/>
                </w:rPr>
                <m:t>h</m:t>
              </m:r>
            </m:e>
          </m:nary>
          <m:r>
            <m:rPr>
              <m:sty m:val="p"/>
            </m:rPr>
            <w:rPr>
              <w:rFonts w:ascii="Cambria Math" w:hAnsi="Cambria Math" w:cs="Times New Roman"/>
            </w:rPr>
            <m:t>ₜ</m:t>
          </m:r>
          <m:d>
            <m:dPr>
              <m:ctrlPr>
                <w:rPr>
                  <w:rFonts w:ascii="Cambria Math" w:hAnsi="Cambria Math" w:cs="Times New Roman"/>
                </w:rPr>
              </m:ctrlPr>
            </m:dPr>
            <m:e>
              <m:r>
                <m:rPr>
                  <m:sty m:val="p"/>
                </m:rPr>
                <w:rPr>
                  <w:rFonts w:ascii="Cambria Math" w:hAnsi="Cambria Math" w:cs="Times New Roman"/>
                </w:rPr>
                <m:t>x</m:t>
              </m:r>
            </m:e>
          </m:d>
        </m:oMath>
      </m:oMathPara>
    </w:p>
    <w:p w14:paraId="36DDFFB2" w14:textId="77777777" w:rsidR="00B10391" w:rsidRPr="00D51C75" w:rsidRDefault="00B10391" w:rsidP="00B10391">
      <w:pPr>
        <w:rPr>
          <w:rFonts w:ascii="Times New Roman" w:eastAsiaTheme="minorEastAsia" w:hAnsi="Times New Roman" w:cs="Times New Roman"/>
        </w:rPr>
      </w:pPr>
    </w:p>
    <w:p w14:paraId="7DA7145F" w14:textId="5E4CDF85" w:rsidR="00B10391" w:rsidRPr="00D51C75" w:rsidRDefault="00B10391" w:rsidP="00B10391">
      <w:pPr>
        <w:rPr>
          <w:rFonts w:ascii="Times New Roman" w:hAnsi="Times New Roman" w:cs="Times New Roman"/>
        </w:rPr>
      </w:pPr>
      <w:r w:rsidRPr="00D51C75">
        <w:rPr>
          <w:rFonts w:ascii="Times New Roman" w:hAnsi="Times New Roman" w:cs="Times New Roman"/>
        </w:rPr>
        <w:t xml:space="preserve">where hₜ(x) is the prediction of the </w:t>
      </w:r>
      <w:proofErr w:type="spellStart"/>
      <w:r w:rsidRPr="00D51C75">
        <w:rPr>
          <w:rFonts w:ascii="Times New Roman" w:hAnsi="Times New Roman" w:cs="Times New Roman"/>
        </w:rPr>
        <w:t>t</w:t>
      </w:r>
      <w:r w:rsidR="001425A9" w:rsidRPr="00D51C75">
        <w:rPr>
          <w:rFonts w:ascii="Times New Roman" w:hAnsi="Times New Roman" w:cs="Times New Roman"/>
          <w:vertAlign w:val="superscript"/>
        </w:rPr>
        <w:t>th</w:t>
      </w:r>
      <w:proofErr w:type="spellEnd"/>
      <w:r w:rsidRPr="00D51C75">
        <w:rPr>
          <w:rFonts w:ascii="Times New Roman" w:hAnsi="Times New Roman" w:cs="Times New Roman"/>
        </w:rPr>
        <w:t xml:space="preserve"> tree. In previous materials science applications </w:t>
      </w:r>
      <w:r w:rsidRPr="00D51C75">
        <w:rPr>
          <w:rFonts w:ascii="Times New Roman" w:hAnsi="Times New Roman" w:cs="Times New Roman"/>
          <w:highlight w:val="cyan"/>
        </w:rPr>
        <w:t>(e.g., Jain et al., 2016),</w:t>
      </w:r>
      <w:r w:rsidRPr="00D51C75">
        <w:rPr>
          <w:rFonts w:ascii="Times New Roman" w:hAnsi="Times New Roman" w:cs="Times New Roman"/>
        </w:rPr>
        <w:t xml:space="preserve"> Random Forests have demonstrated excellent predictive performance for complex physical properties due to their robustness to noise and non-linear relationships.</w:t>
      </w:r>
    </w:p>
    <w:p w14:paraId="0DC57002" w14:textId="77777777" w:rsidR="00B10391" w:rsidRPr="00D51C75" w:rsidRDefault="00B10391" w:rsidP="00B10391">
      <w:pPr>
        <w:rPr>
          <w:rFonts w:ascii="Times New Roman" w:hAnsi="Times New Roman" w:cs="Times New Roman"/>
          <w:b/>
          <w:bCs/>
        </w:rPr>
      </w:pPr>
      <w:r w:rsidRPr="00D51C75">
        <w:rPr>
          <w:rFonts w:ascii="Times New Roman" w:hAnsi="Times New Roman" w:cs="Times New Roman"/>
          <w:b/>
          <w:bCs/>
        </w:rPr>
        <w:t>4.3 Support Vector Regressor (SVR)</w:t>
      </w:r>
    </w:p>
    <w:p w14:paraId="6A66BAFD" w14:textId="77777777" w:rsidR="00B10391" w:rsidRPr="00D51C75" w:rsidRDefault="00B10391" w:rsidP="00B10391">
      <w:pPr>
        <w:rPr>
          <w:rFonts w:ascii="Times New Roman" w:hAnsi="Times New Roman" w:cs="Times New Roman"/>
        </w:rPr>
      </w:pPr>
      <w:r w:rsidRPr="00D51C75">
        <w:rPr>
          <w:rFonts w:ascii="Times New Roman" w:hAnsi="Times New Roman" w:cs="Times New Roman"/>
        </w:rPr>
        <w:t>Support Vector Regression (SVR) extends the ideas of Support Vector Machines to regression tasks. The goal is to find a function that deviates from actual values by at most a predefined margin ε, while remaining as flat as possible.</w:t>
      </w:r>
    </w:p>
    <w:p w14:paraId="022079F2" w14:textId="77777777" w:rsidR="00B10391" w:rsidRPr="00D51C75" w:rsidRDefault="00B10391" w:rsidP="00B10391">
      <w:pP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 xml:space="preserve">= </m:t>
          </m:r>
          <m:nary>
            <m:naryPr>
              <m:chr m:val="∑"/>
              <m:subHide m:val="1"/>
              <m:supHide m:val="1"/>
              <m:ctrlPr>
                <w:rPr>
                  <w:rFonts w:ascii="Cambria Math" w:hAnsi="Cambria Math" w:cs="Times New Roman"/>
                </w:rPr>
              </m:ctrlPr>
            </m:naryPr>
            <m:sub/>
            <m:sup/>
            <m:e>
              <m:r>
                <m:rPr>
                  <m:sty m:val="p"/>
                </m:rPr>
                <w:rPr>
                  <w:rFonts w:ascii="Cambria Math" w:hAnsi="Cambria Math" w:cs="Times New Roman"/>
                </w:rPr>
                <m:t>αᵢ</m:t>
              </m:r>
            </m:e>
          </m:nary>
          <m:r>
            <m:rPr>
              <m:sty m:val="p"/>
            </m:rPr>
            <w:rPr>
              <w:rFonts w:ascii="Cambria Math" w:hAnsi="Cambria Math" w:cs="Times New Roman"/>
            </w:rPr>
            <m:t>K</m:t>
          </m:r>
          <m:d>
            <m:dPr>
              <m:ctrlPr>
                <w:rPr>
                  <w:rFonts w:ascii="Cambria Math" w:hAnsi="Cambria Math" w:cs="Times New Roman"/>
                </w:rPr>
              </m:ctrlPr>
            </m:dPr>
            <m:e>
              <m:r>
                <m:rPr>
                  <m:sty m:val="p"/>
                </m:rPr>
                <w:rPr>
                  <w:rFonts w:ascii="Cambria Math" w:hAnsi="Cambria Math" w:cs="Times New Roman"/>
                </w:rPr>
                <m:t>xᵢ, x</m:t>
              </m:r>
            </m:e>
          </m:d>
          <m:r>
            <m:rPr>
              <m:sty m:val="p"/>
            </m:rPr>
            <w:rPr>
              <w:rFonts w:ascii="Cambria Math" w:hAnsi="Cambria Math" w:cs="Times New Roman"/>
            </w:rPr>
            <m:t>+ b</m:t>
          </m:r>
        </m:oMath>
      </m:oMathPara>
    </w:p>
    <w:p w14:paraId="32F2D9F5" w14:textId="77777777" w:rsidR="00B10391" w:rsidRPr="00D51C75" w:rsidRDefault="00B10391" w:rsidP="00B10391">
      <w:pPr>
        <w:rPr>
          <w:rFonts w:ascii="Times New Roman" w:eastAsiaTheme="minorEastAsia" w:hAnsi="Times New Roman" w:cs="Times New Roman"/>
        </w:rPr>
      </w:pPr>
    </w:p>
    <w:p w14:paraId="29A069D1" w14:textId="77777777" w:rsidR="00B10391" w:rsidRPr="00D51C75" w:rsidRDefault="00B10391" w:rsidP="00B10391">
      <w:pPr>
        <w:rPr>
          <w:rFonts w:ascii="Times New Roman" w:hAnsi="Times New Roman" w:cs="Times New Roman"/>
        </w:rPr>
      </w:pPr>
      <w:r w:rsidRPr="00D51C75">
        <w:rPr>
          <w:rFonts w:ascii="Times New Roman" w:hAnsi="Times New Roman" w:cs="Times New Roman"/>
        </w:rPr>
        <w:lastRenderedPageBreak/>
        <w:t>where K is the kernel function. While powerful, SVR can be sensitive to feature scaling and parameter tuning.</w:t>
      </w:r>
    </w:p>
    <w:p w14:paraId="0A08514B" w14:textId="77777777" w:rsidR="00B10391" w:rsidRPr="00D51C75" w:rsidRDefault="00B10391" w:rsidP="00B10391">
      <w:pPr>
        <w:rPr>
          <w:rFonts w:ascii="Times New Roman" w:hAnsi="Times New Roman" w:cs="Times New Roman"/>
          <w:b/>
          <w:bCs/>
        </w:rPr>
      </w:pPr>
      <w:r w:rsidRPr="00D51C75">
        <w:rPr>
          <w:rFonts w:ascii="Times New Roman" w:hAnsi="Times New Roman" w:cs="Times New Roman"/>
          <w:b/>
          <w:bCs/>
        </w:rPr>
        <w:t xml:space="preserve">4.4 </w:t>
      </w:r>
      <w:proofErr w:type="spellStart"/>
      <w:r w:rsidRPr="00D51C75">
        <w:rPr>
          <w:rFonts w:ascii="Times New Roman" w:hAnsi="Times New Roman" w:cs="Times New Roman"/>
          <w:b/>
          <w:bCs/>
        </w:rPr>
        <w:t>XGBoost</w:t>
      </w:r>
      <w:proofErr w:type="spellEnd"/>
      <w:r w:rsidRPr="00D51C75">
        <w:rPr>
          <w:rFonts w:ascii="Times New Roman" w:hAnsi="Times New Roman" w:cs="Times New Roman"/>
          <w:b/>
          <w:bCs/>
        </w:rPr>
        <w:t xml:space="preserve"> Regressor</w:t>
      </w:r>
    </w:p>
    <w:p w14:paraId="7C235FF7" w14:textId="77777777" w:rsidR="00B10391" w:rsidRPr="00D51C75" w:rsidRDefault="00B10391" w:rsidP="00B10391">
      <w:pPr>
        <w:rPr>
          <w:rFonts w:ascii="Times New Roman" w:hAnsi="Times New Roman" w:cs="Times New Roman"/>
        </w:rPr>
      </w:pPr>
      <w:proofErr w:type="spellStart"/>
      <w:r w:rsidRPr="00D51C75">
        <w:rPr>
          <w:rFonts w:ascii="Times New Roman" w:hAnsi="Times New Roman" w:cs="Times New Roman"/>
        </w:rPr>
        <w:t>XGBoost</w:t>
      </w:r>
      <w:proofErr w:type="spellEnd"/>
      <w:r w:rsidRPr="00D51C75">
        <w:rPr>
          <w:rFonts w:ascii="Times New Roman" w:hAnsi="Times New Roman" w:cs="Times New Roman"/>
        </w:rPr>
        <w:t xml:space="preserve"> (Extreme Gradient Boosting) is an optimized implementation of gradient boosting algorithms, designed for speed and performance. It builds models sequentially, with each model attempting to correct the residuals of the previous one.</w:t>
      </w:r>
    </w:p>
    <w:p w14:paraId="74258FFF" w14:textId="77777777" w:rsidR="00B10391" w:rsidRPr="00D51C75" w:rsidRDefault="00B10391" w:rsidP="00B10391">
      <w:pPr>
        <w:rPr>
          <w:rFonts w:ascii="Times New Roman" w:eastAsiaTheme="minorEastAsia" w:hAnsi="Times New Roman" w:cs="Times New Roman"/>
        </w:rPr>
      </w:pPr>
      <m:oMathPara>
        <m:oMath>
          <m:r>
            <m:rPr>
              <m:sty m:val="p"/>
            </m:rPr>
            <w:rPr>
              <w:rFonts w:ascii="Cambria Math" w:hAnsi="Cambria Math" w:cs="Times New Roman"/>
            </w:rPr>
            <m:t>ŷ</m:t>
          </m:r>
          <m:sSup>
            <m:sSupPr>
              <m:ctrlPr>
                <w:rPr>
                  <w:rFonts w:ascii="Cambria Math" w:hAnsi="Cambria Math" w:cs="Times New Roman"/>
                </w:rPr>
              </m:ctrlPr>
            </m:sSupPr>
            <m:e>
              <m:r>
                <m:rPr>
                  <m:sty m:val="p"/>
                </m:rPr>
                <w:rPr>
                  <w:rFonts w:ascii="Cambria Math" w:hAnsi="Cambria Math" w:cs="Times New Roman"/>
                </w:rPr>
                <m:t>ᵢ</m:t>
              </m:r>
            </m:e>
            <m:sup>
              <m:r>
                <m:rPr>
                  <m:sty m:val="p"/>
                </m:rPr>
                <w:rPr>
                  <w:rFonts w:ascii="Cambria Math" w:hAnsi="Cambria Math" w:cs="Times New Roman"/>
                </w:rPr>
                <m:t>(</m:t>
              </m:r>
            </m:sup>
          </m:sSup>
          <m:sSup>
            <m:sSupPr>
              <m:ctrlPr>
                <w:rPr>
                  <w:rFonts w:ascii="Cambria Math" w:hAnsi="Cambria Math" w:cs="Times New Roman"/>
                </w:rPr>
              </m:ctrlPr>
            </m:sSupPr>
            <m:e>
              <m:r>
                <m:rPr>
                  <m:sty m:val="p"/>
                </m:rPr>
                <w:rPr>
                  <w:rFonts w:ascii="Cambria Math" w:hAnsi="Cambria Math" w:cs="Times New Roman"/>
                </w:rPr>
                <m:t>ᵗ</m:t>
              </m:r>
            </m:e>
            <m:sup>
              <m:r>
                <m:rPr>
                  <m:sty m:val="p"/>
                </m:rPr>
                <w:rPr>
                  <w:rFonts w:ascii="Cambria Math" w:hAnsi="Cambria Math" w:cs="Times New Roman"/>
                </w:rPr>
                <m:t>)</m:t>
              </m:r>
            </m:sup>
          </m:sSup>
          <m:r>
            <m:rPr>
              <m:sty m:val="p"/>
            </m:rPr>
            <w:rPr>
              <w:rFonts w:ascii="Cambria Math" w:hAnsi="Cambria Math" w:cs="Times New Roman"/>
            </w:rPr>
            <m:t>= ŷ</m:t>
          </m:r>
          <m:sSup>
            <m:sSupPr>
              <m:ctrlPr>
                <w:rPr>
                  <w:rFonts w:ascii="Cambria Math" w:hAnsi="Cambria Math" w:cs="Times New Roman"/>
                </w:rPr>
              </m:ctrlPr>
            </m:sSupPr>
            <m:e>
              <m:r>
                <m:rPr>
                  <m:sty m:val="p"/>
                </m:rPr>
                <w:rPr>
                  <w:rFonts w:ascii="Cambria Math" w:hAnsi="Cambria Math" w:cs="Times New Roman"/>
                </w:rPr>
                <m:t>ᵢ</m:t>
              </m:r>
            </m:e>
            <m:sup>
              <m:r>
                <m:rPr>
                  <m:sty m:val="p"/>
                </m:rPr>
                <w:rPr>
                  <w:rFonts w:ascii="Cambria Math" w:hAnsi="Cambria Math" w:cs="Times New Roman"/>
                </w:rPr>
                <m:t>(</m:t>
              </m:r>
            </m:sup>
          </m:sSup>
          <m:sSup>
            <m:sSupPr>
              <m:ctrlPr>
                <w:rPr>
                  <w:rFonts w:ascii="Cambria Math" w:hAnsi="Cambria Math" w:cs="Times New Roman"/>
                </w:rPr>
              </m:ctrlPr>
            </m:sSupPr>
            <m:e>
              <m:r>
                <m:rPr>
                  <m:sty m:val="p"/>
                </m:rPr>
                <w:rPr>
                  <w:rFonts w:ascii="Cambria Math" w:hAnsi="Cambria Math" w:cs="Times New Roman"/>
                </w:rPr>
                <m:t>ᵗ</m:t>
              </m:r>
            </m:e>
            <m:sup>
              <m:r>
                <m:rPr>
                  <m:sty m:val="p"/>
                </m:rPr>
                <w:rPr>
                  <w:rFonts w:ascii="Cambria Math" w:hAnsi="Cambria Math" w:cs="Times New Roman"/>
                </w:rPr>
                <m:t>-1)</m:t>
              </m:r>
            </m:sup>
          </m:sSup>
          <m:r>
            <m:rPr>
              <m:sty m:val="p"/>
            </m:rPr>
            <w:rPr>
              <w:rFonts w:ascii="Cambria Math" w:hAnsi="Cambria Math" w:cs="Times New Roman"/>
            </w:rPr>
            <m:t>+ η fₜ</m:t>
          </m:r>
          <m:d>
            <m:dPr>
              <m:ctrlPr>
                <w:rPr>
                  <w:rFonts w:ascii="Cambria Math" w:hAnsi="Cambria Math" w:cs="Times New Roman"/>
                </w:rPr>
              </m:ctrlPr>
            </m:dPr>
            <m:e>
              <m:r>
                <m:rPr>
                  <m:sty m:val="p"/>
                </m:rPr>
                <w:rPr>
                  <w:rFonts w:ascii="Cambria Math" w:hAnsi="Cambria Math" w:cs="Times New Roman"/>
                </w:rPr>
                <m:t>xᵢ</m:t>
              </m:r>
            </m:e>
          </m:d>
        </m:oMath>
      </m:oMathPara>
    </w:p>
    <w:p w14:paraId="601220D9" w14:textId="77777777" w:rsidR="00B10391" w:rsidRPr="00D51C75" w:rsidRDefault="00B10391" w:rsidP="00B10391">
      <w:pPr>
        <w:rPr>
          <w:rFonts w:ascii="Times New Roman" w:hAnsi="Times New Roman" w:cs="Times New Roman"/>
        </w:rPr>
      </w:pPr>
      <w:r w:rsidRPr="00D51C75">
        <w:rPr>
          <w:rFonts w:ascii="Times New Roman" w:hAnsi="Times New Roman" w:cs="Times New Roman"/>
        </w:rPr>
        <w:t xml:space="preserve">where fₜ is the new model added at iteration t, and η is the learning rate. </w:t>
      </w:r>
      <w:proofErr w:type="spellStart"/>
      <w:r w:rsidRPr="00D51C75">
        <w:rPr>
          <w:rFonts w:ascii="Times New Roman" w:hAnsi="Times New Roman" w:cs="Times New Roman"/>
        </w:rPr>
        <w:t>XGBoost</w:t>
      </w:r>
      <w:proofErr w:type="spellEnd"/>
      <w:r w:rsidRPr="00D51C75">
        <w:rPr>
          <w:rFonts w:ascii="Times New Roman" w:hAnsi="Times New Roman" w:cs="Times New Roman"/>
        </w:rPr>
        <w:t xml:space="preserve"> has shown state-of-the-art results in many machine learning competitions and has recently been applied to materials property prediction due to its ability to capture complex, non-linear interactions among features </w:t>
      </w:r>
      <w:r w:rsidRPr="00D51C75">
        <w:rPr>
          <w:rFonts w:ascii="Times New Roman" w:hAnsi="Times New Roman" w:cs="Times New Roman"/>
          <w:highlight w:val="cyan"/>
        </w:rPr>
        <w:t>(Chen et al., 2019).</w:t>
      </w:r>
    </w:p>
    <w:p w14:paraId="3282FE5F" w14:textId="77777777" w:rsidR="00B10391" w:rsidRPr="00D51C75" w:rsidRDefault="00B10391" w:rsidP="00B10391">
      <w:pPr>
        <w:rPr>
          <w:rFonts w:ascii="Times New Roman" w:hAnsi="Times New Roman" w:cs="Times New Roman"/>
          <w:b/>
          <w:bCs/>
        </w:rPr>
      </w:pPr>
      <w:r w:rsidRPr="00D51C75">
        <w:rPr>
          <w:rFonts w:ascii="Times New Roman" w:hAnsi="Times New Roman" w:cs="Times New Roman"/>
          <w:b/>
          <w:bCs/>
        </w:rPr>
        <w:t>4.5 Chosen Methods</w:t>
      </w:r>
    </w:p>
    <w:p w14:paraId="49E7A5CD" w14:textId="77777777" w:rsidR="00791660" w:rsidRPr="00D51C75" w:rsidRDefault="00B10391" w:rsidP="00791660">
      <w:pPr>
        <w:rPr>
          <w:rFonts w:ascii="Times New Roman" w:hAnsi="Times New Roman" w:cs="Times New Roman"/>
        </w:rPr>
      </w:pPr>
      <w:r w:rsidRPr="00D51C75">
        <w:rPr>
          <w:rFonts w:ascii="Times New Roman" w:hAnsi="Times New Roman" w:cs="Times New Roman"/>
        </w:rPr>
        <w:t>Based on the nature of the dataset and previous literature, the following four regression algorithms were selected for predicting the energy density of battery materials:</w:t>
      </w:r>
    </w:p>
    <w:p w14:paraId="2434EFC6" w14:textId="77777777" w:rsidR="00791660" w:rsidRPr="00D51C75" w:rsidRDefault="00B10391" w:rsidP="00791660">
      <w:pPr>
        <w:pStyle w:val="ListParagraph"/>
        <w:numPr>
          <w:ilvl w:val="0"/>
          <w:numId w:val="3"/>
        </w:numPr>
        <w:rPr>
          <w:rFonts w:ascii="Times New Roman" w:hAnsi="Times New Roman" w:cs="Times New Roman"/>
        </w:rPr>
      </w:pPr>
      <w:r w:rsidRPr="00D51C75">
        <w:rPr>
          <w:rFonts w:ascii="Times New Roman" w:hAnsi="Times New Roman" w:cs="Times New Roman"/>
        </w:rPr>
        <w:t>Linear Regression: Baseline model, high interpretability.</w:t>
      </w:r>
    </w:p>
    <w:p w14:paraId="4B8FD0F5" w14:textId="77777777" w:rsidR="00791660" w:rsidRPr="00D51C75" w:rsidRDefault="00B10391" w:rsidP="00791660">
      <w:pPr>
        <w:pStyle w:val="ListParagraph"/>
        <w:numPr>
          <w:ilvl w:val="0"/>
          <w:numId w:val="3"/>
        </w:numPr>
        <w:rPr>
          <w:rFonts w:ascii="Times New Roman" w:hAnsi="Times New Roman" w:cs="Times New Roman"/>
        </w:rPr>
      </w:pPr>
      <w:r w:rsidRPr="00D51C75">
        <w:rPr>
          <w:rFonts w:ascii="Times New Roman" w:hAnsi="Times New Roman" w:cs="Times New Roman"/>
        </w:rPr>
        <w:t>Random Forest Regressor: Robust to overfitting, handles non-linearity well.</w:t>
      </w:r>
    </w:p>
    <w:p w14:paraId="1ED7DDAC" w14:textId="77777777" w:rsidR="00791660" w:rsidRPr="00D51C75" w:rsidRDefault="00B10391" w:rsidP="00791660">
      <w:pPr>
        <w:pStyle w:val="ListParagraph"/>
        <w:numPr>
          <w:ilvl w:val="0"/>
          <w:numId w:val="3"/>
        </w:numPr>
        <w:rPr>
          <w:rFonts w:ascii="Times New Roman" w:hAnsi="Times New Roman" w:cs="Times New Roman"/>
        </w:rPr>
      </w:pPr>
      <w:r w:rsidRPr="00D51C75">
        <w:rPr>
          <w:rFonts w:ascii="Times New Roman" w:hAnsi="Times New Roman" w:cs="Times New Roman"/>
        </w:rPr>
        <w:t>Support Vector Regressor: Capable of modeling complex relationships.</w:t>
      </w:r>
    </w:p>
    <w:p w14:paraId="66655EAC" w14:textId="3A63B9B3" w:rsidR="00B10391" w:rsidRPr="00D51C75" w:rsidRDefault="00B10391" w:rsidP="00791660">
      <w:pPr>
        <w:pStyle w:val="ListParagraph"/>
        <w:numPr>
          <w:ilvl w:val="0"/>
          <w:numId w:val="3"/>
        </w:numPr>
        <w:rPr>
          <w:rFonts w:ascii="Times New Roman" w:hAnsi="Times New Roman" w:cs="Times New Roman"/>
        </w:rPr>
      </w:pPr>
      <w:proofErr w:type="spellStart"/>
      <w:r w:rsidRPr="00D51C75">
        <w:rPr>
          <w:rFonts w:ascii="Times New Roman" w:hAnsi="Times New Roman" w:cs="Times New Roman"/>
        </w:rPr>
        <w:t>XGBoost</w:t>
      </w:r>
      <w:proofErr w:type="spellEnd"/>
      <w:r w:rsidRPr="00D51C75">
        <w:rPr>
          <w:rFonts w:ascii="Times New Roman" w:hAnsi="Times New Roman" w:cs="Times New Roman"/>
        </w:rPr>
        <w:t xml:space="preserve"> Regressor: High performance, ensemble model with regularization.</w:t>
      </w:r>
      <w:r w:rsidRPr="00D51C75">
        <w:rPr>
          <w:rFonts w:ascii="Times New Roman" w:hAnsi="Times New Roman" w:cs="Times New Roman"/>
        </w:rPr>
        <w:br/>
      </w:r>
    </w:p>
    <w:p w14:paraId="236FF9C9" w14:textId="59EDD65B" w:rsidR="0034438E" w:rsidRDefault="00B10391" w:rsidP="00B10391">
      <w:r w:rsidRPr="00D51C75">
        <w:rPr>
          <w:rFonts w:ascii="Times New Roman" w:hAnsi="Times New Roman" w:cs="Times New Roman"/>
        </w:rPr>
        <w:t>Each model will be evaluated using cross-validation and metrics such as Root Mean Squared Error (RMSE), R² Score, and Mean Absolute Error (MAE). The models will also be compared based on their generalization ability to unseen data.</w:t>
      </w:r>
      <w:bookmarkEnd w:id="0"/>
    </w:p>
    <w:p w14:paraId="09F6681C" w14:textId="77777777" w:rsidR="00975228" w:rsidRDefault="00975228" w:rsidP="00B10391"/>
    <w:p w14:paraId="1DE1071B" w14:textId="77777777" w:rsidR="00975228" w:rsidRDefault="00975228" w:rsidP="00B10391"/>
    <w:p w14:paraId="3E0FFC4E" w14:textId="77777777" w:rsidR="00975228" w:rsidRDefault="00975228" w:rsidP="00B10391"/>
    <w:p w14:paraId="1FD3D366" w14:textId="77777777" w:rsidR="00975228" w:rsidRDefault="00975228" w:rsidP="00B10391"/>
    <w:p w14:paraId="1976993A" w14:textId="77777777" w:rsidR="00975228" w:rsidRDefault="00975228" w:rsidP="00975228">
      <w:pPr>
        <w:pStyle w:val="ListParagraph"/>
        <w:numPr>
          <w:ilvl w:val="0"/>
          <w:numId w:val="4"/>
        </w:numPr>
      </w:pPr>
      <w:r>
        <w:t xml:space="preserve">Géron, A. (2019) Hands-On Machine Learning with Scikit-Learn, </w:t>
      </w:r>
      <w:proofErr w:type="spellStart"/>
      <w:r>
        <w:t>Keras</w:t>
      </w:r>
      <w:proofErr w:type="spellEnd"/>
      <w:r>
        <w:t xml:space="preserve">, and TensorFlow: Concepts, Tools, and Techniques to Build Intelligent Systems. 2nd </w:t>
      </w:r>
      <w:proofErr w:type="spellStart"/>
      <w:proofErr w:type="gramStart"/>
      <w:r>
        <w:t>edn</w:t>
      </w:r>
      <w:proofErr w:type="spellEnd"/>
      <w:proofErr w:type="gramEnd"/>
      <w:r>
        <w:t>. Sebastopol, CA: O’Reilly Media.</w:t>
      </w:r>
    </w:p>
    <w:p w14:paraId="75E0F74C" w14:textId="77777777" w:rsidR="00975228" w:rsidRDefault="00975228" w:rsidP="00975228"/>
    <w:p w14:paraId="527C0569" w14:textId="77777777" w:rsidR="00975228" w:rsidRDefault="00975228" w:rsidP="00975228">
      <w:pPr>
        <w:pStyle w:val="ListParagraph"/>
        <w:numPr>
          <w:ilvl w:val="0"/>
          <w:numId w:val="4"/>
        </w:numPr>
      </w:pPr>
      <w:r>
        <w:t xml:space="preserve">Jain, A., Ong, S.P., </w:t>
      </w:r>
      <w:proofErr w:type="spellStart"/>
      <w:r>
        <w:t>Hautier</w:t>
      </w:r>
      <w:proofErr w:type="spellEnd"/>
      <w:r>
        <w:t xml:space="preserve">, G., Chen, W., Richards, W.D., </w:t>
      </w:r>
      <w:proofErr w:type="spellStart"/>
      <w:r>
        <w:t>Dacek</w:t>
      </w:r>
      <w:proofErr w:type="spellEnd"/>
      <w:r>
        <w:t xml:space="preserve">, S., </w:t>
      </w:r>
      <w:proofErr w:type="spellStart"/>
      <w:r>
        <w:t>Cholia</w:t>
      </w:r>
      <w:proofErr w:type="spellEnd"/>
      <w:r>
        <w:t xml:space="preserve">, S., Gunter, D., Skinner, D., Ceder, G. and Persson, K.A. (2013) 'The Materials Project: A materials </w:t>
      </w:r>
      <w:r>
        <w:lastRenderedPageBreak/>
        <w:t>genome approach to accelerating materials innovation', APL Materials, 1(1), pp. 011002. doi:10.1063/1.4812323.</w:t>
      </w:r>
    </w:p>
    <w:p w14:paraId="7AE86F13" w14:textId="77777777" w:rsidR="00975228" w:rsidRDefault="00975228" w:rsidP="00975228"/>
    <w:p w14:paraId="4A0A6E02" w14:textId="41FA1540" w:rsidR="00975228" w:rsidRDefault="00975228" w:rsidP="00975228">
      <w:pPr>
        <w:pStyle w:val="ListParagraph"/>
        <w:numPr>
          <w:ilvl w:val="0"/>
          <w:numId w:val="4"/>
        </w:numPr>
      </w:pPr>
      <w:r>
        <w:t xml:space="preserve">Chen, T. and </w:t>
      </w:r>
      <w:proofErr w:type="spellStart"/>
      <w:r>
        <w:t>Guestrin</w:t>
      </w:r>
      <w:proofErr w:type="spellEnd"/>
      <w:r>
        <w:t>, C. (2016) '</w:t>
      </w:r>
      <w:proofErr w:type="spellStart"/>
      <w:r>
        <w:t>XGBoost</w:t>
      </w:r>
      <w:proofErr w:type="spellEnd"/>
      <w:r>
        <w:t>: A scalable tree boosting system', in Proceedings of the 22nd ACM SIGKDD International Conference on Knowledge Discovery and Data Mining (KDD ’16), San Francisco, CA, 13–17 August. New York: ACM, pp. 785–794. doi:10.1145/2939672.2939785.</w:t>
      </w:r>
    </w:p>
    <w:sectPr w:rsidR="0097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503D"/>
    <w:multiLevelType w:val="multilevel"/>
    <w:tmpl w:val="D38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04E5"/>
    <w:multiLevelType w:val="multilevel"/>
    <w:tmpl w:val="E906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974AE"/>
    <w:multiLevelType w:val="hybridMultilevel"/>
    <w:tmpl w:val="1CB26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E2B9F"/>
    <w:multiLevelType w:val="hybridMultilevel"/>
    <w:tmpl w:val="6556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065397">
    <w:abstractNumId w:val="1"/>
  </w:num>
  <w:num w:numId="2" w16cid:durableId="1106655348">
    <w:abstractNumId w:val="0"/>
  </w:num>
  <w:num w:numId="3" w16cid:durableId="1468888439">
    <w:abstractNumId w:val="3"/>
  </w:num>
  <w:num w:numId="4" w16cid:durableId="1611475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90"/>
    <w:rsid w:val="001425A9"/>
    <w:rsid w:val="0034438E"/>
    <w:rsid w:val="005213AE"/>
    <w:rsid w:val="006B7F81"/>
    <w:rsid w:val="00791660"/>
    <w:rsid w:val="007F715A"/>
    <w:rsid w:val="00975228"/>
    <w:rsid w:val="009E0448"/>
    <w:rsid w:val="00B10391"/>
    <w:rsid w:val="00B524C5"/>
    <w:rsid w:val="00B608C5"/>
    <w:rsid w:val="00B75212"/>
    <w:rsid w:val="00BB7090"/>
    <w:rsid w:val="00D51C7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7AAD"/>
  <w15:chartTrackingRefBased/>
  <w15:docId w15:val="{810852D8-FC2A-4F4B-884D-3CEF1163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91"/>
  </w:style>
  <w:style w:type="paragraph" w:styleId="Heading1">
    <w:name w:val="heading 1"/>
    <w:basedOn w:val="Normal"/>
    <w:next w:val="Normal"/>
    <w:link w:val="Heading1Char"/>
    <w:uiPriority w:val="9"/>
    <w:qFormat/>
    <w:rsid w:val="00BB70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0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0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0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0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0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70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70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70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0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090"/>
    <w:rPr>
      <w:rFonts w:eastAsiaTheme="majorEastAsia" w:cstheme="majorBidi"/>
      <w:color w:val="272727" w:themeColor="text1" w:themeTint="D8"/>
    </w:rPr>
  </w:style>
  <w:style w:type="paragraph" w:styleId="Title">
    <w:name w:val="Title"/>
    <w:basedOn w:val="Normal"/>
    <w:next w:val="Normal"/>
    <w:link w:val="TitleChar"/>
    <w:uiPriority w:val="10"/>
    <w:qFormat/>
    <w:rsid w:val="00BB7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090"/>
    <w:pPr>
      <w:spacing w:before="160"/>
      <w:jc w:val="center"/>
    </w:pPr>
    <w:rPr>
      <w:i/>
      <w:iCs/>
      <w:color w:val="404040" w:themeColor="text1" w:themeTint="BF"/>
    </w:rPr>
  </w:style>
  <w:style w:type="character" w:customStyle="1" w:styleId="QuoteChar">
    <w:name w:val="Quote Char"/>
    <w:basedOn w:val="DefaultParagraphFont"/>
    <w:link w:val="Quote"/>
    <w:uiPriority w:val="29"/>
    <w:rsid w:val="00BB7090"/>
    <w:rPr>
      <w:i/>
      <w:iCs/>
      <w:color w:val="404040" w:themeColor="text1" w:themeTint="BF"/>
    </w:rPr>
  </w:style>
  <w:style w:type="paragraph" w:styleId="ListParagraph">
    <w:name w:val="List Paragraph"/>
    <w:basedOn w:val="Normal"/>
    <w:uiPriority w:val="34"/>
    <w:qFormat/>
    <w:rsid w:val="00BB7090"/>
    <w:pPr>
      <w:ind w:left="720"/>
      <w:contextualSpacing/>
    </w:pPr>
  </w:style>
  <w:style w:type="character" w:styleId="IntenseEmphasis">
    <w:name w:val="Intense Emphasis"/>
    <w:basedOn w:val="DefaultParagraphFont"/>
    <w:uiPriority w:val="21"/>
    <w:qFormat/>
    <w:rsid w:val="00BB7090"/>
    <w:rPr>
      <w:i/>
      <w:iCs/>
      <w:color w:val="2F5496" w:themeColor="accent1" w:themeShade="BF"/>
    </w:rPr>
  </w:style>
  <w:style w:type="paragraph" w:styleId="IntenseQuote">
    <w:name w:val="Intense Quote"/>
    <w:basedOn w:val="Normal"/>
    <w:next w:val="Normal"/>
    <w:link w:val="IntenseQuoteChar"/>
    <w:uiPriority w:val="30"/>
    <w:qFormat/>
    <w:rsid w:val="00BB70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090"/>
    <w:rPr>
      <w:i/>
      <w:iCs/>
      <w:color w:val="2F5496" w:themeColor="accent1" w:themeShade="BF"/>
    </w:rPr>
  </w:style>
  <w:style w:type="character" w:styleId="IntenseReference">
    <w:name w:val="Intense Reference"/>
    <w:basedOn w:val="DefaultParagraphFont"/>
    <w:uiPriority w:val="32"/>
    <w:qFormat/>
    <w:rsid w:val="00BB70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643368">
      <w:bodyDiv w:val="1"/>
      <w:marLeft w:val="0"/>
      <w:marRight w:val="0"/>
      <w:marTop w:val="0"/>
      <w:marBottom w:val="0"/>
      <w:divBdr>
        <w:top w:val="none" w:sz="0" w:space="0" w:color="auto"/>
        <w:left w:val="none" w:sz="0" w:space="0" w:color="auto"/>
        <w:bottom w:val="none" w:sz="0" w:space="0" w:color="auto"/>
        <w:right w:val="none" w:sz="0" w:space="0" w:color="auto"/>
      </w:divBdr>
    </w:div>
    <w:div w:id="966469056">
      <w:bodyDiv w:val="1"/>
      <w:marLeft w:val="0"/>
      <w:marRight w:val="0"/>
      <w:marTop w:val="0"/>
      <w:marBottom w:val="0"/>
      <w:divBdr>
        <w:top w:val="none" w:sz="0" w:space="0" w:color="auto"/>
        <w:left w:val="none" w:sz="0" w:space="0" w:color="auto"/>
        <w:bottom w:val="none" w:sz="0" w:space="0" w:color="auto"/>
        <w:right w:val="none" w:sz="0" w:space="0" w:color="auto"/>
      </w:divBdr>
    </w:div>
    <w:div w:id="1354838098">
      <w:bodyDiv w:val="1"/>
      <w:marLeft w:val="0"/>
      <w:marRight w:val="0"/>
      <w:marTop w:val="0"/>
      <w:marBottom w:val="0"/>
      <w:divBdr>
        <w:top w:val="none" w:sz="0" w:space="0" w:color="auto"/>
        <w:left w:val="none" w:sz="0" w:space="0" w:color="auto"/>
        <w:bottom w:val="none" w:sz="0" w:space="0" w:color="auto"/>
        <w:right w:val="none" w:sz="0" w:space="0" w:color="auto"/>
      </w:divBdr>
    </w:div>
    <w:div w:id="21424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Ahmed</dc:creator>
  <cp:keywords/>
  <dc:description/>
  <cp:lastModifiedBy>Mahfuz Ahmed</cp:lastModifiedBy>
  <cp:revision>9</cp:revision>
  <dcterms:created xsi:type="dcterms:W3CDTF">2025-06-04T16:21:00Z</dcterms:created>
  <dcterms:modified xsi:type="dcterms:W3CDTF">2025-06-05T18:24:00Z</dcterms:modified>
</cp:coreProperties>
</file>