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ascii="Arial" w:hAnsi="Arial"/>
          <w:b/>
          <w:color w:val="111111"/>
          <w:sz w:val="34"/>
        </w:rPr>
      </w:pPr>
      <w:r>
        <w:rPr>
          <w:b/>
          <w:color w:val="111111"/>
          <w:sz w:val="34"/>
        </w:rPr>
        <w:t>Mahdi Salem,</w:t>
      </w:r>
    </w:p>
    <w:p>
      <w:pPr>
        <w:pStyle w:val="Normal"/>
        <w:spacing w:before="0" w:after="40"/>
        <w:jc w:val="center"/>
        <w:rPr>
          <w:sz w:val="28"/>
          <w:szCs w:val="28"/>
        </w:rPr>
      </w:pPr>
      <w:r>
        <w:rPr>
          <w:rFonts w:eastAsia="" w:cs=""/>
          <w:b/>
          <w:color w:val="111111"/>
          <w:kern w:val="0"/>
          <w:sz w:val="28"/>
          <w:szCs w:val="28"/>
          <w:lang w:val="en-US" w:eastAsia="en-US" w:bidi="ar-SA"/>
        </w:rPr>
        <w:t>Data Engineer, Business Analyst</w:t>
      </w:r>
    </w:p>
    <w:p>
      <w:pPr>
        <w:pStyle w:val="Normal"/>
        <w:spacing w:before="0" w:after="200"/>
        <w:jc w:val="center"/>
        <w:rPr/>
      </w:pPr>
      <w:r>
        <w:rPr>
          <w:color w:val="555555"/>
          <w:sz w:val="19"/>
        </w:rPr>
        <w:t>Richmond Hill, (647) 994-6129, Mahhdy@live.com, mahdisalem.com</w:t>
      </w:r>
    </w:p>
    <w:p>
      <w:pPr>
        <w:pStyle w:val="Normal"/>
        <w:spacing w:lineRule="auto" w:line="276"/>
        <w:rPr>
          <w:b/>
          <w:bCs/>
          <w:i/>
          <w:iCs/>
          <w:color w:themeColor="accent1" w:val="4F81BD"/>
          <w:sz w:val="20"/>
          <w:szCs w:val="20"/>
        </w:rPr>
      </w:pPr>
      <w:r>
        <mc:AlternateContent>
          <mc:Choice Requires="wps">
            <w:drawing>
              <wp:anchor distT="9525" distB="9525" distL="9525" distR="9525" simplePos="0" relativeHeight="2" behindDoc="0" locked="0" layoutInCell="1" allowOverlap="1">
                <wp:simplePos x="0" y="0"/>
                <wp:positionH relativeFrom="column">
                  <wp:align>center</wp:align>
                </wp:positionH>
                <wp:positionV relativeFrom="paragraph">
                  <wp:posOffset>-86995</wp:posOffset>
                </wp:positionV>
                <wp:extent cx="6826250" cy="635"/>
                <wp:effectExtent l="9525" t="9525" r="9525" b="9525"/>
                <wp:wrapNone/>
                <wp:docPr id="1" name="Horizontal line 1"/>
                <a:graphic xmlns:a="http://schemas.openxmlformats.org/drawingml/2006/main">
                  <a:graphicData uri="http://schemas.microsoft.com/office/word/2010/wordprocessingShape">
                    <wps:wsp>
                      <wps:cNvSpPr/>
                      <wps:spPr>
                        <a:xfrm>
                          <a:off x="0" y="0"/>
                          <a:ext cx="6826320" cy="720"/>
                        </a:xfrm>
                        <a:prstGeom prst="line">
                          <a:avLst/>
                        </a:prstGeom>
                        <a:ln w="18360">
                          <a:solidFill>
                            <a:srgbClr val="3465A4"/>
                          </a:solidFill>
                          <a:round/>
                        </a:ln>
                      </wps:spPr>
                      <wps:style>
                        <a:lnRef idx="0"/>
                        <a:fillRef idx="0"/>
                        <a:effectRef idx="0"/>
                        <a:fontRef idx="minor"/>
                      </wps:style>
                      <wps:bodyPr/>
                    </wps:wsp>
                  </a:graphicData>
                </a:graphic>
              </wp:anchor>
            </w:drawing>
          </mc:Choice>
          <mc:Fallback>
            <w:pict>
              <v:line id="shape_0" from="-16.75pt,-6.85pt" to="520.7pt,-6.85pt" stroked="t" o:allowincell="f" style="position:absolute;mso-position-horizontal:center">
                <v:stroke color="#3465a4" weight="18360" joinstyle="round" endcap="flat"/>
                <v:fill o:detectmouseclick="t" on="false"/>
                <w10:wrap type="none"/>
              </v:line>
            </w:pict>
          </mc:Fallback>
        </mc:AlternateContent>
      </w:r>
      <w:r>
        <w:rPr>
          <w:b/>
          <w:bCs/>
          <w:i/>
          <w:iCs/>
          <w:color w:themeColor="accent1" w:val="4F81BD"/>
          <w:sz w:val="20"/>
          <w:szCs w:val="20"/>
        </w:rPr>
        <w:t>Turning operational complexity and data into decision intelligence.</w:t>
      </w:r>
    </w:p>
    <w:p>
      <w:pPr>
        <w:pStyle w:val="Heading1"/>
        <w:widowControl w:val="false"/>
        <w:suppressAutoHyphens w:val="true"/>
        <w:bidi w:val="0"/>
        <w:spacing w:before="57" w:after="57"/>
        <w:ind w:hanging="0" w:start="0" w:end="0"/>
        <w:jc w:val="start"/>
        <w:rPr/>
      </w:pPr>
      <w:r>
        <w:rPr/>
        <w:t>Professional Profile</w:t>
      </w:r>
    </w:p>
    <w:p>
      <w:pPr>
        <w:pStyle w:val="Normal"/>
        <w:bidi w:val="0"/>
        <w:spacing w:lineRule="auto" w:line="276" w:before="57" w:after="57"/>
        <w:rPr>
          <w:rFonts w:ascii="Calibri" w:hAnsi="Calibri" w:cs="Tahoma"/>
          <w:sz w:val="20"/>
          <w:szCs w:val="20"/>
        </w:rPr>
      </w:pPr>
      <w:r>
        <w:rPr>
          <w:rFonts w:cs="Tahoma" w:ascii="Calibri" w:hAnsi="Calibri"/>
          <w:sz w:val="20"/>
          <w:szCs w:val="20"/>
        </w:rPr>
        <w:t>Data Engineer and Business Intelligence Developer with 10+ years of experience building data integration, reporting, and automation solutions, including eight years supporting aerospace manufacturing at Bombardier. Experienced developing and maintaining enterprise SSIS packages across multi-factory operations, integrating operational data, and establishing data-quality measures that help teams work from consistent information. Hands-on experience with Microsoft Fabric and Databricks, including Kafka, dbt, and PySpark in those environments. Combines practical engineering with business analysis and team leadership to make operational data more trusted, accessible, and useful for decision-making.</w:t>
      </w:r>
    </w:p>
    <w:p>
      <w:pPr>
        <w:pStyle w:val="Normal"/>
        <w:bidi w:val="0"/>
        <w:spacing w:lineRule="auto" w:line="276" w:before="57" w:after="57"/>
        <w:rPr>
          <w:rFonts w:ascii="Calibri" w:hAnsi="Calibri" w:cs="Tahoma"/>
          <w:sz w:val="20"/>
          <w:szCs w:val="20"/>
        </w:rPr>
      </w:pPr>
      <w:r>
        <w:rPr>
          <w:rFonts w:cs="Tahoma" w:ascii="Calibri" w:hAnsi="Calibri"/>
          <w:sz w:val="20"/>
          <w:szCs w:val="20"/>
        </w:rPr>
        <w:t>At Bombardier, I worked across legacy on-premises data warehouses—including Oracle 10g GBS—and modern dataverse, data lake and lakehouse platforms. I supported the ingestion of SAP S/4HANA data into Azure Synapse and Databricks, and its progression - integration into Microsoft Fabric up to curated tables and datamarts for analytics advancement.</w:t>
      </w:r>
    </w:p>
    <w:p>
      <w:pPr>
        <w:pStyle w:val="Heading2"/>
        <w:bidi w:val="0"/>
        <w:ind w:hanging="0" w:start="0"/>
        <w:rPr/>
      </w:pPr>
      <w:r>
        <w:rPr/>
        <w:t>Core Competencies</w:t>
      </w:r>
    </w:p>
    <w:p>
      <w:pPr>
        <w:pStyle w:val="BodyText"/>
        <w:widowControl w:val="false"/>
        <w:numPr>
          <w:ilvl w:val="0"/>
          <w:numId w:val="10"/>
        </w:numPr>
        <w:tabs>
          <w:tab w:val="clear" w:pos="720"/>
          <w:tab w:val="left" w:pos="0" w:leader="none"/>
        </w:tabs>
        <w:suppressAutoHyphens w:val="true"/>
        <w:bidi w:val="0"/>
        <w:spacing w:lineRule="auto" w:line="276" w:before="57" w:after="0"/>
        <w:ind w:hanging="600" w:start="922" w:end="0"/>
        <w:jc w:val="start"/>
        <w:rPr/>
      </w:pPr>
      <w:r>
        <w:rPr>
          <w:rStyle w:val="Strong"/>
          <w:rFonts w:eastAsia="Arial" w:cs="Tahoma" w:ascii="Calibri" w:hAnsi="Calibri"/>
          <w:color w:val="auto"/>
          <w:kern w:val="0"/>
          <w:sz w:val="20"/>
          <w:szCs w:val="20"/>
          <w:lang w:val="en-US" w:eastAsia="en-US" w:bidi="ar-SA"/>
        </w:rPr>
        <w:t>Data</w:t>
      </w:r>
      <w:r>
        <w:rPr>
          <w:rStyle w:val="Strong"/>
          <w:rFonts w:cs="Tahoma" w:ascii="Calibri" w:hAnsi="Calibri"/>
          <w:sz w:val="20"/>
          <w:szCs w:val="20"/>
        </w:rPr>
        <w:t xml:space="preserve"> integration and pipelines:</w:t>
      </w:r>
      <w:r>
        <w:rPr>
          <w:rFonts w:cs="Tahoma" w:ascii="Calibri" w:hAnsi="Calibri"/>
          <w:sz w:val="20"/>
          <w:szCs w:val="20"/>
        </w:rPr>
        <w:t xml:space="preserve"> SSIS, ETL/ELT, data flows across operational systems, Azure Data Lake</w:t>
      </w:r>
    </w:p>
    <w:p>
      <w:pPr>
        <w:pStyle w:val="BodyText"/>
        <w:widowControl w:val="false"/>
        <w:numPr>
          <w:ilvl w:val="0"/>
          <w:numId w:val="8"/>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Modern data platforms:</w:t>
      </w:r>
      <w:r>
        <w:rPr>
          <w:rFonts w:cs="Tahoma" w:ascii="Calibri" w:hAnsi="Calibri"/>
          <w:sz w:val="20"/>
          <w:szCs w:val="20"/>
        </w:rPr>
        <w:t xml:space="preserve"> Microsoft Fabric and Databricks; Kafka, dbt, and PySpark in those environments</w:t>
      </w:r>
    </w:p>
    <w:p>
      <w:pPr>
        <w:pStyle w:val="BodyText"/>
        <w:widowControl w:val="false"/>
        <w:numPr>
          <w:ilvl w:val="0"/>
          <w:numId w:val="9"/>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Data quality and reconciliation:</w:t>
      </w:r>
      <w:r>
        <w:rPr>
          <w:rFonts w:cs="Tahoma" w:ascii="Calibri" w:hAnsi="Calibri"/>
          <w:sz w:val="20"/>
          <w:szCs w:val="20"/>
        </w:rPr>
        <w:t xml:space="preserve"> KPI frameworks, SAP/MES/local data reconciliation, data integrity, shared definitions</w:t>
      </w:r>
    </w:p>
    <w:p>
      <w:pPr>
        <w:pStyle w:val="BodyText"/>
        <w:widowControl w:val="false"/>
        <w:numPr>
          <w:ilvl w:val="0"/>
          <w:numId w:val="10"/>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SQL and analytics:</w:t>
      </w:r>
      <w:r>
        <w:rPr>
          <w:rFonts w:cs="Tahoma" w:ascii="Calibri" w:hAnsi="Calibri"/>
          <w:sz w:val="20"/>
          <w:szCs w:val="20"/>
        </w:rPr>
        <w:t xml:space="preserve"> SQL Server, T-SQL, PL/SQL, Python, Power BI, DAX, Power Query, Dataverse, semantic models</w:t>
      </w:r>
    </w:p>
    <w:p>
      <w:pPr>
        <w:pStyle w:val="BodyText"/>
        <w:widowControl w:val="false"/>
        <w:numPr>
          <w:ilvl w:val="0"/>
          <w:numId w:val="11"/>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Operational data solutions:</w:t>
      </w:r>
      <w:r>
        <w:rPr>
          <w:rFonts w:cs="Tahoma" w:ascii="Calibri" w:hAnsi="Calibri"/>
          <w:sz w:val="20"/>
          <w:szCs w:val="20"/>
        </w:rPr>
        <w:t xml:space="preserve"> Manufacturing, production, quality, workforce, attendance, and PMO reporting</w:t>
      </w:r>
    </w:p>
    <w:p>
      <w:pPr>
        <w:pStyle w:val="BodyText"/>
        <w:widowControl w:val="false"/>
        <w:numPr>
          <w:ilvl w:val="0"/>
          <w:numId w:val="12"/>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Data governance and security:</w:t>
      </w:r>
      <w:r>
        <w:rPr>
          <w:rFonts w:cs="Tahoma" w:ascii="Calibri" w:hAnsi="Calibri"/>
          <w:sz w:val="20"/>
          <w:szCs w:val="20"/>
        </w:rPr>
        <w:t xml:space="preserve"> RLS/OLS, data masking, master data and metadata practices</w:t>
      </w:r>
    </w:p>
    <w:p>
      <w:pPr>
        <w:pStyle w:val="BodyText"/>
        <w:widowControl w:val="false"/>
        <w:numPr>
          <w:ilvl w:val="0"/>
          <w:numId w:val="13"/>
        </w:numPr>
        <w:tabs>
          <w:tab w:val="clear" w:pos="720"/>
          <w:tab w:val="left" w:pos="0" w:leader="none"/>
        </w:tabs>
        <w:suppressAutoHyphens w:val="true"/>
        <w:bidi w:val="0"/>
        <w:spacing w:lineRule="auto" w:line="276" w:before="57" w:after="0"/>
        <w:ind w:hanging="600" w:start="922" w:end="0"/>
        <w:jc w:val="start"/>
        <w:rPr>
          <w:rFonts w:ascii="Calibri" w:hAnsi="Calibri" w:cs="Tahoma"/>
          <w:sz w:val="20"/>
          <w:szCs w:val="20"/>
        </w:rPr>
      </w:pPr>
      <w:r>
        <w:rPr>
          <w:rStyle w:val="Strong"/>
          <w:rFonts w:cs="Tahoma" w:ascii="Calibri" w:hAnsi="Calibri"/>
          <w:sz w:val="20"/>
          <w:szCs w:val="20"/>
        </w:rPr>
        <w:t>Engineering leadership:</w:t>
      </w:r>
      <w:r>
        <w:rPr>
          <w:rFonts w:cs="Tahoma" w:ascii="Calibri" w:hAnsi="Calibri"/>
          <w:sz w:val="20"/>
          <w:szCs w:val="20"/>
        </w:rPr>
        <w:t xml:space="preserve"> Cross-functional delivery, team mentoring, stakeholder requirements, reusable standards</w:t>
      </w:r>
    </w:p>
    <w:p>
      <w:pPr>
        <w:pStyle w:val="BodyText"/>
        <w:widowControl w:val="false"/>
        <w:numPr>
          <w:ilvl w:val="0"/>
          <w:numId w:val="14"/>
        </w:numPr>
        <w:tabs>
          <w:tab w:val="clear" w:pos="720"/>
          <w:tab w:val="left" w:pos="0" w:leader="none"/>
        </w:tabs>
        <w:suppressAutoHyphens w:val="true"/>
        <w:bidi w:val="0"/>
        <w:spacing w:lineRule="auto" w:line="276" w:before="57" w:after="57"/>
        <w:ind w:hanging="600" w:start="922" w:end="0"/>
        <w:jc w:val="start"/>
        <w:rPr>
          <w:rFonts w:ascii="Calibri" w:hAnsi="Calibri" w:cs="Tahoma"/>
          <w:sz w:val="20"/>
          <w:szCs w:val="20"/>
        </w:rPr>
      </w:pPr>
      <w:r>
        <w:rPr>
          <w:rStyle w:val="Strong"/>
          <w:rFonts w:cs="Tahoma" w:ascii="Calibri" w:hAnsi="Calibri"/>
          <w:sz w:val="20"/>
          <w:szCs w:val="20"/>
        </w:rPr>
        <w:t>Process automation:</w:t>
      </w:r>
      <w:r>
        <w:rPr>
          <w:rFonts w:cs="Tahoma" w:ascii="Calibri" w:hAnsi="Calibri"/>
          <w:sz w:val="20"/>
          <w:szCs w:val="20"/>
        </w:rPr>
        <w:t xml:space="preserve"> PowerApps, VBA, Python, and web applications for operational workflows </w:t>
      </w:r>
    </w:p>
    <w:p>
      <w:pPr>
        <w:pStyle w:val="BodyText"/>
        <w:widowControl w:val="false"/>
        <w:suppressAutoHyphens w:val="true"/>
        <w:bidi w:val="0"/>
        <w:spacing w:lineRule="auto" w:line="276" w:before="57" w:after="57"/>
        <w:ind w:hanging="317" w:start="202" w:end="0"/>
        <w:jc w:val="start"/>
        <w:rPr>
          <w:rFonts w:ascii="Calibri" w:hAnsi="Calibri" w:cs="Tahoma"/>
          <w:sz w:val="20"/>
          <w:szCs w:val="20"/>
        </w:rPr>
      </w:pPr>
      <w:r>
        <w:rPr>
          <w:rFonts w:cs="Tahoma" w:ascii="Calibri" w:hAnsi="Calibri"/>
          <w:sz w:val="20"/>
          <w:szCs w:val="20"/>
        </w:rPr>
      </w:r>
    </w:p>
    <w:p>
      <w:pPr>
        <w:pStyle w:val="Heading1"/>
        <w:bidi w:val="0"/>
        <w:spacing w:before="57" w:after="57"/>
        <w:rPr/>
      </w:pPr>
      <w:r>
        <w:rPr/>
        <w:t>Professional Experience</w:t>
      </w:r>
    </w:p>
    <w:p>
      <w:pPr>
        <w:pStyle w:val="Normal"/>
        <w:tabs>
          <w:tab w:val="clear" w:pos="720"/>
          <w:tab w:val="right" w:pos="10080" w:leader="none"/>
        </w:tabs>
        <w:spacing w:lineRule="auto" w:line="276"/>
        <w:rPr>
          <w:rFonts w:ascii="Calibri" w:hAnsi="Calibri"/>
          <w:sz w:val="22"/>
          <w:szCs w:val="22"/>
        </w:rPr>
      </w:pPr>
      <w:r>
        <w:rPr>
          <w:rFonts w:cs="Tahoma" w:ascii="Calibri" w:hAnsi="Calibri"/>
          <w:b/>
          <w:bCs/>
          <w:sz w:val="22"/>
          <w:szCs w:val="22"/>
        </w:rPr>
        <w:t>Lead Data Engineer &amp; BI Developer</w:t>
        <w:tab/>
      </w:r>
      <w:r>
        <w:rPr>
          <w:rFonts w:eastAsia="Arial" w:cs="Arial" w:ascii="Calibri" w:hAnsi="Calibri"/>
          <w:b/>
          <w:color w:val="187F86"/>
          <w:kern w:val="0"/>
          <w:sz w:val="22"/>
          <w:szCs w:val="22"/>
          <w:lang w:val="en-US" w:eastAsia="en-US" w:bidi="ar-SA"/>
        </w:rPr>
        <w:t>Aug 2019 – Sep 2026</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lang w:val="fr-FR"/>
        </w:rPr>
        <w:t>Bombardier Aerospace</w:t>
        <w:tab/>
        <w:t>Mississauga, ON</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Designed, developed, and maintained enterprise-grade SSIS packages across a multi-factory, multi-country footprint, improving data-flow accuracy and pipeline efficiency between core operational systems.</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Engineered and deployed over 150 Power BI reports, dashboards, and PowerApps solutions supporting Production Andon teams, Quality Assurance, and PMO governance, including 10+ standalone PowerApps built for fast, low-code process automation.</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Initiated and implemented a Data Quality KPI framework reconciling SAP, MES, and local production databases, materially improving shop-floor data integrity.</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Integrated Azure Data Lake and Azure Portal services to monitor and optimize Power BI Premium capacity usage, reducing resource overhead while maintaining query performance.</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Designed and launched an adaptive OSW (Outstanding Work) Production Tracking web application (.NET / Angular) to structure highly volatile, non-standard assembly tasks.</w:t>
      </w:r>
    </w:p>
    <w:p>
      <w:pPr>
        <w:pStyle w:val="ListParagraph"/>
        <w:widowControl w:val="false"/>
        <w:numPr>
          <w:ilvl w:val="0"/>
          <w:numId w:val="2"/>
        </w:numPr>
        <w:suppressAutoHyphens w:val="true"/>
        <w:bidi w:val="0"/>
        <w:spacing w:lineRule="auto" w:line="276" w:before="0" w:after="0"/>
        <w:ind w:hanging="360" w:start="720" w:end="466"/>
        <w:jc w:val="start"/>
        <w:rPr>
          <w:rFonts w:ascii="Calibri" w:hAnsi="Calibri"/>
        </w:rPr>
      </w:pPr>
      <w:r>
        <w:rPr>
          <w:rFonts w:eastAsia="Arial" w:cs="Tahoma" w:ascii="Calibri" w:hAnsi="Calibri"/>
          <w:color w:val="auto"/>
          <w:kern w:val="0"/>
          <w:sz w:val="20"/>
          <w:szCs w:val="20"/>
          <w:lang w:val="en-US" w:eastAsia="en-US" w:bidi="ar-SA"/>
        </w:rPr>
        <w:t>Engineered a web-based attendance system with an administrator/supervisor dashboard using Python, Django, JavaScript, jQuery, and SQL for the OSW team.</w:t>
      </w:r>
    </w:p>
    <w:p>
      <w:pPr>
        <w:pStyle w:val="ListParagraph"/>
        <w:widowControl w:val="false"/>
        <w:numPr>
          <w:ilvl w:val="0"/>
          <w:numId w:val="2"/>
        </w:numPr>
        <w:suppressAutoHyphens w:val="true"/>
        <w:bidi w:val="0"/>
        <w:spacing w:lineRule="auto" w:line="276" w:before="0" w:after="0"/>
        <w:ind w:hanging="360" w:start="720" w:end="466"/>
        <w:jc w:val="start"/>
        <w:rPr>
          <w:rFonts w:ascii="Calibri" w:hAnsi="Calibri"/>
        </w:rPr>
      </w:pPr>
      <w:r>
        <w:rPr>
          <w:rFonts w:eastAsia="Arial" w:cs="Tahoma" w:ascii="Calibri" w:hAnsi="Calibri"/>
          <w:color w:val="auto"/>
          <w:kern w:val="0"/>
          <w:sz w:val="20"/>
          <w:szCs w:val="20"/>
          <w:lang w:val="en-US" w:eastAsia="en-US" w:bidi="ar-SA"/>
        </w:rPr>
        <w:t>Created standardized report templates and mock-up framewor</w:t>
      </w:r>
      <w:r>
        <w:rPr>
          <w:rFonts w:cs="Tahoma" w:ascii="Calibri" w:hAnsi="Calibri"/>
          <w:sz w:val="20"/>
          <w:szCs w:val="20"/>
        </w:rPr>
        <w:t>ks under the company-wide Bombardier Operational Excellence (BOE) initiative, establishing best practices adopted across future reporting rollouts.</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Built 10+ rapid-response VBA applications automating cross-departmental communication and eliminating manual data entry.</w:t>
      </w:r>
    </w:p>
    <w:p>
      <w:pPr>
        <w:pStyle w:val="ListParagraph"/>
        <w:numPr>
          <w:ilvl w:val="0"/>
          <w:numId w:val="2"/>
        </w:numPr>
        <w:spacing w:lineRule="auto" w:line="276" w:before="0" w:after="0"/>
        <w:ind w:hanging="360" w:start="720" w:end="466"/>
        <w:rPr>
          <w:rFonts w:ascii="Calibri" w:hAnsi="Calibri"/>
        </w:rPr>
      </w:pPr>
      <w:r>
        <w:rPr>
          <w:rFonts w:cs="Tahoma" w:ascii="Calibri" w:hAnsi="Calibri"/>
          <w:sz w:val="20"/>
          <w:szCs w:val="20"/>
        </w:rPr>
        <w:t>Led a team of up to 4 developers and data engineers through detailed planning and role clarity; coached and mentored team members, tailoring guidance and development opportunities to help each person contribute their best work.</w:t>
      </w:r>
    </w:p>
    <w:p>
      <w:pPr>
        <w:pStyle w:val="Normal"/>
        <w:tabs>
          <w:tab w:val="clear" w:pos="720"/>
          <w:tab w:val="right" w:pos="10080" w:leader="none"/>
        </w:tabs>
        <w:spacing w:lineRule="auto" w:line="276"/>
        <w:rPr>
          <w:rFonts w:ascii="Calibri" w:hAnsi="Calibri"/>
          <w:sz w:val="22"/>
          <w:szCs w:val="22"/>
        </w:rPr>
      </w:pPr>
      <w:r>
        <w:rPr>
          <w:rFonts w:cs="Tahoma" w:ascii="Calibri" w:hAnsi="Calibri"/>
          <w:b/>
          <w:bCs/>
          <w:sz w:val="22"/>
          <w:szCs w:val="22"/>
        </w:rPr>
        <w:t>Senior Data and Process Analyst</w:t>
        <w:tab/>
      </w:r>
      <w:r>
        <w:rPr>
          <w:rFonts w:eastAsia="Arial" w:cs="Arial" w:ascii="Calibri" w:hAnsi="Calibri"/>
          <w:b/>
          <w:color w:val="187F86"/>
          <w:kern w:val="0"/>
          <w:sz w:val="22"/>
          <w:szCs w:val="22"/>
          <w:lang w:val="en-US" w:eastAsia="en-US" w:bidi="ar-SA"/>
        </w:rPr>
        <w:t>Jul 2018 – Aug 2019</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rPr>
        <w:t>Triumph Aerospace Group</w:t>
        <w:tab/>
        <w:t>Toronto, ON</w:t>
      </w:r>
    </w:p>
    <w:p>
      <w:pPr>
        <w:pStyle w:val="ListParagraph"/>
        <w:numPr>
          <w:ilvl w:val="0"/>
          <w:numId w:val="3"/>
        </w:numPr>
        <w:spacing w:lineRule="auto" w:line="276" w:before="0" w:after="0"/>
        <w:ind w:hanging="360" w:start="720" w:end="466"/>
        <w:rPr>
          <w:rFonts w:ascii="Calibri" w:hAnsi="Calibri"/>
        </w:rPr>
      </w:pPr>
      <w:r>
        <w:rPr>
          <w:rFonts w:cs="Tahoma" w:ascii="Calibri" w:hAnsi="Calibri"/>
          <w:sz w:val="20"/>
          <w:szCs w:val="20"/>
        </w:rPr>
        <w:t>Engineered a custom VBA application to automate Crew Load Chart generation, cutting processing time from roughly 3 hours to 2 minutes and eliminating manual entry errors.</w:t>
      </w:r>
    </w:p>
    <w:p>
      <w:pPr>
        <w:pStyle w:val="ListParagraph"/>
        <w:numPr>
          <w:ilvl w:val="0"/>
          <w:numId w:val="3"/>
        </w:numPr>
        <w:spacing w:lineRule="auto" w:line="276" w:before="0" w:after="0"/>
        <w:ind w:hanging="360" w:start="720" w:end="466"/>
        <w:rPr>
          <w:rFonts w:ascii="Calibri" w:hAnsi="Calibri"/>
        </w:rPr>
      </w:pPr>
      <w:r>
        <w:rPr>
          <w:rFonts w:cs="Tahoma" w:ascii="Calibri" w:hAnsi="Calibri"/>
          <w:sz w:val="20"/>
          <w:szCs w:val="20"/>
        </w:rPr>
        <w:t>Built a Python-based web application for daily attendance management with integrated Crew Load analytics to measure shift efficiency and optimize labor allocation.</w:t>
      </w:r>
    </w:p>
    <w:p>
      <w:pPr>
        <w:pStyle w:val="ListParagraph"/>
        <w:numPr>
          <w:ilvl w:val="0"/>
          <w:numId w:val="3"/>
        </w:numPr>
        <w:spacing w:lineRule="auto" w:line="276" w:before="0" w:after="0"/>
        <w:ind w:hanging="360" w:start="720" w:end="466"/>
        <w:rPr>
          <w:rFonts w:ascii="Calibri" w:hAnsi="Calibri"/>
        </w:rPr>
      </w:pPr>
      <w:r>
        <w:rPr>
          <w:rFonts w:cs="Tahoma" w:ascii="Calibri" w:hAnsi="Calibri"/>
          <w:sz w:val="20"/>
          <w:szCs w:val="20"/>
        </w:rPr>
        <w:t>Architected a multi-tiered reporting framework covering daily, weekly, and monthly operational metrics at both macro and aircraft-structural levels.</w:t>
      </w:r>
    </w:p>
    <w:p>
      <w:pPr>
        <w:pStyle w:val="ListParagraph"/>
        <w:numPr>
          <w:ilvl w:val="0"/>
          <w:numId w:val="3"/>
        </w:numPr>
        <w:spacing w:lineRule="auto" w:line="276" w:before="0" w:after="0"/>
        <w:ind w:hanging="360" w:start="720" w:end="466"/>
        <w:rPr>
          <w:rFonts w:ascii="Calibri" w:hAnsi="Calibri"/>
        </w:rPr>
      </w:pPr>
      <w:r>
        <w:rPr>
          <w:rFonts w:cs="Tahoma" w:ascii="Calibri" w:hAnsi="Calibri"/>
          <w:sz w:val="20"/>
          <w:szCs w:val="20"/>
        </w:rPr>
        <w:t>Developed real-time alerting mechanisms and dashboards delivering threshold notifications to line and executive managers to prevent project delays.</w:t>
      </w:r>
    </w:p>
    <w:p>
      <w:pPr>
        <w:pStyle w:val="Normal"/>
        <w:tabs>
          <w:tab w:val="clear" w:pos="720"/>
          <w:tab w:val="right" w:pos="10080" w:leader="none"/>
        </w:tabs>
        <w:spacing w:lineRule="auto" w:line="276"/>
        <w:rPr/>
      </w:pPr>
      <w:r>
        <w:rPr>
          <w:rFonts w:cs="Tahoma" w:ascii="Calibri" w:hAnsi="Calibri"/>
          <w:b/>
          <w:bCs/>
          <w:sz w:val="22"/>
          <w:szCs w:val="22"/>
        </w:rPr>
        <w:t>Process Improvement Lead</w:t>
        <w:tab/>
      </w:r>
      <w:r>
        <w:rPr>
          <w:rFonts w:eastAsia="Arial" w:cs="Arial" w:ascii="Calibri" w:hAnsi="Calibri"/>
          <w:b/>
          <w:color w:val="187F86"/>
          <w:kern w:val="0"/>
          <w:sz w:val="22"/>
          <w:szCs w:val="22"/>
          <w:lang w:val="en-US" w:eastAsia="en-US" w:bidi="ar-SA"/>
        </w:rPr>
        <w:t>Aug 2016 – Jun 2018</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rPr>
        <w:t>AAA Canada — Aerospace &amp; Transportation</w:t>
        <w:tab/>
        <w:t>Toronto, ON</w:t>
      </w:r>
    </w:p>
    <w:p>
      <w:pPr>
        <w:pStyle w:val="ListParagraph"/>
        <w:numPr>
          <w:ilvl w:val="0"/>
          <w:numId w:val="4"/>
        </w:numPr>
        <w:spacing w:lineRule="auto" w:line="276" w:before="0" w:after="0"/>
        <w:ind w:hanging="360" w:start="720" w:end="466"/>
        <w:rPr>
          <w:rFonts w:ascii="Calibri" w:hAnsi="Calibri"/>
        </w:rPr>
      </w:pPr>
      <w:r>
        <w:rPr>
          <w:rFonts w:cs="Tahoma" w:ascii="Calibri" w:hAnsi="Calibri"/>
          <w:sz w:val="20"/>
          <w:szCs w:val="20"/>
        </w:rPr>
        <w:t>Built a Manpower Mapping application distinguishing touch vs. non-touch labor, improving shop-floor visibility and reducing non-value-added idle time.</w:t>
      </w:r>
    </w:p>
    <w:p>
      <w:pPr>
        <w:pStyle w:val="ListParagraph"/>
        <w:numPr>
          <w:ilvl w:val="0"/>
          <w:numId w:val="4"/>
        </w:numPr>
        <w:spacing w:lineRule="auto" w:line="276" w:before="0" w:after="0"/>
        <w:ind w:hanging="360" w:start="720" w:end="466"/>
        <w:rPr>
          <w:rFonts w:ascii="Calibri" w:hAnsi="Calibri"/>
        </w:rPr>
      </w:pPr>
      <w:r>
        <w:rPr>
          <w:rFonts w:cs="Tahoma" w:ascii="Calibri" w:hAnsi="Calibri"/>
          <w:sz w:val="20"/>
          <w:szCs w:val="20"/>
        </w:rPr>
        <w:t>Architected a Line Logistic Cage tracking system giving real-time status on job kits and workability post-punch-out, preventing downstream assembly bottlenecks.</w:t>
      </w:r>
    </w:p>
    <w:p>
      <w:pPr>
        <w:pStyle w:val="ListParagraph"/>
        <w:numPr>
          <w:ilvl w:val="0"/>
          <w:numId w:val="4"/>
        </w:numPr>
        <w:spacing w:lineRule="auto" w:line="276" w:before="0" w:after="0"/>
        <w:ind w:hanging="360" w:start="720" w:end="466"/>
        <w:rPr>
          <w:rFonts w:ascii="Calibri" w:hAnsi="Calibri"/>
        </w:rPr>
      </w:pPr>
      <w:r>
        <w:rPr>
          <w:rFonts w:cs="Tahoma" w:ascii="Calibri" w:hAnsi="Calibri"/>
          <w:sz w:val="20"/>
          <w:szCs w:val="20"/>
        </w:rPr>
        <w:t>Developed an automated Rapid Non-Conformance (RNC) reporting tool that cut generation time to 3 minutes, accelerating quality-containment response.</w:t>
      </w:r>
    </w:p>
    <w:p>
      <w:pPr>
        <w:pStyle w:val="ListParagraph"/>
        <w:numPr>
          <w:ilvl w:val="0"/>
          <w:numId w:val="4"/>
        </w:numPr>
        <w:spacing w:lineRule="auto" w:line="276" w:before="0" w:after="0"/>
        <w:ind w:hanging="360" w:start="720" w:end="466"/>
        <w:rPr>
          <w:rFonts w:ascii="Calibri" w:hAnsi="Calibri"/>
        </w:rPr>
      </w:pPr>
      <w:r>
        <w:rPr>
          <w:rFonts w:cs="Tahoma" w:ascii="Calibri" w:hAnsi="Calibri"/>
          <w:sz w:val="20"/>
          <w:szCs w:val="20"/>
        </w:rPr>
        <w:t>Digitized Daily Management Meeting (DMM) reporting into an automated dashboard, lifting reporting efficiency by 200% while removing manual data entry.</w:t>
      </w:r>
    </w:p>
    <w:p>
      <w:pPr>
        <w:pStyle w:val="Normal"/>
        <w:tabs>
          <w:tab w:val="clear" w:pos="720"/>
          <w:tab w:val="right" w:pos="10080" w:leader="none"/>
        </w:tabs>
        <w:spacing w:lineRule="auto" w:line="276"/>
        <w:rPr>
          <w:rFonts w:ascii="Calibri" w:hAnsi="Calibri"/>
        </w:rPr>
      </w:pPr>
      <w:r>
        <w:rPr>
          <w:rFonts w:cs="Tahoma" w:ascii="Calibri" w:hAnsi="Calibri"/>
          <w:b/>
          <w:bCs/>
          <w:sz w:val="22"/>
          <w:szCs w:val="22"/>
        </w:rPr>
        <w:t>Lead Business Consultant</w:t>
        <w:tab/>
      </w:r>
      <w:r>
        <w:rPr>
          <w:rFonts w:eastAsia="Arial" w:cs="Arial" w:ascii="Calibri" w:hAnsi="Calibri"/>
          <w:b/>
          <w:color w:val="187F86"/>
          <w:kern w:val="0"/>
          <w:sz w:val="20"/>
          <w:szCs w:val="20"/>
          <w:lang w:val="en-US" w:eastAsia="en-US" w:bidi="ar-SA"/>
        </w:rPr>
        <w:t>Mar 2001 – Jun 2015</w:t>
      </w:r>
    </w:p>
    <w:p>
      <w:pPr>
        <w:pStyle w:val="Normal"/>
        <w:tabs>
          <w:tab w:val="clear" w:pos="720"/>
          <w:tab w:val="right" w:pos="10080" w:leader="none"/>
        </w:tabs>
        <w:spacing w:lineRule="auto" w:line="276"/>
        <w:rPr>
          <w:rFonts w:ascii="Calibri" w:hAnsi="Calibri"/>
          <w:b w:val="false"/>
          <w:bCs w:val="false"/>
          <w:i/>
          <w:iCs/>
        </w:rPr>
      </w:pPr>
      <w:r>
        <w:rPr>
          <w:rFonts w:ascii="Calibri" w:hAnsi="Calibri"/>
          <w:b w:val="false"/>
          <w:bCs w:val="false"/>
          <w:i/>
          <w:iCs/>
        </w:rPr>
        <w:t>Independent — Various Companies</w:t>
        <w:tab/>
      </w:r>
      <w:r>
        <w:rPr>
          <w:rFonts w:eastAsia="Arial" w:cs="Tahoma" w:ascii="Calibri" w:hAnsi="Calibri"/>
          <w:b w:val="false"/>
          <w:bCs w:val="false"/>
          <w:i/>
          <w:iCs/>
          <w:color w:val="auto"/>
          <w:kern w:val="0"/>
          <w:sz w:val="20"/>
          <w:szCs w:val="20"/>
          <w:lang w:val="en-US" w:eastAsia="en-US" w:bidi="ar-SA"/>
        </w:rPr>
        <w:t>Tehran, Iran</w:t>
      </w:r>
    </w:p>
    <w:p>
      <w:pPr>
        <w:pStyle w:val="ListParagraph"/>
        <w:widowControl w:val="false"/>
        <w:numPr>
          <w:ilvl w:val="0"/>
          <w:numId w:val="4"/>
        </w:numPr>
        <w:suppressAutoHyphens w:val="true"/>
        <w:bidi w:val="0"/>
        <w:spacing w:lineRule="auto" w:line="276" w:before="0" w:after="0"/>
        <w:ind w:hanging="360" w:start="720" w:end="466"/>
        <w:jc w:val="start"/>
        <w:rPr>
          <w:rFonts w:ascii="Calibri" w:hAnsi="Calibri" w:eastAsia="Arial" w:cs="Tahoma"/>
          <w:color w:val="auto"/>
          <w:kern w:val="0"/>
          <w:sz w:val="20"/>
          <w:szCs w:val="20"/>
          <w:lang w:val="en-US" w:eastAsia="en-US" w:bidi="ar-SA"/>
        </w:rPr>
      </w:pPr>
      <w:r>
        <w:rPr>
          <w:rFonts w:eastAsia="Arial" w:cs="Tahoma" w:ascii="Calibri" w:hAnsi="Calibri"/>
          <w:color w:val="auto"/>
          <w:kern w:val="0"/>
          <w:sz w:val="20"/>
          <w:szCs w:val="20"/>
          <w:lang w:val="en-US" w:eastAsia="en-US" w:bidi="ar-SA"/>
        </w:rPr>
        <w:t>Directed 30+ consulting engagements in strategic planning, business process re-engineering, TQM and Six Sigma across multiple industries.</w:t>
      </w:r>
    </w:p>
    <w:p>
      <w:pPr>
        <w:pStyle w:val="ListParagraph"/>
        <w:widowControl w:val="false"/>
        <w:numPr>
          <w:ilvl w:val="0"/>
          <w:numId w:val="4"/>
        </w:numPr>
        <w:suppressAutoHyphens w:val="true"/>
        <w:bidi w:val="0"/>
        <w:spacing w:lineRule="auto" w:line="276" w:before="0" w:after="0"/>
        <w:ind w:hanging="360" w:start="720" w:end="466"/>
        <w:jc w:val="start"/>
        <w:rPr>
          <w:rFonts w:ascii="Calibri" w:hAnsi="Calibri" w:eastAsia="Arial" w:cs="Tahoma"/>
          <w:color w:val="auto"/>
          <w:kern w:val="0"/>
          <w:sz w:val="20"/>
          <w:szCs w:val="20"/>
          <w:lang w:val="en-US" w:eastAsia="en-US" w:bidi="ar-SA"/>
        </w:rPr>
      </w:pPr>
      <w:r>
        <w:rPr>
          <w:rFonts w:eastAsia="Arial" w:cs="Tahoma" w:ascii="Calibri" w:hAnsi="Calibri"/>
          <w:color w:val="auto"/>
          <w:kern w:val="0"/>
          <w:sz w:val="20"/>
          <w:szCs w:val="20"/>
          <w:lang w:val="en-US" w:eastAsia="en-US" w:bidi="ar-SA"/>
        </w:rPr>
        <w:t>Prepared more than 100 proposals and RFQs; supported clients with performance measurement and organizational improvement.</w:t>
      </w:r>
    </w:p>
    <w:p>
      <w:pPr>
        <w:pStyle w:val="Heading1"/>
        <w:spacing w:before="57" w:after="57"/>
        <w:rPr/>
      </w:pPr>
      <w:r>
        <w:rPr/>
        <w:t>Selected Research &amp; Advisory Experience</w:t>
      </w:r>
    </w:p>
    <w:p>
      <w:pPr>
        <w:pStyle w:val="ListParagraph"/>
        <w:widowControl w:val="false"/>
        <w:numPr>
          <w:ilvl w:val="0"/>
          <w:numId w:val="5"/>
        </w:numPr>
        <w:suppressAutoHyphens w:val="true"/>
        <w:bidi w:val="0"/>
        <w:spacing w:lineRule="auto" w:line="276" w:before="34" w:after="0"/>
        <w:ind w:hanging="360" w:start="720" w:end="466"/>
        <w:jc w:val="start"/>
        <w:rPr>
          <w:rFonts w:ascii="Calibri" w:hAnsi="Calibri"/>
        </w:rPr>
      </w:pPr>
      <w:r>
        <w:rPr>
          <w:rFonts w:eastAsia="Arial" w:cs="Tahoma" w:ascii="Calibri" w:hAnsi="Calibri"/>
          <w:color w:val="auto"/>
          <w:kern w:val="0"/>
          <w:sz w:val="20"/>
          <w:szCs w:val="20"/>
          <w:lang w:val="en-US" w:eastAsia="en-US" w:bidi="ar-SA"/>
        </w:rPr>
        <w:t>Led market, feasibility, and investment studies across pharmaceutical, real-estate, retail, banking, public-sector, and industrial environments.</w:t>
      </w:r>
    </w:p>
    <w:p>
      <w:pPr>
        <w:pStyle w:val="ListParagraph"/>
        <w:widowControl w:val="false"/>
        <w:numPr>
          <w:ilvl w:val="0"/>
          <w:numId w:val="5"/>
        </w:numPr>
        <w:suppressAutoHyphens w:val="true"/>
        <w:bidi w:val="0"/>
        <w:spacing w:lineRule="auto" w:line="276" w:before="34" w:after="0"/>
        <w:ind w:hanging="360" w:start="720" w:end="466"/>
        <w:jc w:val="start"/>
        <w:rPr>
          <w:rFonts w:ascii="Calibri" w:hAnsi="Calibri"/>
        </w:rPr>
      </w:pPr>
      <w:r>
        <w:rPr>
          <w:rFonts w:eastAsia="Arial" w:cs="Tahoma" w:ascii="Calibri" w:hAnsi="Calibri"/>
          <w:color w:val="auto"/>
          <w:kern w:val="0"/>
          <w:sz w:val="20"/>
          <w:szCs w:val="20"/>
          <w:lang w:val="en-US" w:eastAsia="en-US" w:bidi="ar-SA"/>
        </w:rPr>
        <w:t>Delivered business plans and feasibility studies used for investment decisions, financing applications, product selection, and new-business launches.</w:t>
      </w:r>
    </w:p>
    <w:p>
      <w:pPr>
        <w:pStyle w:val="ListParagraph"/>
        <w:widowControl w:val="false"/>
        <w:numPr>
          <w:ilvl w:val="0"/>
          <w:numId w:val="5"/>
        </w:numPr>
        <w:suppressAutoHyphens w:val="true"/>
        <w:bidi w:val="0"/>
        <w:spacing w:lineRule="auto" w:line="276" w:before="34" w:after="0"/>
        <w:ind w:hanging="360" w:start="720" w:end="466"/>
        <w:jc w:val="start"/>
        <w:rPr>
          <w:rFonts w:ascii="Calibri" w:hAnsi="Calibri"/>
        </w:rPr>
      </w:pPr>
      <w:r>
        <w:rPr>
          <w:rFonts w:eastAsia="Arial" w:ascii="Calibri" w:hAnsi="Calibri"/>
          <w:color w:val="auto"/>
          <w:kern w:val="0"/>
          <w:lang w:val="en-US" w:eastAsia="en-US" w:bidi="ar-SA"/>
        </w:rPr>
        <w:t>Directed 30+ consulting engagements involving strategic planning, process re-engineering, TQM, Six Sigma, performance measurement, and organizational improvement.</w:t>
      </w:r>
    </w:p>
    <w:p>
      <w:pPr>
        <w:pStyle w:val="ListParagraph"/>
        <w:widowControl w:val="false"/>
        <w:suppressAutoHyphens w:val="true"/>
        <w:bidi w:val="0"/>
        <w:spacing w:lineRule="auto" w:line="276" w:before="34" w:after="0"/>
        <w:ind w:hanging="360" w:start="720" w:end="466"/>
        <w:jc w:val="start"/>
        <w:rPr>
          <w:rFonts w:ascii="Calibri" w:hAnsi="Calibri"/>
        </w:rPr>
      </w:pPr>
      <w:r>
        <w:rPr>
          <w:rFonts w:ascii="Calibri" w:hAnsi="Calibri"/>
        </w:rPr>
      </w:r>
    </w:p>
    <w:p>
      <w:pPr>
        <w:pStyle w:val="Heading1"/>
        <w:spacing w:before="57" w:after="57"/>
        <w:rPr/>
      </w:pPr>
      <w:r>
        <w:rPr/>
        <w:t>Technical Expertise</w:t>
      </w:r>
    </w:p>
    <w:tbl>
      <w:tblPr>
        <w:tblStyle w:val="TableGrid"/>
        <w:tblW w:w="9928" w:type="dxa"/>
        <w:jc w:val="start"/>
        <w:tblInd w:w="171" w:type="dxa"/>
        <w:tblLayout w:type="fixed"/>
        <w:tblCellMar>
          <w:top w:w="0" w:type="dxa"/>
          <w:start w:w="108" w:type="dxa"/>
          <w:bottom w:w="0" w:type="dxa"/>
          <w:end w:w="108" w:type="dxa"/>
        </w:tblCellMar>
        <w:tblLook w:val="04a0" w:firstRow="1" w:noVBand="1" w:lastRow="0" w:firstColumn="1" w:lastColumn="0" w:noHBand="0"/>
      </w:tblPr>
      <w:tblGrid>
        <w:gridCol w:w="2068"/>
        <w:gridCol w:w="7860"/>
      </w:tblGrid>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BI &amp; Analytics</w:t>
            </w:r>
          </w:p>
        </w:tc>
        <w:tc>
          <w:tcPr>
            <w:tcW w:w="7860" w:type="dxa"/>
            <w:tcBorders>
              <w:top w:val="nil"/>
              <w:start w:val="nil"/>
              <w:bottom w:val="nil"/>
              <w:end w:val="nil"/>
            </w:tcBorders>
          </w:tcPr>
          <w:p>
            <w:pPr>
              <w:pStyle w:val="Normal"/>
              <w:widowControl w:val="false"/>
              <w:suppressAutoHyphens w:val="true"/>
              <w:spacing w:lineRule="auto" w:line="276" w:before="57" w:after="57"/>
              <w:ind w:start="-22"/>
              <w:jc w:val="start"/>
              <w:rPr>
                <w:rFonts w:ascii="Calibri" w:hAnsi="Calibri"/>
                <w:sz w:val="22"/>
              </w:rPr>
            </w:pPr>
            <w:r>
              <w:rPr>
                <w:rFonts w:cs="Tahoma" w:ascii="Calibri" w:hAnsi="Calibri"/>
                <w:kern w:val="0"/>
                <w:sz w:val="20"/>
                <w:szCs w:val="20"/>
                <w:lang w:val="en-US" w:eastAsia="en-US" w:bidi="ar-SA"/>
              </w:rPr>
              <w:t>Power BI (Direct Lake, Copilot, Semantic Models, RLS/OLS), DAX, Power Query (M), Tableau, SAS, Cognos, Azure Synapse</w:t>
            </w:r>
          </w:p>
        </w:tc>
      </w:tr>
      <w:tr>
        <w:trPr>
          <w:trHeight w:val="984" w:hRule="atLeast"/>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Data Engineering</w:t>
            </w:r>
          </w:p>
        </w:tc>
        <w:tc>
          <w:tcPr>
            <w:tcW w:w="7860" w:type="dxa"/>
            <w:tcBorders>
              <w:top w:val="nil"/>
              <w:start w:val="nil"/>
              <w:bottom w:val="nil"/>
              <w:end w:val="nil"/>
            </w:tcBorders>
          </w:tcPr>
          <w:p>
            <w:pPr>
              <w:pStyle w:val="Normal"/>
              <w:widowControl w:val="false"/>
              <w:suppressAutoHyphens w:val="true"/>
              <w:spacing w:lineRule="auto" w:line="276" w:before="57" w:after="57"/>
              <w:jc w:val="start"/>
              <w:rPr>
                <w:rFonts w:ascii="Calibri" w:hAnsi="Calibri"/>
                <w:sz w:val="22"/>
              </w:rPr>
            </w:pPr>
            <w:r>
              <w:rPr>
                <w:rFonts w:cs="Tahoma" w:ascii="Calibri" w:hAnsi="Calibri"/>
                <w:kern w:val="0"/>
                <w:sz w:val="20"/>
                <w:szCs w:val="20"/>
                <w:lang w:val="en-US" w:eastAsia="en-US" w:bidi="ar-SA"/>
              </w:rPr>
              <w:t>SSIS, Microsoft Fabric (OneLake, Lakehouse, Data Factory), Databricks (Delta Lake, Unity Catalog, PySpark), Kafka, dbt, ETL/ELT &amp; Medallion Architecture, Kimball Dimensional Modeling, Data Vault 2.0, 3NF, Schema-for-Change (SCD Type 1/2/3/6)</w:t>
            </w:r>
          </w:p>
        </w:tc>
      </w:tr>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Platforms &amp; Infrastructure</w:t>
            </w:r>
          </w:p>
        </w:tc>
        <w:tc>
          <w:tcPr>
            <w:tcW w:w="7860" w:type="dxa"/>
            <w:tcBorders>
              <w:top w:val="nil"/>
              <w:start w:val="nil"/>
              <w:bottom w:val="nil"/>
              <w:end w:val="nil"/>
            </w:tcBorders>
          </w:tcPr>
          <w:p>
            <w:pPr>
              <w:pStyle w:val="Normal"/>
              <w:widowControl w:val="false"/>
              <w:suppressAutoHyphens w:val="true"/>
              <w:spacing w:lineRule="auto" w:line="276" w:before="57" w:after="57"/>
              <w:jc w:val="start"/>
              <w:rPr>
                <w:rFonts w:ascii="Calibri" w:hAnsi="Calibri"/>
                <w:sz w:val="22"/>
              </w:rPr>
            </w:pPr>
            <w:r>
              <w:rPr>
                <w:rFonts w:cs="Tahoma" w:ascii="Calibri" w:hAnsi="Calibri"/>
                <w:kern w:val="0"/>
                <w:sz w:val="20"/>
                <w:szCs w:val="20"/>
                <w:lang w:val="en-US" w:eastAsia="en-US" w:bidi="ar-SA"/>
              </w:rPr>
              <w:t>PostgreSQL, SQL Server (SSMS/SSIS, RLS/CLS), MySQL, Oracle (10g/12c, VPD), Azure Cosmos DB, Linux/Unix Administration, Docker, Cloud Networks, Relational &amp; Semi-Structured Data (JSON/REST APIs)</w:t>
            </w:r>
          </w:p>
        </w:tc>
      </w:tr>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Backend &amp; Data Science</w:t>
            </w:r>
          </w:p>
        </w:tc>
        <w:tc>
          <w:tcPr>
            <w:tcW w:w="7860" w:type="dxa"/>
            <w:tcBorders>
              <w:top w:val="nil"/>
              <w:start w:val="nil"/>
              <w:bottom w:val="nil"/>
              <w:end w:val="nil"/>
            </w:tcBorders>
          </w:tcPr>
          <w:p>
            <w:pPr>
              <w:pStyle w:val="Normal"/>
              <w:widowControl w:val="false"/>
              <w:suppressAutoHyphens w:val="true"/>
              <w:spacing w:lineRule="auto" w:line="276" w:before="57" w:after="57"/>
              <w:jc w:val="start"/>
              <w:rPr>
                <w:rFonts w:ascii="Calibri" w:hAnsi="Calibri"/>
                <w:sz w:val="22"/>
              </w:rPr>
            </w:pPr>
            <w:r>
              <w:rPr>
                <w:rFonts w:cs="Tahoma" w:ascii="Calibri" w:hAnsi="Calibri"/>
                <w:kern w:val="0"/>
                <w:sz w:val="20"/>
                <w:szCs w:val="20"/>
                <w:lang w:val="en-US" w:eastAsia="en-US" w:bidi="ar-SA"/>
              </w:rPr>
              <w:t>Python (Django, Flask, Pandas, NumPy, SciPy, scikit-learn, Matplotlib, openpyxl), PySpark, T-SQL, Jinja2, KQL, R, Node.js/Express, ASP.NET Core</w:t>
            </w:r>
          </w:p>
        </w:tc>
      </w:tr>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CA" w:eastAsia="en-US" w:bidi="ar-SA"/>
              </w:rPr>
              <w:t xml:space="preserve">UI / UX - </w:t>
            </w:r>
            <w:r>
              <w:rPr>
                <w:rFonts w:cs="Tahoma" w:ascii="Calibri" w:hAnsi="Calibri"/>
                <w:kern w:val="0"/>
                <w:sz w:val="20"/>
                <w:szCs w:val="20"/>
                <w:lang w:val="en-US" w:eastAsia="en-US" w:bidi="ar-SA"/>
              </w:rPr>
              <w:t>Frontend</w:t>
            </w:r>
          </w:p>
        </w:tc>
        <w:tc>
          <w:tcPr>
            <w:tcW w:w="7860" w:type="dxa"/>
            <w:tcBorders>
              <w:top w:val="nil"/>
              <w:start w:val="nil"/>
              <w:bottom w:val="nil"/>
              <w:end w:val="nil"/>
            </w:tcBorders>
          </w:tcPr>
          <w:p>
            <w:pPr>
              <w:pStyle w:val="Normal"/>
              <w:widowControl w:val="false"/>
              <w:suppressAutoHyphens w:val="true"/>
              <w:spacing w:lineRule="auto" w:line="276" w:before="57" w:after="57"/>
              <w:jc w:val="start"/>
              <w:rPr>
                <w:rFonts w:ascii="Calibri" w:hAnsi="Calibri"/>
                <w:sz w:val="22"/>
              </w:rPr>
            </w:pPr>
            <w:r>
              <w:rPr>
                <w:rFonts w:cs="Tahoma" w:ascii="Calibri" w:hAnsi="Calibri"/>
                <w:kern w:val="0"/>
                <w:sz w:val="20"/>
                <w:szCs w:val="20"/>
                <w:lang w:val="en-US" w:eastAsia="en-US" w:bidi="ar-SA"/>
              </w:rPr>
              <w:t>React, Angular, TypeScript, HTML5/CSS3, Bootstrap, jQuery, D3.js, Lodash</w:t>
            </w:r>
          </w:p>
        </w:tc>
      </w:tr>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Low-Code / Power Platform</w:t>
            </w:r>
          </w:p>
        </w:tc>
        <w:tc>
          <w:tcPr>
            <w:tcW w:w="7860" w:type="dxa"/>
            <w:tcBorders>
              <w:top w:val="nil"/>
              <w:start w:val="nil"/>
              <w:bottom w:val="nil"/>
              <w:end w:val="nil"/>
            </w:tcBorders>
          </w:tcPr>
          <w:p>
            <w:pPr>
              <w:pStyle w:val="Normal"/>
              <w:widowControl w:val="false"/>
              <w:suppressAutoHyphens w:val="true"/>
              <w:spacing w:lineRule="auto" w:line="276" w:before="57" w:after="57"/>
              <w:ind w:end="-287"/>
              <w:jc w:val="start"/>
              <w:rPr>
                <w:rFonts w:ascii="Calibri" w:hAnsi="Calibri"/>
                <w:sz w:val="22"/>
              </w:rPr>
            </w:pPr>
            <w:r>
              <w:rPr>
                <w:rFonts w:cs="Tahoma" w:ascii="Calibri" w:hAnsi="Calibri"/>
                <w:kern w:val="0"/>
                <w:sz w:val="20"/>
                <w:szCs w:val="20"/>
                <w:lang w:val="en-US" w:eastAsia="en-US" w:bidi="ar-SA"/>
              </w:rPr>
              <w:t>PowerApps,  Power Automate, Power BI Embedded, CMS Frameworks (WordPress, Joomla, Drupal)</w:t>
            </w:r>
          </w:p>
        </w:tc>
      </w:tr>
      <w:tr>
        <w:trPr/>
        <w:tc>
          <w:tcPr>
            <w:tcW w:w="2068" w:type="dxa"/>
            <w:tcBorders>
              <w:top w:val="nil"/>
              <w:start w:val="nil"/>
              <w:bottom w:val="nil"/>
              <w:end w:val="nil"/>
            </w:tcBorders>
            <w:vAlign w:val="center"/>
          </w:tcPr>
          <w:p>
            <w:pPr>
              <w:pStyle w:val="Normal"/>
              <w:widowControl w:val="false"/>
              <w:suppressAutoHyphens w:val="true"/>
              <w:spacing w:lineRule="auto" w:line="276" w:before="0" w:after="0"/>
              <w:jc w:val="start"/>
              <w:rPr>
                <w:rFonts w:ascii="Calibri" w:hAnsi="Calibri"/>
                <w:sz w:val="22"/>
              </w:rPr>
            </w:pPr>
            <w:r>
              <w:rPr>
                <w:rFonts w:cs="Tahoma" w:ascii="Calibri" w:hAnsi="Calibri"/>
                <w:kern w:val="0"/>
                <w:sz w:val="20"/>
                <w:szCs w:val="20"/>
                <w:lang w:val="en-US" w:eastAsia="en-US" w:bidi="ar-SA"/>
              </w:rPr>
              <w:t>DevOps &amp; Governance</w:t>
            </w:r>
          </w:p>
        </w:tc>
        <w:tc>
          <w:tcPr>
            <w:tcW w:w="7860" w:type="dxa"/>
            <w:tcBorders>
              <w:top w:val="nil"/>
              <w:start w:val="nil"/>
              <w:bottom w:val="nil"/>
              <w:end w:val="nil"/>
            </w:tcBorders>
          </w:tcPr>
          <w:p>
            <w:pPr>
              <w:pStyle w:val="Normal"/>
              <w:widowControl w:val="false"/>
              <w:suppressAutoHyphens w:val="true"/>
              <w:spacing w:lineRule="auto" w:line="276" w:before="57" w:after="57"/>
              <w:ind w:end="-287"/>
              <w:jc w:val="start"/>
              <w:rPr>
                <w:rFonts w:ascii="Calibri" w:hAnsi="Calibri"/>
                <w:sz w:val="22"/>
              </w:rPr>
            </w:pPr>
            <w:r>
              <w:rPr>
                <w:rFonts w:cs="Tahoma" w:ascii="Calibri" w:hAnsi="Calibri"/>
                <w:kern w:val="0"/>
                <w:sz w:val="20"/>
                <w:szCs w:val="20"/>
                <w:lang w:val="en-US" w:eastAsia="en-US" w:bidi="ar-SA"/>
              </w:rPr>
              <w:t>Microsoft Purview, SQL Data Masking (DDM), Git, GitHub, Azure DevOps Pipelines, Bash, PowerShell</w:t>
            </w:r>
          </w:p>
        </w:tc>
      </w:tr>
    </w:tbl>
    <w:p>
      <w:pPr>
        <w:pStyle w:val="Normal"/>
        <w:spacing w:lineRule="auto" w:line="276"/>
        <w:rPr>
          <w:sz w:val="20"/>
          <w:szCs w:val="20"/>
        </w:rPr>
      </w:pPr>
      <w:r>
        <w:rPr>
          <w:sz w:val="20"/>
          <w:szCs w:val="20"/>
        </w:rPr>
      </w:r>
    </w:p>
    <w:p>
      <w:pPr>
        <w:sectPr>
          <w:type w:val="nextPage"/>
          <w:pgSz w:w="12240" w:h="15840"/>
          <w:pgMar w:left="1080" w:right="1080" w:gutter="0" w:header="0" w:top="1440" w:footer="0" w:bottom="1440"/>
          <w:pgNumType w:fmt="decimal"/>
          <w:formProt w:val="false"/>
          <w:textDirection w:val="lrTb"/>
          <w:docGrid w:type="default" w:linePitch="600" w:charSpace="36864"/>
        </w:sectPr>
      </w:pPr>
    </w:p>
    <w:p>
      <w:pPr>
        <w:pStyle w:val="Heading1"/>
        <w:spacing w:before="57" w:after="57"/>
        <w:rPr/>
      </w:pPr>
      <w:r>
        <w:rPr/>
        <w:t>Education &amp; Training</w:t>
      </w:r>
    </w:p>
    <w:p>
      <w:pPr>
        <w:pStyle w:val="Normal"/>
        <w:spacing w:lineRule="auto" w:line="276" w:before="57" w:after="57"/>
        <w:rPr>
          <w:rFonts w:ascii="Calibri" w:hAnsi="Calibri"/>
        </w:rPr>
      </w:pPr>
      <w:r>
        <w:rPr>
          <w:rFonts w:cs="Tahoma" w:ascii="Calibri" w:hAnsi="Calibri"/>
          <w:b/>
          <w:bCs/>
          <w:sz w:val="20"/>
          <w:szCs w:val="20"/>
        </w:rPr>
        <w:t>Master of Business Management</w:t>
      </w:r>
      <w:r>
        <w:rPr>
          <w:rFonts w:cs="Tahoma" w:ascii="Calibri" w:hAnsi="Calibri"/>
          <w:sz w:val="20"/>
          <w:szCs w:val="20"/>
        </w:rPr>
        <w:t>, Marketing</w:t>
      </w:r>
    </w:p>
    <w:p>
      <w:pPr>
        <w:pStyle w:val="Normal"/>
        <w:spacing w:lineRule="auto" w:line="276" w:before="57" w:after="57"/>
        <w:rPr>
          <w:rFonts w:ascii="Calibri" w:hAnsi="Calibri"/>
        </w:rPr>
      </w:pPr>
      <w:r>
        <w:rPr>
          <w:rFonts w:cs="Tahoma" w:ascii="Calibri" w:hAnsi="Calibri"/>
          <w:sz w:val="20"/>
          <w:szCs w:val="20"/>
        </w:rPr>
        <w:t>Allameh Tabatabaie University, 1999 – 2002</w:t>
      </w:r>
    </w:p>
    <w:p>
      <w:pPr>
        <w:pStyle w:val="Normal"/>
        <w:spacing w:lineRule="auto" w:line="276" w:before="57" w:after="57"/>
        <w:rPr>
          <w:rFonts w:ascii="Calibri" w:hAnsi="Calibri"/>
        </w:rPr>
      </w:pPr>
      <w:r>
        <w:rPr>
          <w:rFonts w:cs="Tahoma" w:ascii="Calibri" w:hAnsi="Calibri"/>
          <w:b/>
          <w:bCs/>
          <w:sz w:val="20"/>
          <w:szCs w:val="20"/>
        </w:rPr>
        <w:t xml:space="preserve">Bachelor's Degree, </w:t>
      </w:r>
      <w:r>
        <w:rPr>
          <w:rFonts w:cs="Tahoma" w:ascii="Calibri" w:hAnsi="Calibri"/>
          <w:sz w:val="20"/>
          <w:szCs w:val="20"/>
        </w:rPr>
        <w:t>Business Management</w:t>
      </w:r>
    </w:p>
    <w:p>
      <w:pPr>
        <w:pStyle w:val="Normal"/>
        <w:spacing w:lineRule="auto" w:line="276" w:before="57" w:after="57"/>
        <w:rPr>
          <w:rFonts w:ascii="Calibri" w:hAnsi="Calibri"/>
        </w:rPr>
      </w:pPr>
      <w:r>
        <w:rPr>
          <w:rFonts w:cs="Tahoma" w:ascii="Calibri" w:hAnsi="Calibri"/>
          <w:sz w:val="20"/>
          <w:szCs w:val="20"/>
        </w:rPr>
        <w:t>Allameh Tabatabaie University, 1996 – 1999</w:t>
      </w:r>
    </w:p>
    <w:p>
      <w:pPr>
        <w:pStyle w:val="Normal"/>
        <w:spacing w:lineRule="auto" w:line="276" w:before="57" w:after="57"/>
        <w:rPr>
          <w:rFonts w:ascii="Tahoma" w:hAnsi="Tahoma" w:cs="Tahoma"/>
          <w:sz w:val="12"/>
          <w:szCs w:val="12"/>
        </w:rPr>
      </w:pPr>
      <w:r>
        <w:rPr>
          <w:rFonts w:cs="Tahoma" w:ascii="Tahoma" w:hAnsi="Tahoma"/>
          <w:sz w:val="12"/>
          <w:szCs w:val="12"/>
        </w:rPr>
      </w:r>
    </w:p>
    <w:p>
      <w:pPr>
        <w:pStyle w:val="Normal"/>
        <w:spacing w:lineRule="auto" w:line="276" w:before="57" w:after="57"/>
        <w:rPr>
          <w:rFonts w:ascii="Calibri" w:hAnsi="Calibri"/>
          <w:b/>
          <w:bCs/>
          <w:sz w:val="26"/>
          <w:szCs w:val="26"/>
        </w:rPr>
      </w:pPr>
      <w:r>
        <w:rPr>
          <w:rFonts w:cs="Tahoma" w:ascii="Calibri" w:hAnsi="Calibri"/>
          <w:b/>
          <w:bCs/>
          <w:sz w:val="26"/>
          <w:szCs w:val="26"/>
        </w:rPr>
        <w:t>Professional Training</w:t>
      </w:r>
    </w:p>
    <w:p>
      <w:pPr>
        <w:pStyle w:val="Normal"/>
        <w:widowControl w:val="false"/>
        <w:numPr>
          <w:ilvl w:val="0"/>
          <w:numId w:val="7"/>
        </w:numPr>
        <w:suppressAutoHyphens w:val="true"/>
        <w:bidi w:val="0"/>
        <w:spacing w:lineRule="auto" w:line="276" w:before="0" w:after="0"/>
        <w:ind w:hanging="360" w:start="360" w:end="0"/>
        <w:jc w:val="start"/>
        <w:rPr>
          <w:rFonts w:ascii="Calibri" w:hAnsi="Calibri"/>
        </w:rPr>
      </w:pPr>
      <w:r>
        <w:rPr>
          <w:rFonts w:cs="Tahoma" w:ascii="Calibri" w:hAnsi="Calibri"/>
          <w:sz w:val="20"/>
          <w:szCs w:val="20"/>
        </w:rPr>
        <w:t>Business Analytics; Duke University, 2016 – 2017</w:t>
      </w:r>
    </w:p>
    <w:p>
      <w:pPr>
        <w:pStyle w:val="Normal"/>
        <w:widowControl w:val="false"/>
        <w:numPr>
          <w:ilvl w:val="0"/>
          <w:numId w:val="7"/>
        </w:numPr>
        <w:suppressAutoHyphens w:val="true"/>
        <w:bidi w:val="0"/>
        <w:spacing w:lineRule="auto" w:line="276" w:before="0" w:after="0"/>
        <w:ind w:hanging="360" w:start="360" w:end="0"/>
        <w:jc w:val="start"/>
        <w:rPr>
          <w:rFonts w:ascii="Calibri" w:hAnsi="Calibri"/>
        </w:rPr>
      </w:pPr>
      <w:r>
        <w:rPr>
          <w:rFonts w:cs="Tahoma" w:ascii="Calibri" w:hAnsi="Calibri"/>
          <w:sz w:val="20"/>
          <w:szCs w:val="20"/>
        </w:rPr>
        <w:t>CS50's Web Programming with Python and JavaScript; Harvard University, 2020</w:t>
      </w:r>
    </w:p>
    <w:p>
      <w:pPr>
        <w:pStyle w:val="Normal"/>
        <w:widowControl w:val="false"/>
        <w:numPr>
          <w:ilvl w:val="0"/>
          <w:numId w:val="7"/>
        </w:numPr>
        <w:suppressAutoHyphens w:val="true"/>
        <w:bidi w:val="0"/>
        <w:spacing w:lineRule="auto" w:line="276" w:before="0" w:after="0"/>
        <w:ind w:hanging="360" w:start="360" w:end="0"/>
        <w:jc w:val="start"/>
        <w:rPr>
          <w:rFonts w:ascii="Calibri" w:hAnsi="Calibri"/>
        </w:rPr>
      </w:pPr>
      <w:r>
        <w:rPr>
          <w:rFonts w:cs="Tahoma" w:ascii="Calibri" w:hAnsi="Calibri"/>
          <w:sz w:val="20"/>
          <w:szCs w:val="20"/>
        </w:rPr>
        <w:t>Microsoft Power Platform (Power BI, PowerApps, Power Automate); 2020 – 2021</w:t>
      </w:r>
    </w:p>
    <w:p>
      <w:pPr>
        <w:pStyle w:val="Heading1"/>
        <w:spacing w:before="57" w:after="57"/>
        <w:rPr/>
      </w:pPr>
      <w:r>
        <w:br w:type="column"/>
      </w:r>
      <w:r>
        <w:rPr/>
        <w:t>Certifications</w:t>
      </w:r>
    </w:p>
    <w:p>
      <w:pPr>
        <w:pStyle w:val="Normal"/>
        <w:numPr>
          <w:ilvl w:val="0"/>
          <w:numId w:val="1"/>
        </w:numPr>
        <w:bidi w:val="0"/>
        <w:spacing w:lineRule="auto" w:line="276"/>
        <w:ind w:hanging="360" w:start="269"/>
        <w:rPr>
          <w:rFonts w:ascii="Calibri" w:hAnsi="Calibri" w:cs="Tahoma"/>
          <w:sz w:val="20"/>
          <w:szCs w:val="20"/>
        </w:rPr>
      </w:pPr>
      <w:r>
        <w:rPr>
          <w:rFonts w:cs="Tahoma" w:ascii="Calibri" w:hAnsi="Calibri"/>
          <w:sz w:val="20"/>
          <w:szCs w:val="20"/>
        </w:rPr>
        <w:t xml:space="preserve">Data Engineering in Fabric Associate </w:t>
      </w:r>
      <w:r>
        <w:rPr>
          <w:rFonts w:cs="Tahoma" w:ascii="Calibri" w:hAnsi="Calibri"/>
          <w:sz w:val="20"/>
          <w:szCs w:val="20"/>
        </w:rPr>
        <w:t>(DP-700)</w:t>
      </w:r>
    </w:p>
    <w:p>
      <w:pPr>
        <w:pStyle w:val="Normal"/>
        <w:numPr>
          <w:ilvl w:val="0"/>
          <w:numId w:val="1"/>
        </w:numPr>
        <w:bidi w:val="0"/>
        <w:spacing w:lineRule="auto" w:line="276"/>
        <w:ind w:hanging="360" w:start="269"/>
        <w:rPr>
          <w:rFonts w:ascii="Calibri" w:hAnsi="Calibri" w:cs="Tahoma"/>
          <w:sz w:val="20"/>
          <w:szCs w:val="20"/>
        </w:rPr>
      </w:pPr>
      <w:r>
        <w:rPr>
          <w:rFonts w:cs="Tahoma" w:ascii="Calibri" w:hAnsi="Calibri"/>
          <w:sz w:val="20"/>
          <w:szCs w:val="20"/>
        </w:rPr>
        <w:t>Power BI Data Analyst Associate (PL-300)</w:t>
      </w:r>
    </w:p>
    <w:p>
      <w:pPr>
        <w:pStyle w:val="Normal"/>
        <w:numPr>
          <w:ilvl w:val="0"/>
          <w:numId w:val="1"/>
        </w:numPr>
        <w:bidi w:val="0"/>
        <w:spacing w:lineRule="auto" w:line="276"/>
        <w:ind w:hanging="360" w:start="269"/>
        <w:rPr>
          <w:rFonts w:ascii="Calibri" w:hAnsi="Calibri"/>
        </w:rPr>
      </w:pPr>
      <w:r>
        <w:rPr>
          <w:rFonts w:cs="Tahoma" w:ascii="Calibri" w:hAnsi="Calibri"/>
          <w:sz w:val="20"/>
          <w:szCs w:val="20"/>
        </w:rPr>
        <w:t>Power Platform App Maker Associate (PL-100)</w:t>
      </w:r>
    </w:p>
    <w:p>
      <w:pPr>
        <w:pStyle w:val="Normal"/>
        <w:numPr>
          <w:ilvl w:val="0"/>
          <w:numId w:val="1"/>
        </w:numPr>
        <w:bidi w:val="0"/>
        <w:spacing w:lineRule="auto" w:line="276"/>
        <w:ind w:hanging="360" w:start="269"/>
        <w:rPr>
          <w:rFonts w:ascii="Calibri" w:hAnsi="Calibri" w:cs="Tahoma"/>
          <w:sz w:val="20"/>
          <w:szCs w:val="20"/>
        </w:rPr>
      </w:pPr>
      <w:r>
        <w:rPr>
          <w:rFonts w:cs="Tahoma" w:ascii="Calibri" w:hAnsi="Calibri"/>
          <w:sz w:val="20"/>
          <w:szCs w:val="20"/>
        </w:rPr>
        <w:t>Power Platform Fundamentals (PL-900)</w:t>
      </w:r>
    </w:p>
    <w:p>
      <w:pPr>
        <w:pStyle w:val="Normal"/>
        <w:numPr>
          <w:ilvl w:val="0"/>
          <w:numId w:val="1"/>
        </w:numPr>
        <w:bidi w:val="0"/>
        <w:spacing w:lineRule="auto" w:line="276"/>
        <w:ind w:hanging="360" w:start="269"/>
        <w:rPr>
          <w:rFonts w:ascii="Calibri" w:hAnsi="Calibri" w:cs="Tahoma"/>
          <w:sz w:val="20"/>
          <w:szCs w:val="20"/>
        </w:rPr>
      </w:pPr>
      <w:r>
        <w:rPr>
          <w:rFonts w:cs="Tahoma" w:ascii="Calibri" w:hAnsi="Calibri"/>
          <w:sz w:val="20"/>
          <w:szCs w:val="20"/>
        </w:rPr>
        <w:t>Azure Data Fundamentals (DP-900)</w:t>
      </w:r>
    </w:p>
    <w:p>
      <w:pPr>
        <w:pStyle w:val="Normal"/>
        <w:numPr>
          <w:ilvl w:val="0"/>
          <w:numId w:val="1"/>
        </w:numPr>
        <w:bidi w:val="0"/>
        <w:spacing w:lineRule="auto" w:line="276"/>
        <w:ind w:hanging="360" w:start="269"/>
        <w:rPr>
          <w:rFonts w:ascii="Calibri" w:hAnsi="Calibri" w:cs="Tahoma"/>
          <w:sz w:val="20"/>
          <w:szCs w:val="20"/>
        </w:rPr>
      </w:pPr>
      <w:r>
        <w:rPr>
          <w:rFonts w:cs="Tahoma" w:ascii="Calibri" w:hAnsi="Calibri"/>
          <w:sz w:val="20"/>
          <w:szCs w:val="20"/>
        </w:rPr>
        <w:t>Excel 2016 Expert</w:t>
      </w:r>
    </w:p>
    <w:p>
      <w:pPr>
        <w:pStyle w:val="Normal"/>
        <w:widowControl w:val="false"/>
        <w:numPr>
          <w:ilvl w:val="0"/>
          <w:numId w:val="6"/>
        </w:numPr>
        <w:bidi w:val="0"/>
        <w:spacing w:lineRule="auto" w:line="276" w:before="0" w:after="0"/>
        <w:ind w:hanging="360" w:start="269" w:end="0"/>
        <w:jc w:val="start"/>
        <w:rPr>
          <w:rFonts w:ascii="Calibri" w:hAnsi="Calibri" w:cs="Tahoma"/>
          <w:sz w:val="20"/>
          <w:szCs w:val="20"/>
        </w:rPr>
      </w:pPr>
      <w:r>
        <w:rPr>
          <w:rFonts w:cs="Tahoma" w:ascii="Calibri" w:hAnsi="Calibri"/>
          <w:sz w:val="20"/>
          <w:szCs w:val="20"/>
        </w:rPr>
        <w:t>Certified ScrumMaster (CSM)</w:t>
      </w:r>
    </w:p>
    <w:p>
      <w:pPr>
        <w:pStyle w:val="Normal"/>
        <w:spacing w:lineRule="auto" w:line="276" w:before="57" w:after="57"/>
        <w:ind w:hanging="360" w:start="269" w:end="0"/>
        <w:rPr>
          <w:rFonts w:ascii="Calibri" w:hAnsi="Calibri" w:cs="Tahoma"/>
          <w:sz w:val="20"/>
          <w:szCs w:val="20"/>
        </w:rPr>
      </w:pPr>
      <w:r>
        <w:rPr>
          <w:rFonts w:cs="Tahoma" w:ascii="Calibri" w:hAnsi="Calibri"/>
          <w:sz w:val="20"/>
          <w:szCs w:val="20"/>
        </w:rPr>
      </w:r>
    </w:p>
    <w:p>
      <w:pPr>
        <w:pStyle w:val="Normal"/>
        <w:spacing w:lineRule="auto" w:line="276" w:before="57" w:after="57"/>
        <w:rPr>
          <w:rFonts w:ascii="Calibri" w:hAnsi="Calibri"/>
        </w:rPr>
      </w:pPr>
      <w:r>
        <w:rPr>
          <w:rFonts w:cs="Tahoma" w:ascii="Calibri" w:hAnsi="Calibri"/>
          <w:sz w:val="18"/>
          <w:szCs w:val="18"/>
        </w:rPr>
        <w:t>Six Microsoft badges held in total; some pending renewal.</w:t>
      </w:r>
    </w:p>
    <w:p>
      <w:pPr>
        <w:sectPr>
          <w:type w:val="continuous"/>
          <w:pgSz w:w="12240" w:h="15840"/>
          <w:pgMar w:left="1080" w:right="1080" w:gutter="0" w:header="0" w:top="1440" w:footer="0" w:bottom="1440"/>
          <w:cols w:num="2" w:space="288" w:equalWidth="true" w:sep="false"/>
          <w:formProt w:val="false"/>
          <w:textDirection w:val="lrTb"/>
          <w:docGrid w:type="default" w:linePitch="600" w:charSpace="36864"/>
        </w:sectPr>
      </w:pPr>
    </w:p>
    <w:p>
      <w:pPr>
        <w:pStyle w:val="Normal"/>
        <w:rPr/>
      </w:pPr>
      <w:r>
        <w:rPr/>
      </w:r>
    </w:p>
    <w:sectPr>
      <w:type w:val="continuous"/>
      <w:pgSz w:w="12240" w:h="15840"/>
      <w:pgMar w:left="1080" w:right="1080" w:gutter="0" w:header="0" w:top="1440" w:footer="0" w:bottom="144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Lucida Sans Unicode">
    <w:charset w:val="01"/>
    <w:family w:val="swiss"/>
    <w:pitch w:val="variable"/>
  </w:font>
  <w:font w:name="Aptos">
    <w:charset w:val="01"/>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9"/>
    <w:qFormat/>
    <w:pPr>
      <w:widowControl w:val="false"/>
      <w:suppressAutoHyphens w:val="true"/>
      <w:bidi w:val="0"/>
      <w:spacing w:before="0" w:after="0"/>
      <w:ind w:hanging="0" w:start="0" w:end="0"/>
      <w:jc w:val="start"/>
      <w:outlineLvl w:val="0"/>
    </w:pPr>
    <w:rPr>
      <w:rFonts w:ascii="Calibri" w:hAnsi="Calibri" w:eastAsia="Lucida Sans Unicode" w:cs="Lucida Sans Unicode"/>
      <w:b/>
      <w:color w:val="17324D"/>
      <w:kern w:val="0"/>
      <w:sz w:val="29"/>
      <w:szCs w:val="29"/>
      <w:lang w:val="en-US" w:eastAsia="en-US" w:bidi="ar-SA"/>
    </w:rPr>
  </w:style>
  <w:style w:type="paragraph" w:styleId="Heading2">
    <w:name w:val="heading 2"/>
    <w:basedOn w:val="Normal"/>
    <w:uiPriority w:val="9"/>
    <w:unhideWhenUsed/>
    <w:qFormat/>
    <w:pPr>
      <w:ind w:start="224"/>
      <w:outlineLvl w:val="1"/>
    </w:pPr>
    <w:rPr>
      <w:rFonts w:ascii="Calibri" w:hAnsi="Calibri" w:eastAsia="Calibri"/>
      <w:b/>
      <w:bCs/>
      <w:color w:val="17324D"/>
      <w:sz w:val="26"/>
      <w:szCs w:val="24"/>
    </w:rPr>
  </w:style>
  <w:style w:type="paragraph" w:styleId="Heading3">
    <w:name w:val="heading 3"/>
    <w:basedOn w:val="Normal"/>
    <w:uiPriority w:val="9"/>
    <w:unhideWhenUsed/>
    <w:qFormat/>
    <w:pPr>
      <w:spacing w:before="37" w:after="0"/>
      <w:ind w:start="224" w:end="38"/>
      <w:outlineLvl w:val="2"/>
    </w:pPr>
    <w:rPr>
      <w:rFonts w:ascii="Tahoma" w:hAnsi="Tahoma" w:eastAsia="Tahoma" w:cs="Tahoma"/>
      <w:b/>
      <w:bCs/>
      <w:sz w:val="21"/>
      <w:szCs w:val="21"/>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e03318"/>
    <w:rPr>
      <w:color w:themeColor="hyperlink" w:val="0000FF"/>
      <w:u w:val="single"/>
    </w:rPr>
  </w:style>
  <w:style w:type="character" w:styleId="Bulletsuser">
    <w:name w:val="Bullets (user)"/>
    <w:rPr>
      <w:rFonts w:ascii="OpenSymbol" w:hAnsi="OpenSymbol" w:eastAsia="OpenSymbol" w:cs="OpenSymbol"/>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91" w:after="0"/>
      <w:ind w:hanging="225" w:start="479"/>
    </w:pPr>
    <w:rPr>
      <w:sz w:val="21"/>
      <w:szCs w:val="2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uiPriority w:val="10"/>
    <w:qFormat/>
    <w:pPr>
      <w:spacing w:lineRule="exact" w:line="874" w:before="163" w:after="0"/>
      <w:ind w:start="224"/>
    </w:pPr>
    <w:rPr>
      <w:rFonts w:ascii="Lucida Sans Unicode" w:hAnsi="Lucida Sans Unicode" w:eastAsia="Lucida Sans Unicode" w:cs="Lucida Sans Unicode"/>
      <w:sz w:val="59"/>
      <w:szCs w:val="59"/>
    </w:rPr>
  </w:style>
  <w:style w:type="paragraph" w:styleId="ListParagraph">
    <w:name w:val="List Paragraph"/>
    <w:basedOn w:val="Normal"/>
    <w:uiPriority w:val="1"/>
    <w:qFormat/>
    <w:pPr>
      <w:spacing w:before="91" w:after="0"/>
      <w:ind w:hanging="225" w:start="479" w:end="466"/>
    </w:pPr>
    <w:rPr/>
  </w:style>
  <w:style w:type="paragraph" w:styleId="TableParagraph" w:customStyle="1">
    <w:name w:val="Table Paragraph"/>
    <w:basedOn w:val="Normal"/>
    <w:uiPriority w:val="1"/>
    <w:qFormat/>
    <w:pPr/>
    <w:rPr/>
  </w:style>
  <w:style w:type="paragraph" w:styleId="ListBullet">
    <w:name w:val="List Bullet"/>
    <w:basedOn w:val="Normal"/>
    <w:pPr>
      <w:numPr>
        <w:ilvl w:val="0"/>
        <w:numId w:val="1"/>
      </w:numPr>
      <w:spacing w:lineRule="auto" w:line="247" w:before="0" w:after="48"/>
      <w:ind w:hanging="173" w:start="274"/>
      <w:contextualSpacing/>
    </w:pPr>
    <w:rPr>
      <w:rFonts w:ascii="Aptos" w:hAnsi="Aptos"/>
      <w:sz w:val="18"/>
    </w:rPr>
  </w:style>
  <w:style w:type="paragraph" w:styleId="HeaderandFooter">
    <w:name w:val="Header and Footer"/>
    <w:basedOn w:val="Normal"/>
    <w:pPr>
      <w:suppressLineNumbers/>
      <w:tabs>
        <w:tab w:val="clear" w:pos="720"/>
        <w:tab w:val="center" w:pos="5040" w:leader="none"/>
        <w:tab w:val="right" w:pos="10080" w:leader="none"/>
      </w:tabs>
    </w:pPr>
    <w:rPr/>
  </w:style>
  <w:style w:type="paragraph" w:styleId="Header">
    <w:name w:val="header"/>
    <w:basedOn w:val="HeaderandFooter"/>
    <w:pPr>
      <w:suppressLineNumbers/>
    </w:pPr>
    <w:rPr/>
  </w:style>
  <w:style w:type="paragraph" w:styleId="FrameContentsuser">
    <w:name w:val="Frame Contents (user)"/>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033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332</TotalTime>
  <Application>LibreOffice/26.8.0.3$Windows_X86_64 LibreOffice_project/bce0998afefdbc355585ca324285661a2170ba77</Application>
  <AppVersion>15.0000</AppVersion>
  <Pages>3</Pages>
  <Words>1050</Words>
  <Characters>7010</Characters>
  <CharactersWithSpaces>7949</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2026-09-24T15:20:00Z</dcterms:created>
  <dc:creator/>
  <dc:description/>
  <dc:language>en-US</dc:language>
  <cp:lastModifiedBy/>
  <cp:lastPrinted>2026-09-25T14:18:03Z</cp:lastPrinted>
  <dcterms:modified xsi:type="dcterms:W3CDTF">2026-10-09T15:56:01Z</dcterms:modified>
  <cp:revision>17</cp:revision>
  <dc:subject/>
  <dc:title>Mahdi Salem — Curriculum Vitae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2026-09-17T00:00:00Z</vt:filetime>
  </property>
  <property fmtid="{D5CDD505-2E9C-101B-9397-08002B2CF9AE}" pid="3" name="Creator">
    <vt:lpwstr>Mozilla/5.0 (Windows NT 10.0; Win64; x64) AppleWebKit/537.36 (KHTML, like Gecko) Chrome/152.0.0.0 Safari/537.36</vt:lpwstr>
  </property>
  <property fmtid="{D5CDD505-2E9C-101B-9397-08002B2CF9AE}" pid="4" name="LastSaved">
    <vt:filetime>2026-09-24T00:00:00Z</vt:filetime>
  </property>
  <property fmtid="{D5CDD505-2E9C-101B-9397-08002B2CF9AE}" pid="5" name="Producer">
    <vt:lpwstr>Skia/PDF m152</vt:lpwstr>
  </property>
</Properties>
</file>